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A4D" w:rsidP="00F606CC" w:rsidRDefault="00385BC2" w14:paraId="4E8F7C1F" w14:textId="77777777">
      <w:r w:rsidRPr="00385BC2">
        <w:t>Met deze brief informeer ik uw Kamer over de volgende</w:t>
      </w:r>
      <w:r w:rsidR="00E16A4D">
        <w:t xml:space="preserve"> pensioen</w:t>
      </w:r>
      <w:r w:rsidRPr="00385BC2">
        <w:t>onderwerpen</w:t>
      </w:r>
      <w:r w:rsidRPr="00F606CC">
        <w:t>:</w:t>
      </w:r>
      <w:r w:rsidRPr="00F606CC" w:rsidR="00F606CC">
        <w:t xml:space="preserve"> </w:t>
      </w:r>
    </w:p>
    <w:p w:rsidR="00A31E04" w:rsidP="00347FAF" w:rsidRDefault="00F606CC" w14:paraId="33FB76EF" w14:textId="7DB1E1C6">
      <w:r>
        <w:t xml:space="preserve">(1) </w:t>
      </w:r>
      <w:r w:rsidR="00CC4D54">
        <w:t xml:space="preserve">reactie op </w:t>
      </w:r>
      <w:r w:rsidR="001B3701">
        <w:t xml:space="preserve">de </w:t>
      </w:r>
      <w:r w:rsidR="00CC4D54">
        <w:t xml:space="preserve">brief ‘pensioen en uitbetaling uit </w:t>
      </w:r>
      <w:r w:rsidRPr="00F606CC">
        <w:t>vaststellingsovereenkomst</w:t>
      </w:r>
      <w:r w:rsidR="00CC4D54">
        <w:t>’</w:t>
      </w:r>
      <w:r>
        <w:t>, (2) r</w:t>
      </w:r>
      <w:r w:rsidRPr="00F606CC">
        <w:t xml:space="preserve">eactie op </w:t>
      </w:r>
      <w:r w:rsidR="00E16A4D">
        <w:t xml:space="preserve">een </w:t>
      </w:r>
      <w:r w:rsidRPr="00F606CC">
        <w:t>oproep tot versterking van informatierechten van gepensioneerden</w:t>
      </w:r>
      <w:r>
        <w:t xml:space="preserve">, (3) reactie </w:t>
      </w:r>
      <w:r w:rsidR="00E16A4D">
        <w:t xml:space="preserve">op het artikel </w:t>
      </w:r>
      <w:r w:rsidRPr="00E16A4D">
        <w:t xml:space="preserve">“Netherlands </w:t>
      </w:r>
      <w:proofErr w:type="spellStart"/>
      <w:r w:rsidRPr="00E16A4D">
        <w:t>to</w:t>
      </w:r>
      <w:proofErr w:type="spellEnd"/>
      <w:r w:rsidRPr="00E16A4D">
        <w:t xml:space="preserve"> open up €1.5tn slice of pensions market </w:t>
      </w:r>
      <w:proofErr w:type="spellStart"/>
      <w:r w:rsidRPr="00E16A4D">
        <w:t>to</w:t>
      </w:r>
      <w:proofErr w:type="spellEnd"/>
      <w:r w:rsidRPr="00E16A4D">
        <w:t xml:space="preserve"> </w:t>
      </w:r>
      <w:proofErr w:type="spellStart"/>
      <w:r w:rsidRPr="00E16A4D">
        <w:t>foreign</w:t>
      </w:r>
      <w:proofErr w:type="spellEnd"/>
      <w:r w:rsidRPr="00E16A4D">
        <w:t xml:space="preserve"> providers”</w:t>
      </w:r>
      <w:r w:rsidR="00347FAF">
        <w:t xml:space="preserve">, </w:t>
      </w:r>
      <w:r w:rsidR="00CC4D54">
        <w:t xml:space="preserve">en </w:t>
      </w:r>
      <w:r w:rsidR="00EB6A1B">
        <w:t xml:space="preserve">(4) </w:t>
      </w:r>
      <w:r w:rsidRPr="000A1CD0" w:rsidR="000A1CD0">
        <w:t>e</w:t>
      </w:r>
      <w:r w:rsidRPr="00E16A4D" w:rsidR="00E16A4D">
        <w:t>valuatie werknemers zonder pensioen 2024</w:t>
      </w:r>
      <w:r w:rsidR="00E16A4D">
        <w:t>.</w:t>
      </w:r>
      <w:r w:rsidR="00A31E04">
        <w:t xml:space="preserve"> </w:t>
      </w:r>
      <w:proofErr w:type="gramStart"/>
      <w:r w:rsidRPr="00347FAF" w:rsidR="00347FAF">
        <w:t>Tevens</w:t>
      </w:r>
      <w:proofErr w:type="gramEnd"/>
      <w:r w:rsidRPr="00347FAF" w:rsidR="00347FAF">
        <w:t xml:space="preserve"> maak ik van de gelegenheid gebruik om uw Kamer te informeren over een aantal moties en toezeggingen waaraan inmiddels invulling is gegeven. </w:t>
      </w:r>
    </w:p>
    <w:p w:rsidR="00A31E04" w:rsidP="00347FAF" w:rsidRDefault="00A31E04" w14:paraId="31C97F88" w14:textId="77777777"/>
    <w:p w:rsidR="0045051E" w:rsidP="00347FAF" w:rsidRDefault="00347FAF" w14:paraId="1A895ED3" w14:textId="510E6F1D">
      <w:r w:rsidRPr="00347FAF">
        <w:t xml:space="preserve">Met de </w:t>
      </w:r>
      <w:r w:rsidR="0013125D">
        <w:t>V</w:t>
      </w:r>
      <w:r w:rsidR="001B4758">
        <w:t xml:space="preserve">oortgangsrapportage </w:t>
      </w:r>
      <w:r w:rsidRPr="006E58C1" w:rsidR="001B4758">
        <w:t>monitoring W</w:t>
      </w:r>
      <w:r w:rsidR="001B4758">
        <w:t>et toekomst pensioenen zomer 2026</w:t>
      </w:r>
      <w:r w:rsidR="001B4758">
        <w:rPr>
          <w:rStyle w:val="Voetnootmarkering"/>
        </w:rPr>
        <w:footnoteReference w:id="1"/>
      </w:r>
      <w:r w:rsidR="001B4758">
        <w:t xml:space="preserve"> </w:t>
      </w:r>
      <w:r w:rsidRPr="006E58C1" w:rsidR="0045791E">
        <w:t xml:space="preserve">bent u geïnformeerd over het </w:t>
      </w:r>
      <w:r w:rsidR="00347B31">
        <w:rPr>
          <w:rFonts w:cs="Calibri"/>
        </w:rPr>
        <w:t>W</w:t>
      </w:r>
      <w:r w:rsidRPr="006E58C1" w:rsidR="00347B31">
        <w:rPr>
          <w:rFonts w:cs="Calibri"/>
        </w:rPr>
        <w:t xml:space="preserve">etsvoorstel </w:t>
      </w:r>
      <w:r w:rsidRPr="006E58C1" w:rsidR="0045791E">
        <w:rPr>
          <w:rFonts w:cs="Calibri"/>
        </w:rPr>
        <w:t xml:space="preserve">toezeggingen </w:t>
      </w:r>
      <w:proofErr w:type="spellStart"/>
      <w:r w:rsidRPr="006E58C1" w:rsidR="0045791E">
        <w:rPr>
          <w:rFonts w:cs="Calibri"/>
        </w:rPr>
        <w:t>Wtp</w:t>
      </w:r>
      <w:proofErr w:type="spellEnd"/>
      <w:r w:rsidRPr="006E58C1" w:rsidR="0045791E">
        <w:rPr>
          <w:rFonts w:cs="Calibri"/>
        </w:rPr>
        <w:t xml:space="preserve"> en andere pensioenonderwerpen</w:t>
      </w:r>
      <w:r w:rsidRPr="006E58C1" w:rsidR="0045791E">
        <w:t>.</w:t>
      </w:r>
      <w:r w:rsidR="00620E84">
        <w:rPr>
          <w:rStyle w:val="Voetnootmarkering"/>
        </w:rPr>
        <w:footnoteReference w:id="2"/>
      </w:r>
      <w:r w:rsidRPr="007C3988" w:rsidR="007C3988">
        <w:t xml:space="preserve"> </w:t>
      </w:r>
      <w:r w:rsidR="007C3988">
        <w:t>Dit w</w:t>
      </w:r>
      <w:r w:rsidRPr="0017616A" w:rsidR="007C3988">
        <w:t>etsvoorstel</w:t>
      </w:r>
      <w:r w:rsidR="007C3988">
        <w:t xml:space="preserve"> is </w:t>
      </w:r>
      <w:r w:rsidRPr="0017616A" w:rsidR="007C3988">
        <w:t xml:space="preserve">op 1 juni 2026 </w:t>
      </w:r>
      <w:r w:rsidR="007C3988">
        <w:t>bij</w:t>
      </w:r>
      <w:r w:rsidRPr="0017616A" w:rsidR="007C3988">
        <w:t xml:space="preserve"> de Tweede Kamer </w:t>
      </w:r>
      <w:r w:rsidR="007C3988">
        <w:t xml:space="preserve">ingediend. </w:t>
      </w:r>
      <w:r w:rsidRPr="006E58C1" w:rsidR="0045791E">
        <w:t>Onderdeel van d</w:t>
      </w:r>
      <w:r w:rsidR="007C3988">
        <w:t xml:space="preserve">it wetsvoorstel </w:t>
      </w:r>
      <w:r w:rsidRPr="006E58C1" w:rsidR="0045791E">
        <w:t>betreft de toezegging van een aanpassing aangaande het</w:t>
      </w:r>
      <w:r w:rsidRPr="00D873EE" w:rsidR="00D873EE">
        <w:t xml:space="preserve"> vullen van de risicodelingsreserve in combinatie met het</w:t>
      </w:r>
      <w:r w:rsidRPr="006E58C1" w:rsidR="0045791E">
        <w:t xml:space="preserve"> shoprecht voor flexibele regelingen</w:t>
      </w:r>
      <w:r w:rsidR="00DF6B1B">
        <w:t>.</w:t>
      </w:r>
      <w:r w:rsidR="00DF6B1B">
        <w:rPr>
          <w:rStyle w:val="Voetnootmarkering"/>
        </w:rPr>
        <w:footnoteReference w:id="3"/>
      </w:r>
      <w:r w:rsidR="00DF6B1B">
        <w:t xml:space="preserve"> </w:t>
      </w:r>
      <w:bookmarkStart w:name="_Hlk238569698" w:id="0"/>
      <w:r w:rsidR="00DF6B1B">
        <w:t xml:space="preserve">Ook wordt </w:t>
      </w:r>
      <w:r w:rsidR="006E58C1">
        <w:t>met d</w:t>
      </w:r>
      <w:r w:rsidR="007C3988">
        <w:t xml:space="preserve">it wetsvoorstel </w:t>
      </w:r>
      <w:r w:rsidR="006E58C1">
        <w:t xml:space="preserve">invulling gegeven aan </w:t>
      </w:r>
      <w:r w:rsidR="00BA48DF">
        <w:t xml:space="preserve">de motie </w:t>
      </w:r>
      <w:r w:rsidRPr="006E58C1" w:rsidR="00BA48DF">
        <w:t>over de dekking voor wezenpensioen</w:t>
      </w:r>
      <w:r w:rsidR="00BA48DF">
        <w:rPr>
          <w:rStyle w:val="Voetnootmarkering"/>
        </w:rPr>
        <w:footnoteReference w:id="4"/>
      </w:r>
      <w:r w:rsidR="00BA48DF">
        <w:t xml:space="preserve"> en </w:t>
      </w:r>
      <w:r w:rsidR="006E58C1">
        <w:t>de toezegging aan de Eerste Kamer omtrent de u</w:t>
      </w:r>
      <w:r w:rsidRPr="006E58C1" w:rsidR="006E58C1">
        <w:t xml:space="preserve">itwerking </w:t>
      </w:r>
      <w:r w:rsidR="006E58C1">
        <w:t xml:space="preserve">van de </w:t>
      </w:r>
      <w:r w:rsidRPr="006E58C1" w:rsidR="006E58C1">
        <w:t>vrijwillige voortzetting</w:t>
      </w:r>
      <w:r w:rsidR="006E58C1">
        <w:t xml:space="preserve"> van het </w:t>
      </w:r>
      <w:r w:rsidRPr="006E58C1" w:rsidR="006E58C1">
        <w:t>wezenpensioen</w:t>
      </w:r>
      <w:r w:rsidR="00BA48DF">
        <w:t>.</w:t>
      </w:r>
      <w:r w:rsidR="00DF6B1B">
        <w:rPr>
          <w:rStyle w:val="Voetnootmarkering"/>
        </w:rPr>
        <w:footnoteReference w:id="5"/>
      </w:r>
      <w:r w:rsidR="006E58C1">
        <w:t xml:space="preserve"> </w:t>
      </w:r>
      <w:bookmarkEnd w:id="0"/>
      <w:r w:rsidR="0045051E">
        <w:t>Daarnaast kan ik ten aanzien van het onderzoeken van</w:t>
      </w:r>
      <w:r w:rsidRPr="00355DB7" w:rsidR="0045051E">
        <w:t xml:space="preserve"> </w:t>
      </w:r>
      <w:r w:rsidR="0045051E">
        <w:t>d</w:t>
      </w:r>
      <w:r w:rsidRPr="00355DB7" w:rsidR="0045051E">
        <w:t>e wens van het lid Joseph</w:t>
      </w:r>
      <w:r w:rsidR="0045051E">
        <w:t xml:space="preserve"> (</w:t>
      </w:r>
      <w:r w:rsidR="00D873EE">
        <w:t xml:space="preserve">destijds </w:t>
      </w:r>
      <w:r w:rsidR="0045051E">
        <w:t>NSC)</w:t>
      </w:r>
      <w:r w:rsidRPr="00355DB7" w:rsidR="0045051E">
        <w:t xml:space="preserve"> betreffende het aanpassen van de flexibele regeling </w:t>
      </w:r>
      <w:r w:rsidR="0045051E">
        <w:t>laten weten dat hierover gesprekken worden gevoerd met betrokken partijen.</w:t>
      </w:r>
      <w:r w:rsidR="0045051E">
        <w:rPr>
          <w:rStyle w:val="Voetnootmarkering"/>
        </w:rPr>
        <w:footnoteReference w:id="6"/>
      </w:r>
      <w:r w:rsidR="0045051E">
        <w:t xml:space="preserve">   </w:t>
      </w:r>
    </w:p>
    <w:p w:rsidR="0045051E" w:rsidP="00DE43BF" w:rsidRDefault="0045051E" w14:paraId="67D6380C" w14:textId="77777777"/>
    <w:p w:rsidR="000E3430" w:rsidP="00347FAF" w:rsidRDefault="0045051E" w14:paraId="1DC5EE35" w14:textId="77777777">
      <w:bookmarkStart w:name="_Hlk239145603" w:id="1"/>
      <w:r>
        <w:t xml:space="preserve">Tot slot </w:t>
      </w:r>
      <w:r w:rsidR="004430D9">
        <w:t xml:space="preserve">heeft uw Kamer in juni 2025 gevraagd om een kabinetsreactie te geven op de initiatiefnota van de leden Joseph en Vermeer </w:t>
      </w:r>
      <w:r w:rsidRPr="00D875E0" w:rsidR="00D875E0">
        <w:t>(</w:t>
      </w:r>
      <w:r w:rsidR="00D873EE">
        <w:t xml:space="preserve">destijds </w:t>
      </w:r>
      <w:r w:rsidRPr="00D875E0" w:rsidR="00D875E0">
        <w:t>beiden BBB).</w:t>
      </w:r>
      <w:r w:rsidR="00747623">
        <w:rPr>
          <w:rStyle w:val="Voetnootmarkering"/>
        </w:rPr>
        <w:footnoteReference w:id="7"/>
      </w:r>
      <w:r w:rsidRPr="00D875E0" w:rsidR="00D875E0">
        <w:t xml:space="preserve"> </w:t>
      </w:r>
      <w:bookmarkEnd w:id="1"/>
      <w:r w:rsidR="00747623">
        <w:t xml:space="preserve">De voorstellen in die nota zagen op eerlijke en realistische communicatie, een versterkte koopkrachtambitie, </w:t>
      </w:r>
      <w:proofErr w:type="spellStart"/>
      <w:r w:rsidR="00747623">
        <w:t>governance</w:t>
      </w:r>
      <w:proofErr w:type="spellEnd"/>
      <w:r w:rsidR="00747623">
        <w:t xml:space="preserve"> en een alternatief voor het invaren. </w:t>
      </w:r>
    </w:p>
    <w:p w:rsidR="000E3430" w:rsidP="00347FAF" w:rsidRDefault="000E3430" w14:paraId="1831E62C" w14:textId="77777777"/>
    <w:p w:rsidR="000E3430" w:rsidP="00347FAF" w:rsidRDefault="000E3430" w14:paraId="416EB0D0" w14:textId="77777777"/>
    <w:p w:rsidR="000E3430" w:rsidP="00347FAF" w:rsidRDefault="000E3430" w14:paraId="67B3A47D" w14:textId="77777777"/>
    <w:p w:rsidR="000E3430" w:rsidP="00347FAF" w:rsidRDefault="000E3430" w14:paraId="110928AE" w14:textId="77777777"/>
    <w:p w:rsidR="00347FAF" w:rsidP="00347FAF" w:rsidRDefault="00747623" w14:paraId="22D0CDCE" w14:textId="71BA3ED3">
      <w:r>
        <w:lastRenderedPageBreak/>
        <w:t xml:space="preserve">In een aantal brieven is inmiddels gereageerd </w:t>
      </w:r>
      <w:r w:rsidRPr="00D875E0">
        <w:t>op verschillende onderdelen van de initiatiefnota</w:t>
      </w:r>
      <w:r w:rsidR="00D873EE">
        <w:t xml:space="preserve">, </w:t>
      </w:r>
      <w:r w:rsidRPr="00D875E0" w:rsidR="00347FAF">
        <w:t xml:space="preserve">onder andere </w:t>
      </w:r>
      <w:r w:rsidR="00347FAF">
        <w:t xml:space="preserve">in (a) </w:t>
      </w:r>
      <w:r w:rsidRPr="00D875E0" w:rsidR="00347FAF">
        <w:t>de kabinetsreactie op het NSC pamflet “een offensief voor bestaanszekerheid”</w:t>
      </w:r>
      <w:r w:rsidR="00347FAF">
        <w:rPr>
          <w:rStyle w:val="Voetnootmarkering"/>
        </w:rPr>
        <w:footnoteReference w:id="8"/>
      </w:r>
      <w:r w:rsidRPr="00D875E0" w:rsidR="00347FAF">
        <w:t xml:space="preserve"> met een reactie op het gebied van communicatie,</w:t>
      </w:r>
      <w:r w:rsidR="00347FAF">
        <w:t xml:space="preserve"> (b)</w:t>
      </w:r>
      <w:r w:rsidRPr="00D875E0" w:rsidR="00347FAF">
        <w:t xml:space="preserve"> de kabinetsreactie op het amendement Joseph c.s.</w:t>
      </w:r>
      <w:r w:rsidR="00347FAF">
        <w:rPr>
          <w:rStyle w:val="Voetnootmarkering"/>
        </w:rPr>
        <w:footnoteReference w:id="9"/>
      </w:r>
      <w:r w:rsidRPr="00D875E0" w:rsidR="00347FAF">
        <w:t xml:space="preserve"> met een reactie op communicatie, </w:t>
      </w:r>
      <w:proofErr w:type="spellStart"/>
      <w:r w:rsidRPr="00D875E0" w:rsidR="00347FAF">
        <w:t>governance</w:t>
      </w:r>
      <w:proofErr w:type="spellEnd"/>
      <w:r w:rsidRPr="00D875E0" w:rsidR="00347FAF">
        <w:t xml:space="preserve"> en koopkracht,</w:t>
      </w:r>
      <w:r w:rsidR="00347FAF">
        <w:t xml:space="preserve"> </w:t>
      </w:r>
      <w:r w:rsidRPr="00D875E0" w:rsidR="00347FAF">
        <w:t xml:space="preserve">en </w:t>
      </w:r>
      <w:r w:rsidR="00347FAF">
        <w:t xml:space="preserve">(c) </w:t>
      </w:r>
      <w:r w:rsidRPr="00D875E0" w:rsidR="00347FAF">
        <w:t xml:space="preserve">de Kamerbrief Additionele Instrumenten Koopkracht en Koopkrachtambitie, waarin onder andere is ingegaan op de </w:t>
      </w:r>
      <w:r w:rsidR="00347FAF">
        <w:t xml:space="preserve">voorstellen rond een versterkte </w:t>
      </w:r>
      <w:r w:rsidRPr="00D875E0" w:rsidR="00347FAF">
        <w:t>koopkrachtambitie.</w:t>
      </w:r>
      <w:r w:rsidR="00347FAF">
        <w:rPr>
          <w:rStyle w:val="Voetnootmarkering"/>
        </w:rPr>
        <w:footnoteReference w:id="10"/>
      </w:r>
      <w:r w:rsidR="00347FAF">
        <w:t xml:space="preserve"> Mocht uw Kamer de behandeling van deze initiatiefnota verder ter hand willen nemen,</w:t>
      </w:r>
      <w:r w:rsidR="00CC4D54">
        <w:t xml:space="preserve"> dan</w:t>
      </w:r>
      <w:r w:rsidR="00347FAF">
        <w:t xml:space="preserve"> zal het kabinet daar desgevraagd een bijdrage aan leveren.</w:t>
      </w:r>
    </w:p>
    <w:p w:rsidR="00347FAF" w:rsidP="00DE43BF" w:rsidRDefault="00347FAF" w14:paraId="2AEC08EA" w14:textId="77777777"/>
    <w:p w:rsidRPr="00F606CC" w:rsidR="00CF1F4B" w:rsidP="00F606CC" w:rsidRDefault="00CC4D54" w14:paraId="71DF8DB2" w14:textId="07897CED">
      <w:pPr>
        <w:pStyle w:val="Lijstalinea"/>
        <w:numPr>
          <w:ilvl w:val="0"/>
          <w:numId w:val="11"/>
        </w:numPr>
        <w:rPr>
          <w:b/>
          <w:bCs/>
        </w:rPr>
      </w:pPr>
      <w:r>
        <w:rPr>
          <w:b/>
          <w:bCs/>
        </w:rPr>
        <w:t xml:space="preserve">Reactie </w:t>
      </w:r>
      <w:r w:rsidRPr="00CC4D54">
        <w:rPr>
          <w:b/>
          <w:bCs/>
        </w:rPr>
        <w:t xml:space="preserve">op de brief </w:t>
      </w:r>
      <w:r>
        <w:rPr>
          <w:b/>
          <w:bCs/>
        </w:rPr>
        <w:t>“</w:t>
      </w:r>
      <w:r w:rsidRPr="00CC4D54">
        <w:rPr>
          <w:b/>
          <w:bCs/>
        </w:rPr>
        <w:t>pensioen en uitbetaling uit vaststellingsovereenkomst</w:t>
      </w:r>
      <w:r>
        <w:rPr>
          <w:b/>
          <w:bCs/>
        </w:rPr>
        <w:t>”</w:t>
      </w:r>
    </w:p>
    <w:p w:rsidR="00CF1F4B" w:rsidP="00CF1F4B" w:rsidRDefault="00CF1F4B" w14:paraId="284BDF33" w14:textId="0FFF6E88">
      <w:r w:rsidRPr="00853C83">
        <w:t xml:space="preserve">Naar aanleiding van </w:t>
      </w:r>
      <w:r>
        <w:t xml:space="preserve">het verzoek van de vaste commissie van SZW van de Tweede Kamer van 2 juni 2026 om een reactie </w:t>
      </w:r>
      <w:r w:rsidRPr="00576C64">
        <w:t xml:space="preserve">op de brief </w:t>
      </w:r>
      <w:r w:rsidR="00D873EE">
        <w:t>‘</w:t>
      </w:r>
      <w:r>
        <w:t>pensioen en uitbetaling uit vaststellingsovereenkomst</w:t>
      </w:r>
      <w:r w:rsidR="00D873EE">
        <w:t>’</w:t>
      </w:r>
      <w:r>
        <w:t>, merk</w:t>
      </w:r>
      <w:r w:rsidR="00CF3D06">
        <w:t xml:space="preserve"> ik het </w:t>
      </w:r>
      <w:r>
        <w:t xml:space="preserve">volgende op.  </w:t>
      </w:r>
    </w:p>
    <w:p w:rsidR="00CF1F4B" w:rsidP="00CF1F4B" w:rsidRDefault="00CF1F4B" w14:paraId="5BE150F4" w14:textId="77777777"/>
    <w:p w:rsidRPr="00853C83" w:rsidR="00CF1F4B" w:rsidP="00CF1F4B" w:rsidRDefault="006F39C1" w14:paraId="01BE72FC" w14:textId="6D6A5150">
      <w:r>
        <w:t>In de brief vraagt de brievenschrijver aandacht</w:t>
      </w:r>
      <w:r w:rsidRPr="00576C64" w:rsidR="00CF1F4B">
        <w:t xml:space="preserve"> voor het onderscheid binnen de socialezekerheidswetgeving tussen pensioenuitkeringen die wel als inkomen worden verrekend – met bijvoorbeeld een werkloosheidsuitkering </w:t>
      </w:r>
      <w:proofErr w:type="gramStart"/>
      <w:r w:rsidRPr="00576C64" w:rsidR="00CF1F4B">
        <w:t>–  en</w:t>
      </w:r>
      <w:proofErr w:type="gramEnd"/>
      <w:r w:rsidRPr="00576C64" w:rsidR="00CF1F4B">
        <w:t xml:space="preserve"> een ontslagvergoeding op grond van een vaststellingsovereenkomst (VSO) niet</w:t>
      </w:r>
      <w:r w:rsidR="00CF1F4B">
        <w:t>. De brievenschrijver</w:t>
      </w:r>
      <w:r>
        <w:t xml:space="preserve"> wijst er daarbij op dat pensioen gedurende het werkzame leven wordt opgebouwd en dat een ontslagvergoeding uit een VSO volgens hem eveneens een </w:t>
      </w:r>
      <w:proofErr w:type="spellStart"/>
      <w:r>
        <w:t>inkomensvervangend</w:t>
      </w:r>
      <w:proofErr w:type="spellEnd"/>
      <w:r>
        <w:t xml:space="preserve"> karakter kan hebben. Vanuit die vergelijking stelt hij dat de verschillende behandeling leidt tot een benadeling van mensen die pensioen hebben opgebouwd en </w:t>
      </w:r>
      <w:r w:rsidRPr="00853C83" w:rsidR="00CF1F4B">
        <w:t xml:space="preserve">dat sprake is van een structurele inconsistentie en strijd met het gelijkheids- en evenredigheidsbeginsel. </w:t>
      </w:r>
      <w:r w:rsidR="00CF3D06">
        <w:t xml:space="preserve">Ik </w:t>
      </w:r>
      <w:r w:rsidRPr="00853C83" w:rsidR="00CF1F4B">
        <w:t>deel die conclusie niet.</w:t>
      </w:r>
      <w:r>
        <w:t xml:space="preserve"> Pensioenuitkeringen en ontslagvergoedingen verschillen naar hun aard, doel en juridische behandeling en zijn daarom niet zonder meer als gelijke gevallen aan te merken. </w:t>
      </w:r>
    </w:p>
    <w:p w:rsidR="00CF1F4B" w:rsidP="00CF1F4B" w:rsidRDefault="00CF1F4B" w14:paraId="7CFA7B89" w14:textId="77777777"/>
    <w:p w:rsidR="00CF1F4B" w:rsidP="00CF1F4B" w:rsidRDefault="00CF1F4B" w14:paraId="024DDDA8" w14:textId="6B5AF8E6">
      <w:r w:rsidRPr="00853C83">
        <w:t xml:space="preserve">De behandeling van pensioenuitkeringen </w:t>
      </w:r>
      <w:r>
        <w:t>en ontslag</w:t>
      </w:r>
      <w:r w:rsidRPr="00853C83">
        <w:t xml:space="preserve">vergoedingen uit een </w:t>
      </w:r>
      <w:r>
        <w:t xml:space="preserve">VSO </w:t>
      </w:r>
      <w:r w:rsidRPr="00853C83">
        <w:t xml:space="preserve">binnen het </w:t>
      </w:r>
      <w:r>
        <w:t>socialezekerheids</w:t>
      </w:r>
      <w:r w:rsidRPr="00853C83">
        <w:t xml:space="preserve">stelsel is afhankelijk van de specifieke wettelijke grondslag, aard en strekking van de aanspraak. </w:t>
      </w:r>
      <w:r>
        <w:t xml:space="preserve">Deze kunnen </w:t>
      </w:r>
      <w:r w:rsidRPr="00853C83">
        <w:t>per socialezekerheidsregeling verschillen. Hoewel zowel pensioenen als VSO-vergoedingen fiscaal worden gekwalificeerd als loon uit vroegere dienstbetrekking (Box 1)</w:t>
      </w:r>
      <w:r w:rsidRPr="00853C83">
        <w:rPr>
          <w:rStyle w:val="Voetnootmarkering"/>
        </w:rPr>
        <w:footnoteReference w:id="11"/>
      </w:r>
      <w:r w:rsidRPr="00853C83">
        <w:t>,</w:t>
      </w:r>
      <w:r>
        <w:t xml:space="preserve"> </w:t>
      </w:r>
      <w:r w:rsidRPr="00853C83">
        <w:t xml:space="preserve">verschilt de </w:t>
      </w:r>
      <w:r>
        <w:t>toepassing</w:t>
      </w:r>
      <w:r w:rsidRPr="00853C83">
        <w:t xml:space="preserve"> binnen de sociale zekerheid op basis van de specifieke doelstellingen van de uitkeringswetten. Pensioenuitkeringen worden </w:t>
      </w:r>
      <w:r>
        <w:t xml:space="preserve">bijvoorbeeld </w:t>
      </w:r>
      <w:r w:rsidRPr="00853C83">
        <w:t xml:space="preserve">binnen de toepasselijke wettelijke kaders </w:t>
      </w:r>
      <w:r>
        <w:t xml:space="preserve">van de Werkloosheidswet (WW) </w:t>
      </w:r>
      <w:r w:rsidRPr="00853C83">
        <w:t xml:space="preserve">aangemerkt als periodiek inkomen ter voorziening in het levensonderhoud en worden daarom met </w:t>
      </w:r>
      <w:r>
        <w:t>een WW-</w:t>
      </w:r>
      <w:r w:rsidRPr="00853C83">
        <w:t xml:space="preserve">uitkering verrekend. </w:t>
      </w:r>
      <w:r w:rsidR="006F39C1">
        <w:t xml:space="preserve">Ik begrijp dat het verschil in behandeling vragen kan oproepen, omdat pensioen in het algemene spraakgebruik ook wel als ‘uitgesteld loon’ wordt aangeduid. Deze aanduiding staat echter los van de juridische kwalificatie en behandeling van een pensioenuitkering binnen de socialezekerheidswetgeving. </w:t>
      </w:r>
      <w:r w:rsidRPr="00853C83">
        <w:t>Dat</w:t>
      </w:r>
      <w:r>
        <w:t xml:space="preserve"> pensioenuitkeringen</w:t>
      </w:r>
      <w:r w:rsidRPr="00853C83">
        <w:t xml:space="preserve"> gedurende het werkzame leven zijn opgebouwd, verandert hun juridische aard en strekking niet</w:t>
      </w:r>
      <w:r w:rsidR="006F39C1">
        <w:t xml:space="preserve"> binnen de socialezekerheidswetgeving</w:t>
      </w:r>
      <w:r w:rsidRPr="00853C83">
        <w:t xml:space="preserve">. </w:t>
      </w:r>
    </w:p>
    <w:p w:rsidRPr="00853C83" w:rsidR="00CF1F4B" w:rsidP="00CF1F4B" w:rsidRDefault="00CF1F4B" w14:paraId="40B0598D" w14:textId="77777777"/>
    <w:p w:rsidR="00CF1F4B" w:rsidP="00CF1F4B" w:rsidRDefault="00CF1F4B" w14:paraId="003D1AAE" w14:textId="77777777">
      <w:r w:rsidRPr="00853C83">
        <w:lastRenderedPageBreak/>
        <w:t xml:space="preserve">Voor </w:t>
      </w:r>
      <w:r>
        <w:t xml:space="preserve">vergoedingen </w:t>
      </w:r>
      <w:r w:rsidRPr="00853C83">
        <w:t xml:space="preserve">uit een VSO geldt dat de wetgever deze eenmalige </w:t>
      </w:r>
      <w:r>
        <w:t xml:space="preserve">ontslagvergoedingen </w:t>
      </w:r>
      <w:r w:rsidRPr="00853C83">
        <w:t>in beginsel buiten de inkomensverrekening laat.</w:t>
      </w:r>
      <w:r w:rsidRPr="00853C83">
        <w:rPr>
          <w:rStyle w:val="Voetnootmarkering"/>
        </w:rPr>
        <w:footnoteReference w:id="12"/>
      </w:r>
      <w:r w:rsidRPr="00853C83">
        <w:t xml:space="preserve"> </w:t>
      </w:r>
      <w:r>
        <w:t>E</w:t>
      </w:r>
      <w:r w:rsidRPr="00853C83">
        <w:t xml:space="preserve">en </w:t>
      </w:r>
      <w:r>
        <w:t>ontslag</w:t>
      </w:r>
      <w:r w:rsidRPr="00853C83">
        <w:t xml:space="preserve">vergoeding </w:t>
      </w:r>
      <w:r>
        <w:t xml:space="preserve">blijft </w:t>
      </w:r>
      <w:r w:rsidRPr="00853C83">
        <w:t>bij</w:t>
      </w:r>
      <w:r>
        <w:t>voorbeeld bij een WW-uitkering buiten</w:t>
      </w:r>
      <w:r w:rsidRPr="00853C83">
        <w:t xml:space="preserve"> </w:t>
      </w:r>
      <w:r>
        <w:t>beschouwing</w:t>
      </w:r>
      <w:r w:rsidRPr="00853C83">
        <w:t xml:space="preserve">, </w:t>
      </w:r>
      <w:r>
        <w:t xml:space="preserve">omdat een VSO-vergoeding wordt gezien als compensatie voor ontslag. Een ontslagvergoeding wordt fiscaal gezien als loon uit vroegere dienstbetrekking en </w:t>
      </w:r>
      <w:r w:rsidRPr="00853C83">
        <w:t xml:space="preserve">niet als vermogen. Pas na uitbetaling kan het netto restant op de fiscale peildatum gaan meetellen voor een eventuele vermogenstoets in regelingen waar vermogen wél relevant is. </w:t>
      </w:r>
    </w:p>
    <w:p w:rsidRPr="00853C83" w:rsidR="00CF1F4B" w:rsidP="00CF1F4B" w:rsidRDefault="00CF1F4B" w14:paraId="661ED89C" w14:textId="77777777"/>
    <w:p w:rsidR="00CF1F4B" w:rsidP="00CF1F4B" w:rsidRDefault="00CF1F4B" w14:paraId="687981E6" w14:textId="27CB30A9">
      <w:r w:rsidRPr="00853C83">
        <w:t xml:space="preserve">Omdat een periodieke pensioenuitkering en een incidentele </w:t>
      </w:r>
      <w:r>
        <w:t>ontslag</w:t>
      </w:r>
      <w:r w:rsidRPr="00853C83">
        <w:t>vergoeding fundamenteel verschillen in rechtskarakter en doel</w:t>
      </w:r>
      <w:r>
        <w:t xml:space="preserve">, </w:t>
      </w:r>
      <w:r w:rsidRPr="00853C83">
        <w:t>is er geen sprake van gelijke gevallen</w:t>
      </w:r>
      <w:r>
        <w:t xml:space="preserve"> </w:t>
      </w:r>
      <w:r w:rsidRPr="00853C83">
        <w:t>en is de verschillende behandeling binnen het socialezekerheidsstelsel objectief gerechtvaardigd.</w:t>
      </w:r>
    </w:p>
    <w:p w:rsidRPr="00CF1F4B" w:rsidR="00CF1F4B" w:rsidP="00CF1F4B" w:rsidRDefault="00CF1F4B" w14:paraId="2FFEB20C" w14:textId="77777777"/>
    <w:p w:rsidRPr="00F606CC" w:rsidR="00F606CC" w:rsidP="00F606CC" w:rsidRDefault="00F606CC" w14:paraId="559BAB16" w14:textId="0DF0FCC9">
      <w:pPr>
        <w:pStyle w:val="Lijstalinea"/>
        <w:numPr>
          <w:ilvl w:val="0"/>
          <w:numId w:val="11"/>
        </w:numPr>
        <w:rPr>
          <w:b/>
          <w:bCs/>
        </w:rPr>
      </w:pPr>
      <w:r w:rsidRPr="00F606CC">
        <w:rPr>
          <w:b/>
          <w:bCs/>
        </w:rPr>
        <w:t>Reactie op</w:t>
      </w:r>
      <w:r w:rsidR="001B3701">
        <w:rPr>
          <w:b/>
          <w:bCs/>
        </w:rPr>
        <w:t xml:space="preserve"> een</w:t>
      </w:r>
      <w:r w:rsidRPr="00F606CC">
        <w:rPr>
          <w:b/>
          <w:bCs/>
        </w:rPr>
        <w:t xml:space="preserve"> oproep tot versterking van informatierechten van gepensioneerden </w:t>
      </w:r>
    </w:p>
    <w:p w:rsidR="000B1972" w:rsidP="00F606CC" w:rsidRDefault="00F606CC" w14:paraId="35DA0A0D" w14:textId="2D1226F6">
      <w:r w:rsidRPr="00F606CC">
        <w:t xml:space="preserve">De </w:t>
      </w:r>
      <w:r w:rsidR="005359D7">
        <w:t xml:space="preserve">vaste commissie van SZW van de Tweede Kamer </w:t>
      </w:r>
      <w:r w:rsidRPr="00F606CC">
        <w:t xml:space="preserve">heeft mij, per brief van 17 juni 2026 met als kenmerk 2026Z11529/2026D30349, gevraagd om te reageren op de burgerbrieven </w:t>
      </w:r>
      <w:r w:rsidR="00DB5EFE">
        <w:t>over rechten van deelnemers en gepensioneerden bij internationale collectieve waardeoverdracht</w:t>
      </w:r>
      <w:r w:rsidRPr="00F606CC">
        <w:t xml:space="preserve">. Hierbij reageer ik zoals gevraagd op deze brieven. </w:t>
      </w:r>
    </w:p>
    <w:p w:rsidR="000B1972" w:rsidP="00F606CC" w:rsidRDefault="000B1972" w14:paraId="5A91EE25" w14:textId="77777777"/>
    <w:p w:rsidR="000B1972" w:rsidP="00F606CC" w:rsidRDefault="00F606CC" w14:paraId="6ED754FE" w14:textId="43EEF230">
      <w:r w:rsidRPr="00F606CC">
        <w:t xml:space="preserve">De Europese IORP II-richtlijn (IORP II) bevat regels voor grensoverschrijdende </w:t>
      </w:r>
      <w:r w:rsidR="00E36703">
        <w:t>collectieve waardeoverdracht</w:t>
      </w:r>
      <w:r w:rsidRPr="00F606CC">
        <w:t xml:space="preserve"> en schrijft onder meer voor dat </w:t>
      </w:r>
      <w:r w:rsidR="007E2CC5">
        <w:t xml:space="preserve">een meerderheid van </w:t>
      </w:r>
      <w:r w:rsidRPr="00F606CC">
        <w:t xml:space="preserve">deelnemers en </w:t>
      </w:r>
      <w:r w:rsidR="007E2CC5">
        <w:t xml:space="preserve">een meerderheid van </w:t>
      </w:r>
      <w:r w:rsidRPr="00F606CC">
        <w:t>pensioengerechtigden</w:t>
      </w:r>
      <w:r w:rsidR="007E2CC5">
        <w:t xml:space="preserve"> of in voorkomend geval, een meerderheid van hun vertegenwoordigers,</w:t>
      </w:r>
      <w:r w:rsidRPr="00F606CC">
        <w:t xml:space="preserve"> </w:t>
      </w:r>
      <w:r w:rsidR="007E2CC5">
        <w:t>de overdracht moeten goedkeuren.</w:t>
      </w:r>
      <w:r w:rsidR="00241706">
        <w:rPr>
          <w:rStyle w:val="Voetnootmarkering"/>
        </w:rPr>
        <w:footnoteReference w:id="13"/>
      </w:r>
      <w:r w:rsidR="007E2CC5">
        <w:t xml:space="preserve"> De meerderheid wordt gedefinieerd overeenkomstig het nationale recht. Ten behoeve van het verkrijgen van deze goedkeuring schrijft de IORP II ook voor dat de overdragende IORP de informatie over de aan de overdracht verbonden voorwaarden </w:t>
      </w:r>
      <w:r w:rsidRPr="00F606CC">
        <w:t xml:space="preserve">tijdig </w:t>
      </w:r>
      <w:r w:rsidR="007E2CC5">
        <w:t xml:space="preserve">ter beschikking </w:t>
      </w:r>
      <w:r w:rsidR="00E36703">
        <w:t xml:space="preserve">wordt gesteld </w:t>
      </w:r>
      <w:r w:rsidR="007E2CC5">
        <w:t xml:space="preserve">van de betrokken deelnemers en pensioengerechtigden. </w:t>
      </w:r>
      <w:r w:rsidRPr="00F606CC">
        <w:t xml:space="preserve">Lidstaten kunnen vervolgens nadere eisen stellen, waaronder voorwaarden over de wijze waarop instemming wordt georganiseerd. </w:t>
      </w:r>
    </w:p>
    <w:p w:rsidR="000B1972" w:rsidP="00F606CC" w:rsidRDefault="000B1972" w14:paraId="3CB0C309" w14:textId="77777777"/>
    <w:p w:rsidR="00B8065A" w:rsidP="00F606CC" w:rsidRDefault="006477AD" w14:paraId="4DD4CBAE" w14:textId="6C96B73E">
      <w:r>
        <w:t>Ingeval</w:t>
      </w:r>
      <w:r w:rsidRPr="00F606CC">
        <w:t xml:space="preserve"> </w:t>
      </w:r>
      <w:r w:rsidRPr="00F606CC" w:rsidR="00F606CC">
        <w:t xml:space="preserve">de waardeoverdracht plaatsvindt van </w:t>
      </w:r>
      <w:r w:rsidR="00F916F0">
        <w:t xml:space="preserve">het </w:t>
      </w:r>
      <w:r>
        <w:t>Belgisch</w:t>
      </w:r>
      <w:r w:rsidRPr="00F606CC" w:rsidR="00F606CC">
        <w:t xml:space="preserve"> Pensioenfonds </w:t>
      </w:r>
      <w:r>
        <w:t xml:space="preserve">(OFP) </w:t>
      </w:r>
      <w:r w:rsidRPr="00F606CC" w:rsidR="00F606CC">
        <w:t xml:space="preserve">naar een Nederlandse pensioenuitvoerder </w:t>
      </w:r>
      <w:r w:rsidR="007E2CC5">
        <w:t>is hierop de Belgische wetgeving</w:t>
      </w:r>
      <w:r w:rsidR="00331542">
        <w:t xml:space="preserve"> (gebaseerd op de IORP II)</w:t>
      </w:r>
      <w:r w:rsidR="007E2CC5">
        <w:t xml:space="preserve"> </w:t>
      </w:r>
      <w:r w:rsidRPr="00F606CC" w:rsidR="00F606CC">
        <w:t xml:space="preserve">en het Belgische toezicht van toepassing. </w:t>
      </w:r>
    </w:p>
    <w:p w:rsidR="00C243EB" w:rsidP="00986469" w:rsidRDefault="00C243EB" w14:paraId="3895B7C9" w14:textId="4D285B6B"/>
    <w:p w:rsidR="000E3430" w:rsidP="00F606CC" w:rsidRDefault="00C243EB" w14:paraId="13F7FE13" w14:textId="77777777">
      <w:bookmarkStart w:name="_Hlk238477802" w:id="2"/>
      <w:r>
        <w:t>Ten</w:t>
      </w:r>
      <w:r w:rsidR="00001D57">
        <w:t xml:space="preserve"> </w:t>
      </w:r>
      <w:r>
        <w:t>slotte</w:t>
      </w:r>
      <w:r w:rsidR="00331542">
        <w:t xml:space="preserve"> merk ik op dat nadat de </w:t>
      </w:r>
      <w:r w:rsidR="00E36703">
        <w:t xml:space="preserve">grensoverschrijdende </w:t>
      </w:r>
      <w:r w:rsidR="00331542">
        <w:t xml:space="preserve">collectieve waardeoverdracht heeft plaatsgevonden en de regeling wederom bij een in Nederland gevestigde pensioenuitvoerder is ondergebracht, het Nederlandse recht integraal op de (uitvoering van de) regeling van toepassing is. </w:t>
      </w:r>
      <w:r w:rsidR="002E5651">
        <w:t>In</w:t>
      </w:r>
      <w:r w:rsidR="00331542">
        <w:t xml:space="preserve"> de Pensioenwet zijn de voorwaarden opgenomen waaronder een collectieve </w:t>
      </w:r>
      <w:r w:rsidR="002E5651">
        <w:t>(</w:t>
      </w:r>
      <w:r w:rsidR="00331542">
        <w:t>grensoverschrijdende</w:t>
      </w:r>
      <w:r w:rsidR="002E5651">
        <w:t>)</w:t>
      </w:r>
      <w:r w:rsidR="00331542">
        <w:t xml:space="preserve"> waardeoverdracht van een in Nederland gevestigd pensioen</w:t>
      </w:r>
      <w:r w:rsidR="002150DA">
        <w:t xml:space="preserve">uitvoerder </w:t>
      </w:r>
      <w:r w:rsidR="00331542">
        <w:t xml:space="preserve">naar een </w:t>
      </w:r>
      <w:r w:rsidR="002E5651">
        <w:t xml:space="preserve">andere al dan niet in Nederland gevestigde </w:t>
      </w:r>
      <w:r w:rsidR="00331542">
        <w:t xml:space="preserve">pensioenuitvoerder kan plaatsvinden. </w:t>
      </w:r>
    </w:p>
    <w:p w:rsidR="000E3430" w:rsidP="00F606CC" w:rsidRDefault="000E3430" w14:paraId="06C54DE5" w14:textId="77777777"/>
    <w:p w:rsidR="00347FAF" w:rsidP="00F606CC" w:rsidRDefault="00E36703" w14:paraId="7DABFAF4" w14:textId="2BDADFB8">
      <w:r>
        <w:lastRenderedPageBreak/>
        <w:t xml:space="preserve">De informatie over de aan de voorgenomen </w:t>
      </w:r>
      <w:r w:rsidR="002E5651">
        <w:t>(</w:t>
      </w:r>
      <w:r>
        <w:t>grensoverschrijdende</w:t>
      </w:r>
      <w:r w:rsidR="002E5651">
        <w:t>)</w:t>
      </w:r>
      <w:r>
        <w:t xml:space="preserve"> collectieve waardeoverdracht wordt door het </w:t>
      </w:r>
      <w:r w:rsidR="002E5651">
        <w:t>pensioen</w:t>
      </w:r>
      <w:r w:rsidR="002150DA">
        <w:t xml:space="preserve">uitvoerder </w:t>
      </w:r>
      <w:r>
        <w:t xml:space="preserve">tijdig ter beschikking gesteld aan de deelnemers, gewezen deelnemers en pensioengerechtigden. Ook worden </w:t>
      </w:r>
      <w:r w:rsidR="002150DA">
        <w:t xml:space="preserve">zij, indien van toepassing, </w:t>
      </w:r>
      <w:r>
        <w:t xml:space="preserve">geïnformeerd over hun goedkeuringsrecht. De AFM houdt </w:t>
      </w:r>
      <w:r w:rsidR="002E5651">
        <w:t xml:space="preserve">hier </w:t>
      </w:r>
      <w:r>
        <w:t>toezicht op</w:t>
      </w:r>
      <w:r w:rsidR="002E5651">
        <w:t xml:space="preserve">. </w:t>
      </w:r>
    </w:p>
    <w:p w:rsidR="00347FAF" w:rsidP="00F606CC" w:rsidRDefault="00347FAF" w14:paraId="63C5E8A3" w14:textId="77777777"/>
    <w:p w:rsidR="000B1972" w:rsidP="00347FAF" w:rsidRDefault="00347FAF" w14:paraId="1C5AD09A" w14:textId="6D00B397">
      <w:r w:rsidRPr="00347FAF">
        <w:t xml:space="preserve">Ik concludeer dan ook dat zowel in de Europese als de nationale regelgeving diverse voorschriften zijn opgenomen voor het betrekken en informeren van deelnemers, gewezen deelnemers en pensioengerechtigden bij een internationale waardeoverdracht. Op de uitvoering van deze regelgeving houden de betrokken nationale toezichthouders toezicht. Hiermee is aanvullende wet- en regelgeving </w:t>
      </w:r>
      <w:r w:rsidR="00E36703">
        <w:t xml:space="preserve">ter versterking van het bestaande kader mijns inziens niet nodig. </w:t>
      </w:r>
      <w:bookmarkEnd w:id="2"/>
    </w:p>
    <w:p w:rsidR="00E16A4D" w:rsidP="00F606CC" w:rsidRDefault="00E16A4D" w14:paraId="29D80430" w14:textId="77777777"/>
    <w:p w:rsidRPr="00C72ECB" w:rsidR="000052A8" w:rsidP="00E16A4D" w:rsidRDefault="00E16A4D" w14:paraId="6C3603EF" w14:textId="6B246C5A">
      <w:pPr>
        <w:pStyle w:val="Lijstalinea"/>
        <w:numPr>
          <w:ilvl w:val="0"/>
          <w:numId w:val="11"/>
        </w:numPr>
        <w:rPr>
          <w:b/>
          <w:bCs/>
          <w:lang w:val="en-US"/>
        </w:rPr>
      </w:pPr>
      <w:proofErr w:type="spellStart"/>
      <w:r w:rsidRPr="00E16A4D">
        <w:rPr>
          <w:b/>
          <w:bCs/>
          <w:lang w:val="en-US"/>
        </w:rPr>
        <w:t>Reactie</w:t>
      </w:r>
      <w:proofErr w:type="spellEnd"/>
      <w:r w:rsidRPr="00E16A4D">
        <w:rPr>
          <w:b/>
          <w:bCs/>
          <w:lang w:val="en-US"/>
        </w:rPr>
        <w:t xml:space="preserve"> op het </w:t>
      </w:r>
      <w:proofErr w:type="spellStart"/>
      <w:r w:rsidRPr="00E16A4D">
        <w:rPr>
          <w:b/>
          <w:bCs/>
          <w:lang w:val="en-US"/>
        </w:rPr>
        <w:t>artikel</w:t>
      </w:r>
      <w:proofErr w:type="spellEnd"/>
      <w:r w:rsidRPr="00E16A4D">
        <w:rPr>
          <w:b/>
          <w:bCs/>
          <w:lang w:val="en-US"/>
        </w:rPr>
        <w:t xml:space="preserve"> “Netherlands to open up €1.5tn slice of pensions market to foreign providers”</w:t>
      </w:r>
    </w:p>
    <w:p w:rsidR="00D204B7" w:rsidP="00C0743B" w:rsidRDefault="002852E9" w14:paraId="12361B50" w14:textId="7DDEB37A">
      <w:r w:rsidRPr="00F606CC">
        <w:t xml:space="preserve">De </w:t>
      </w:r>
      <w:r w:rsidR="005359D7">
        <w:t xml:space="preserve">vaste commissie van SZW van de Tweede Kamer </w:t>
      </w:r>
      <w:r w:rsidRPr="00C0743B" w:rsidR="00E16A4D">
        <w:t xml:space="preserve">heeft mij gevraagd te reageren op een artikel in de Financial Times, “Netherlands </w:t>
      </w:r>
      <w:proofErr w:type="spellStart"/>
      <w:r w:rsidRPr="00C0743B" w:rsidR="00E16A4D">
        <w:t>to</w:t>
      </w:r>
      <w:proofErr w:type="spellEnd"/>
      <w:r w:rsidRPr="00C0743B" w:rsidR="00E16A4D">
        <w:t xml:space="preserve"> open up €1.5tn slice of pensions market </w:t>
      </w:r>
      <w:proofErr w:type="spellStart"/>
      <w:r w:rsidRPr="00C0743B" w:rsidR="00E16A4D">
        <w:t>to</w:t>
      </w:r>
      <w:proofErr w:type="spellEnd"/>
      <w:r w:rsidRPr="00C0743B" w:rsidR="00E16A4D">
        <w:t xml:space="preserve"> </w:t>
      </w:r>
      <w:proofErr w:type="spellStart"/>
      <w:r w:rsidRPr="00C0743B" w:rsidR="00E16A4D">
        <w:t>foreign</w:t>
      </w:r>
      <w:proofErr w:type="spellEnd"/>
      <w:r w:rsidRPr="00C0743B" w:rsidR="00E16A4D">
        <w:t xml:space="preserve"> providers”, van 23 juni 2026.</w:t>
      </w:r>
      <w:r w:rsidR="00D204B7">
        <w:rPr>
          <w:rStyle w:val="Voetnootmarkering"/>
        </w:rPr>
        <w:footnoteReference w:id="14"/>
      </w:r>
      <w:r w:rsidRPr="00C0743B" w:rsidR="00E16A4D">
        <w:t xml:space="preserve"> Dat doe ik uiteraard graag. Het artikel haakt aan op het onderwerp van het stichtingsvereiste waar ik in de Verzamelbrief van mei 2026 nader op ben ingegaan</w:t>
      </w:r>
      <w:r w:rsidR="00D204B7">
        <w:t>.</w:t>
      </w:r>
      <w:r w:rsidR="00D204B7">
        <w:rPr>
          <w:rStyle w:val="Voetnootmarkering"/>
        </w:rPr>
        <w:footnoteReference w:id="15"/>
      </w:r>
      <w:r w:rsidRPr="00C0743B" w:rsidR="00E16A4D">
        <w:t xml:space="preserve"> Zoals ook uit die brief blijkt zal wetgeving worden voorbereid die zal worden meegenomen in de implementatiewetgeving van de lopende herziening van de IORP II. Ik zal uw Kamer in het tijdpad van die implementatiewetgeving ook meenemen in de nadere uitwerking van de wijziging. </w:t>
      </w:r>
    </w:p>
    <w:p w:rsidR="00D204B7" w:rsidP="00C0743B" w:rsidRDefault="00D204B7" w14:paraId="0124FCFD" w14:textId="77777777"/>
    <w:p w:rsidRPr="00C0743B" w:rsidR="00E16A4D" w:rsidP="00C0743B" w:rsidRDefault="00E16A4D" w14:paraId="1EAB2C05" w14:textId="6B4C966F">
      <w:pPr>
        <w:rPr>
          <w:rFonts w:ascii="Aptos" w:hAnsi="Aptos"/>
          <w:color w:val="auto"/>
          <w:sz w:val="22"/>
          <w:szCs w:val="22"/>
        </w:rPr>
      </w:pPr>
      <w:r w:rsidRPr="00C0743B">
        <w:t xml:space="preserve">Kern daarvan is het wegnemen van de belemmering van het stichtingsvereiste, zodanig dat het stichtingsvereiste niet geldt voor pensioeninstellingen uit een andere lidstaat die als </w:t>
      </w:r>
      <w:proofErr w:type="spellStart"/>
      <w:r w:rsidRPr="00C0743B">
        <w:t>verplichtgesteld</w:t>
      </w:r>
      <w:proofErr w:type="spellEnd"/>
      <w:r w:rsidRPr="00C0743B">
        <w:t xml:space="preserve"> bedrijfstakpensioenfonds actief zijn op de Nederlandse markt. Deze instellingen moeten echter wel een rechtspersoon zonder winstoogmerk zijn en er mogen geen uitkeringen aan oprichters worden gedaan, </w:t>
      </w:r>
      <w:proofErr w:type="gramStart"/>
      <w:r w:rsidRPr="00C0743B">
        <w:t>conform</w:t>
      </w:r>
      <w:proofErr w:type="gramEnd"/>
      <w:r w:rsidRPr="00C0743B">
        <w:t xml:space="preserve"> het doel van een Nederlandse stichting. Ik vind het belangrijk om hier nogmaals te herhalen dat ook na aanpassing van de wet, het aan sociale partners is om een pensioenregeling af te spreken en keuzes te maken over de onderbrenging van de pensioenregeling bij een bedrijfstakpensioenfonds. Sociale partners zullen dus altijd met inachtneming van de belangen van de (potentiële) deelnemers en gepensioneerden moeten kiezen óf ze de pensioenregeling bij een buitenlandse instelling willen onderbrengen en beoordelen welke consequenties dit kan hebben voor de deelnemers. </w:t>
      </w:r>
    </w:p>
    <w:p w:rsidR="00E16A4D" w:rsidP="00D204B7" w:rsidRDefault="00E16A4D" w14:paraId="27C47823" w14:textId="77777777">
      <w:pPr>
        <w:pStyle w:val="Lijstalinea"/>
      </w:pPr>
    </w:p>
    <w:p w:rsidR="000E3430" w:rsidP="00D204B7" w:rsidRDefault="000E3430" w14:paraId="1F787A27" w14:textId="77777777">
      <w:pPr>
        <w:pStyle w:val="Lijstalinea"/>
      </w:pPr>
    </w:p>
    <w:p w:rsidR="000E3430" w:rsidP="00D204B7" w:rsidRDefault="000E3430" w14:paraId="64359AAC" w14:textId="77777777">
      <w:pPr>
        <w:pStyle w:val="Lijstalinea"/>
      </w:pPr>
    </w:p>
    <w:p w:rsidR="000E3430" w:rsidP="00D204B7" w:rsidRDefault="000E3430" w14:paraId="5FA59267" w14:textId="77777777">
      <w:pPr>
        <w:pStyle w:val="Lijstalinea"/>
      </w:pPr>
    </w:p>
    <w:p w:rsidR="000E3430" w:rsidP="00D204B7" w:rsidRDefault="000E3430" w14:paraId="6CB1C8FD" w14:textId="77777777">
      <w:pPr>
        <w:pStyle w:val="Lijstalinea"/>
      </w:pPr>
    </w:p>
    <w:p w:rsidR="000E3430" w:rsidP="00D204B7" w:rsidRDefault="000E3430" w14:paraId="599BCA86" w14:textId="77777777">
      <w:pPr>
        <w:pStyle w:val="Lijstalinea"/>
      </w:pPr>
    </w:p>
    <w:p w:rsidR="000E3430" w:rsidP="00D204B7" w:rsidRDefault="000E3430" w14:paraId="7299250D" w14:textId="77777777">
      <w:pPr>
        <w:pStyle w:val="Lijstalinea"/>
      </w:pPr>
    </w:p>
    <w:p w:rsidR="000E3430" w:rsidP="00D204B7" w:rsidRDefault="000E3430" w14:paraId="4936B997" w14:textId="77777777">
      <w:pPr>
        <w:pStyle w:val="Lijstalinea"/>
      </w:pPr>
    </w:p>
    <w:p w:rsidR="000E3430" w:rsidP="00D204B7" w:rsidRDefault="000E3430" w14:paraId="26A73AD6" w14:textId="77777777">
      <w:pPr>
        <w:pStyle w:val="Lijstalinea"/>
      </w:pPr>
    </w:p>
    <w:p w:rsidR="000E3430" w:rsidP="00D204B7" w:rsidRDefault="000E3430" w14:paraId="366A3D5C" w14:textId="77777777">
      <w:pPr>
        <w:pStyle w:val="Lijstalinea"/>
      </w:pPr>
    </w:p>
    <w:p w:rsidR="000E3430" w:rsidP="00D204B7" w:rsidRDefault="000E3430" w14:paraId="117A8E42" w14:textId="77777777">
      <w:pPr>
        <w:pStyle w:val="Lijstalinea"/>
      </w:pPr>
    </w:p>
    <w:p w:rsidR="000E3430" w:rsidP="00D204B7" w:rsidRDefault="000E3430" w14:paraId="7578AE08" w14:textId="77777777">
      <w:pPr>
        <w:pStyle w:val="Lijstalinea"/>
      </w:pPr>
    </w:p>
    <w:p w:rsidR="000E3430" w:rsidP="00D204B7" w:rsidRDefault="000E3430" w14:paraId="2DAF4F33" w14:textId="77777777">
      <w:pPr>
        <w:pStyle w:val="Lijstalinea"/>
      </w:pPr>
    </w:p>
    <w:p w:rsidRPr="00C0743B" w:rsidR="000E3430" w:rsidP="00D204B7" w:rsidRDefault="000E3430" w14:paraId="3907D705" w14:textId="77777777">
      <w:pPr>
        <w:pStyle w:val="Lijstalinea"/>
      </w:pPr>
    </w:p>
    <w:p w:rsidRPr="000052A8" w:rsidR="000052A8" w:rsidP="00E16A4D" w:rsidRDefault="00FF0C87" w14:paraId="4CCE591E" w14:textId="2CA315D6">
      <w:pPr>
        <w:ind w:firstLine="360"/>
        <w:rPr>
          <w:b/>
          <w:bCs/>
        </w:rPr>
      </w:pPr>
      <w:r>
        <w:rPr>
          <w:b/>
          <w:bCs/>
        </w:rPr>
        <w:t xml:space="preserve">4. </w:t>
      </w:r>
      <w:r w:rsidRPr="000052A8" w:rsidR="000052A8">
        <w:rPr>
          <w:b/>
          <w:bCs/>
        </w:rPr>
        <w:t>Evaluatie werknemers zonder pensioen 2024</w:t>
      </w:r>
    </w:p>
    <w:p w:rsidR="000E3430" w:rsidP="000052A8" w:rsidRDefault="000052A8" w14:paraId="62D1E396" w14:textId="77777777">
      <w:r>
        <w:t xml:space="preserve">Eind vorig jaar is uw Kamer geïnformeerd over de voortgang van </w:t>
      </w:r>
      <w:r w:rsidR="00347FAF">
        <w:t xml:space="preserve">de reductie van </w:t>
      </w:r>
      <w:r>
        <w:t xml:space="preserve">het aantal werknemers zonder actieve pensioenopbouw </w:t>
      </w:r>
      <w:proofErr w:type="gramStart"/>
      <w:r>
        <w:t>middels</w:t>
      </w:r>
      <w:proofErr w:type="gramEnd"/>
      <w:r>
        <w:t xml:space="preserve"> een Kamerbrief.</w:t>
      </w:r>
      <w:r>
        <w:rPr>
          <w:rStyle w:val="Voetnootmarkering"/>
        </w:rPr>
        <w:footnoteReference w:id="16"/>
      </w:r>
      <w:r>
        <w:t xml:space="preserve"> Hierin is aangegeven dat in 2026 een tussenevaluatie van de </w:t>
      </w:r>
      <w:r w:rsidR="00347FAF">
        <w:t xml:space="preserve">wettelijke </w:t>
      </w:r>
      <w:r>
        <w:t>reductiedoelstelling zou plaatsvinden, die gekoppeld is aan de gegevens over het jaar 2024. Het</w:t>
      </w:r>
      <w:r w:rsidRPr="00DB5092">
        <w:t xml:space="preserve"> Centraal Bureau voor de Statistiek (CBS)</w:t>
      </w:r>
      <w:r>
        <w:t xml:space="preserve">, dat </w:t>
      </w:r>
      <w:r w:rsidRPr="00DB5092">
        <w:t xml:space="preserve">periodiek onderzoek </w:t>
      </w:r>
      <w:r>
        <w:t xml:space="preserve">doet </w:t>
      </w:r>
      <w:r w:rsidRPr="00DB5092">
        <w:t>naar deze cijfers</w:t>
      </w:r>
      <w:r>
        <w:t>, heeft echter aangegeven dat d</w:t>
      </w:r>
      <w:r w:rsidRPr="006D665C">
        <w:t xml:space="preserve">e publicatie van het CBS-onderzoek Werknemers zonder pensioen 2024 is vertraagd. </w:t>
      </w:r>
      <w:r>
        <w:t>De p</w:t>
      </w:r>
      <w:r w:rsidRPr="006D665C">
        <w:t xml:space="preserve">ublicatie stond gepland </w:t>
      </w:r>
      <w:r>
        <w:t>voor</w:t>
      </w:r>
      <w:r w:rsidRPr="006D665C">
        <w:t xml:space="preserve"> september 2026 en wordt nu verwacht in het eerste kwartaal van 2027. De voor dit onderzoek benodigde aanlevering van actieve deelnemers door pensioenfondsen bleek niet volledig. </w:t>
      </w:r>
    </w:p>
    <w:p w:rsidR="000052A8" w:rsidP="000052A8" w:rsidRDefault="000052A8" w14:paraId="157429EA" w14:textId="5A49F892">
      <w:r w:rsidRPr="006D665C">
        <w:t>Het CBS is op dit moment in contact met de betrokken pensioenfondsen om tot een oplossing te komen, waarna het onderzoek kan worden voortgezet.</w:t>
      </w:r>
    </w:p>
    <w:p w:rsidR="000052A8" w:rsidP="000052A8" w:rsidRDefault="000052A8" w14:paraId="1F584EE4" w14:textId="77777777"/>
    <w:p w:rsidR="000052A8" w:rsidP="000052A8" w:rsidRDefault="000052A8" w14:paraId="2478BDB7" w14:textId="0074E3EB">
      <w:r>
        <w:t>Het is daardoor helaas niet mogelijk om de tussenevaluatie in 2026 aan uw Kamer te sturen. Ik zal de tussenevaluatie spoedig na de publicatie van de cijfers aan uw Kamer toesturen</w:t>
      </w:r>
      <w:r w:rsidRPr="009F7FAF">
        <w:t>. Op basis van die tussenevaluatie zal</w:t>
      </w:r>
      <w:r>
        <w:t>,</w:t>
      </w:r>
      <w:r w:rsidRPr="009F7FAF">
        <w:t xml:space="preserve"> zoals met uw Kamer afgesproken</w:t>
      </w:r>
      <w:r>
        <w:t>,</w:t>
      </w:r>
      <w:r w:rsidRPr="009F7FAF">
        <w:t xml:space="preserve"> worden bezien of aanvullende stappen nodig zijn om de doelstelling te behalen.</w:t>
      </w:r>
    </w:p>
    <w:p w:rsidR="00FA3361" w:rsidRDefault="00FA3361" w14:paraId="68CA4E3D" w14:textId="77777777"/>
    <w:p w:rsidR="000A0208" w:rsidRDefault="00FA3361" w14:paraId="2EB3EA6D" w14:textId="4D6642EF">
      <w:r>
        <w:t xml:space="preserve">De Minister van Sociale Zaken </w:t>
      </w:r>
      <w:r>
        <w:br/>
        <w:t>en Werkgelegenheid,</w:t>
      </w:r>
    </w:p>
    <w:p w:rsidR="000A0208" w:rsidRDefault="000A0208" w14:paraId="2EB3EA6E" w14:textId="77777777"/>
    <w:p w:rsidR="000A0208" w:rsidRDefault="000A0208" w14:paraId="2EB3EA6F" w14:textId="77777777"/>
    <w:p w:rsidR="000A0208" w:rsidRDefault="000A0208" w14:paraId="2EB3EA70" w14:textId="77777777"/>
    <w:p w:rsidR="000A0208" w:rsidRDefault="000A0208" w14:paraId="2EB3EA71" w14:textId="77777777"/>
    <w:p w:rsidR="000A0208" w:rsidRDefault="000A0208" w14:paraId="2EB3EA72" w14:textId="77777777"/>
    <w:p w:rsidR="000A0208" w:rsidRDefault="00FA3361" w14:paraId="2EB3EA73" w14:textId="77777777">
      <w:r>
        <w:t>J.A. Vijlbrief</w:t>
      </w:r>
    </w:p>
    <w:sectPr w:rsidR="000A020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3EA7C" w14:textId="77777777" w:rsidR="00FA3361" w:rsidRDefault="00FA3361">
      <w:pPr>
        <w:spacing w:line="240" w:lineRule="auto"/>
      </w:pPr>
      <w:r>
        <w:separator/>
      </w:r>
    </w:p>
  </w:endnote>
  <w:endnote w:type="continuationSeparator" w:id="0">
    <w:p w14:paraId="2EB3EA7E" w14:textId="77777777" w:rsidR="00FA3361" w:rsidRDefault="00FA3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AF9E" w14:textId="77777777" w:rsidR="00E87C65" w:rsidRDefault="00E87C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23A0" w14:textId="77777777" w:rsidR="00E87C65" w:rsidRDefault="00E87C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3BBF" w14:textId="77777777" w:rsidR="00E87C65" w:rsidRDefault="00E87C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EA78" w14:textId="77777777" w:rsidR="00FA3361" w:rsidRDefault="00FA3361">
      <w:pPr>
        <w:spacing w:line="240" w:lineRule="auto"/>
      </w:pPr>
      <w:r>
        <w:separator/>
      </w:r>
    </w:p>
  </w:footnote>
  <w:footnote w:type="continuationSeparator" w:id="0">
    <w:p w14:paraId="2EB3EA7A" w14:textId="77777777" w:rsidR="00FA3361" w:rsidRDefault="00FA3361">
      <w:pPr>
        <w:spacing w:line="240" w:lineRule="auto"/>
      </w:pPr>
      <w:r>
        <w:continuationSeparator/>
      </w:r>
    </w:p>
  </w:footnote>
  <w:footnote w:id="1">
    <w:p w14:paraId="4828A6AA" w14:textId="7C1294A7" w:rsidR="001B4758" w:rsidRPr="00506298" w:rsidRDefault="001B4758"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Kamerstukken II, 2025-2026, 32 043, nr. 714</w:t>
      </w:r>
      <w:r w:rsidR="00CE5D45" w:rsidRPr="00506298">
        <w:rPr>
          <w:rFonts w:ascii="Arial" w:hAnsi="Arial" w:cs="Arial"/>
          <w:sz w:val="16"/>
          <w:szCs w:val="16"/>
        </w:rPr>
        <w:t>.</w:t>
      </w:r>
    </w:p>
  </w:footnote>
  <w:footnote w:id="2">
    <w:p w14:paraId="04DA4E98" w14:textId="0DFFDA92" w:rsidR="00620E84" w:rsidRPr="00506298" w:rsidRDefault="00620E84"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Kamerstukken II, 2025-2026, 36 957, nr. 2.</w:t>
      </w:r>
    </w:p>
  </w:footnote>
  <w:footnote w:id="3">
    <w:p w14:paraId="4121621F" w14:textId="527EF0EA" w:rsidR="00DF6B1B" w:rsidRPr="00506298" w:rsidRDefault="00DF6B1B"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w:t>
      </w:r>
      <w:r w:rsidR="0045051E" w:rsidRPr="00506298">
        <w:rPr>
          <w:rFonts w:ascii="Arial" w:hAnsi="Arial" w:cs="Arial"/>
          <w:sz w:val="16"/>
          <w:szCs w:val="16"/>
        </w:rPr>
        <w:t>TZ202411-095</w:t>
      </w:r>
      <w:r w:rsidR="00CE5D45" w:rsidRPr="00506298">
        <w:rPr>
          <w:rFonts w:ascii="Arial" w:hAnsi="Arial" w:cs="Arial"/>
          <w:sz w:val="16"/>
          <w:szCs w:val="16"/>
        </w:rPr>
        <w:t>.</w:t>
      </w:r>
    </w:p>
  </w:footnote>
  <w:footnote w:id="4">
    <w:p w14:paraId="79434515" w14:textId="5B29819A" w:rsidR="00BA48DF" w:rsidRPr="00506298" w:rsidRDefault="00BA48DF"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Kamerstukken I</w:t>
      </w:r>
      <w:r w:rsidR="00E559AE" w:rsidRPr="00506298">
        <w:rPr>
          <w:rFonts w:ascii="Arial" w:hAnsi="Arial" w:cs="Arial"/>
          <w:sz w:val="16"/>
          <w:szCs w:val="16"/>
        </w:rPr>
        <w:t>,</w:t>
      </w:r>
      <w:r w:rsidRPr="00506298">
        <w:rPr>
          <w:rFonts w:ascii="Arial" w:hAnsi="Arial" w:cs="Arial"/>
          <w:sz w:val="16"/>
          <w:szCs w:val="16"/>
        </w:rPr>
        <w:t xml:space="preserve"> 2022-2023, 36 067, </w:t>
      </w:r>
      <w:r w:rsidR="00CE5D45" w:rsidRPr="00506298">
        <w:rPr>
          <w:rFonts w:ascii="Arial" w:hAnsi="Arial" w:cs="Arial"/>
          <w:sz w:val="16"/>
          <w:szCs w:val="16"/>
        </w:rPr>
        <w:t xml:space="preserve">nr. </w:t>
      </w:r>
      <w:r w:rsidRPr="00506298">
        <w:rPr>
          <w:rFonts w:ascii="Arial" w:hAnsi="Arial" w:cs="Arial"/>
          <w:sz w:val="16"/>
          <w:szCs w:val="16"/>
        </w:rPr>
        <w:t>AR</w:t>
      </w:r>
      <w:r w:rsidR="00CE5D45" w:rsidRPr="00506298">
        <w:rPr>
          <w:rFonts w:ascii="Arial" w:hAnsi="Arial" w:cs="Arial"/>
          <w:sz w:val="16"/>
          <w:szCs w:val="16"/>
        </w:rPr>
        <w:t>.</w:t>
      </w:r>
    </w:p>
  </w:footnote>
  <w:footnote w:id="5">
    <w:p w14:paraId="31DF85AF" w14:textId="783EB04B" w:rsidR="00DF6B1B" w:rsidRPr="00506298" w:rsidRDefault="00DF6B1B"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T03633</w:t>
      </w:r>
      <w:r w:rsidR="00CE5D45" w:rsidRPr="00506298">
        <w:rPr>
          <w:rFonts w:ascii="Arial" w:hAnsi="Arial" w:cs="Arial"/>
          <w:sz w:val="16"/>
          <w:szCs w:val="16"/>
        </w:rPr>
        <w:t>.</w:t>
      </w:r>
    </w:p>
  </w:footnote>
  <w:footnote w:id="6">
    <w:p w14:paraId="63B64C02" w14:textId="055084BE" w:rsidR="0045051E" w:rsidRPr="00506298" w:rsidRDefault="0045051E" w:rsidP="00506298">
      <w:pPr>
        <w:pStyle w:val="Geenafstand"/>
        <w:rPr>
          <w:rFonts w:ascii="Arial" w:hAnsi="Arial" w:cs="Arial"/>
          <w:sz w:val="16"/>
          <w:szCs w:val="16"/>
        </w:rPr>
      </w:pPr>
      <w:r w:rsidRPr="00506298">
        <w:rPr>
          <w:rStyle w:val="Voetnootmarkering"/>
          <w:rFonts w:ascii="Arial" w:hAnsi="Arial" w:cs="Arial"/>
          <w:sz w:val="16"/>
          <w:szCs w:val="16"/>
        </w:rPr>
        <w:footnoteRef/>
      </w:r>
      <w:r w:rsidRPr="00506298">
        <w:rPr>
          <w:rFonts w:ascii="Arial" w:hAnsi="Arial" w:cs="Arial"/>
          <w:sz w:val="16"/>
          <w:szCs w:val="16"/>
        </w:rPr>
        <w:t xml:space="preserve"> TZ202411-094</w:t>
      </w:r>
      <w:r w:rsidR="00CE5D45" w:rsidRPr="00506298">
        <w:rPr>
          <w:rFonts w:ascii="Arial" w:hAnsi="Arial" w:cs="Arial"/>
          <w:sz w:val="16"/>
          <w:szCs w:val="16"/>
        </w:rPr>
        <w:t>.</w:t>
      </w:r>
    </w:p>
  </w:footnote>
  <w:footnote w:id="7">
    <w:p w14:paraId="48677BD0" w14:textId="77777777" w:rsidR="00747623" w:rsidRPr="00077865" w:rsidRDefault="00747623" w:rsidP="00747623">
      <w:pPr>
        <w:pStyle w:val="Voetnoottekst"/>
        <w:rPr>
          <w:rFonts w:ascii="Verdana" w:hAnsi="Verdana"/>
          <w:sz w:val="16"/>
          <w:szCs w:val="16"/>
        </w:rPr>
      </w:pPr>
      <w:r w:rsidRPr="00077865">
        <w:rPr>
          <w:rStyle w:val="Voetnootmarkering"/>
          <w:rFonts w:ascii="Verdana" w:hAnsi="Verdana"/>
          <w:sz w:val="16"/>
          <w:szCs w:val="16"/>
        </w:rPr>
        <w:footnoteRef/>
      </w:r>
      <w:r w:rsidRPr="00077865">
        <w:rPr>
          <w:rFonts w:ascii="Verdana" w:hAnsi="Verdana"/>
          <w:sz w:val="16"/>
          <w:szCs w:val="16"/>
        </w:rPr>
        <w:t xml:space="preserve"> 36775/2025D31496</w:t>
      </w:r>
    </w:p>
  </w:footnote>
  <w:footnote w:id="8">
    <w:p w14:paraId="60A31148" w14:textId="77777777" w:rsidR="00347FAF" w:rsidRPr="008C6C00" w:rsidRDefault="00347FAF" w:rsidP="00347FAF">
      <w:pPr>
        <w:pStyle w:val="Geenafstand"/>
        <w:rPr>
          <w:rFonts w:ascii="Arial" w:hAnsi="Arial" w:cs="Arial"/>
          <w:sz w:val="16"/>
          <w:szCs w:val="16"/>
        </w:rPr>
      </w:pPr>
      <w:r w:rsidRPr="00077865">
        <w:rPr>
          <w:rStyle w:val="Voetnootmarkering"/>
          <w:rFonts w:cs="Arial"/>
          <w:sz w:val="16"/>
          <w:szCs w:val="16"/>
        </w:rPr>
        <w:footnoteRef/>
      </w:r>
      <w:r w:rsidRPr="00077865">
        <w:rPr>
          <w:rFonts w:cs="Arial"/>
          <w:sz w:val="16"/>
          <w:szCs w:val="16"/>
        </w:rPr>
        <w:t xml:space="preserve"> Kamerstukken II, vergaderjaar 2024-2025, 36 600 XV nr. 10</w:t>
      </w:r>
    </w:p>
  </w:footnote>
  <w:footnote w:id="9">
    <w:p w14:paraId="6ADAE599" w14:textId="77777777" w:rsidR="00347FAF" w:rsidRPr="008C6C00" w:rsidRDefault="00347FAF" w:rsidP="00347FAF">
      <w:pPr>
        <w:pStyle w:val="Geenafstand"/>
        <w:rPr>
          <w:rFonts w:ascii="Arial" w:hAnsi="Arial" w:cs="Arial"/>
          <w:sz w:val="16"/>
          <w:szCs w:val="16"/>
        </w:rPr>
      </w:pPr>
      <w:r w:rsidRPr="008C6C00">
        <w:rPr>
          <w:rStyle w:val="Voetnootmarkering"/>
          <w:rFonts w:ascii="Arial" w:hAnsi="Arial" w:cs="Arial"/>
          <w:sz w:val="16"/>
          <w:szCs w:val="16"/>
        </w:rPr>
        <w:footnoteRef/>
      </w:r>
      <w:r w:rsidRPr="008C6C00">
        <w:rPr>
          <w:rFonts w:ascii="Arial" w:hAnsi="Arial" w:cs="Arial"/>
          <w:sz w:val="16"/>
          <w:szCs w:val="16"/>
        </w:rPr>
        <w:t xml:space="preserve"> Kamerstukken II, vergaderjaar 2024-2025, 36 578 nr. 15</w:t>
      </w:r>
    </w:p>
  </w:footnote>
  <w:footnote w:id="10">
    <w:p w14:paraId="6AA714BE" w14:textId="77777777" w:rsidR="00347FAF" w:rsidRPr="008C6C00" w:rsidRDefault="00347FAF" w:rsidP="00347FAF">
      <w:pPr>
        <w:pStyle w:val="Geenafstand"/>
        <w:rPr>
          <w:rFonts w:ascii="Arial" w:hAnsi="Arial" w:cs="Arial"/>
          <w:sz w:val="16"/>
          <w:szCs w:val="16"/>
        </w:rPr>
      </w:pPr>
      <w:r w:rsidRPr="008C6C00">
        <w:rPr>
          <w:rStyle w:val="Voetnootmarkering"/>
          <w:rFonts w:ascii="Arial" w:hAnsi="Arial" w:cs="Arial"/>
          <w:sz w:val="16"/>
          <w:szCs w:val="16"/>
        </w:rPr>
        <w:footnoteRef/>
      </w:r>
      <w:r w:rsidRPr="008C6C00">
        <w:rPr>
          <w:rFonts w:ascii="Arial" w:hAnsi="Arial" w:cs="Arial"/>
          <w:sz w:val="16"/>
          <w:szCs w:val="16"/>
        </w:rPr>
        <w:t xml:space="preserve"> Kamerstukken II, vergaderjaar 2024-</w:t>
      </w:r>
      <w:proofErr w:type="gramStart"/>
      <w:r w:rsidRPr="008C6C00">
        <w:rPr>
          <w:rFonts w:ascii="Arial" w:hAnsi="Arial" w:cs="Arial"/>
          <w:sz w:val="16"/>
          <w:szCs w:val="16"/>
        </w:rPr>
        <w:t>2025 ,</w:t>
      </w:r>
      <w:proofErr w:type="gramEnd"/>
      <w:r w:rsidRPr="008C6C00">
        <w:rPr>
          <w:rFonts w:ascii="Arial" w:hAnsi="Arial" w:cs="Arial"/>
          <w:sz w:val="16"/>
          <w:szCs w:val="16"/>
        </w:rPr>
        <w:t xml:space="preserve"> 36 578, nr. 31</w:t>
      </w:r>
    </w:p>
  </w:footnote>
  <w:footnote w:id="11">
    <w:p w14:paraId="1879372A" w14:textId="77777777" w:rsidR="00CF1F4B" w:rsidRPr="008C6C00" w:rsidRDefault="00CF1F4B" w:rsidP="00CF1F4B">
      <w:pPr>
        <w:pStyle w:val="Voetnoottekst"/>
        <w:rPr>
          <w:rFonts w:ascii="Arial" w:hAnsi="Arial" w:cs="Arial"/>
          <w:sz w:val="16"/>
          <w:szCs w:val="16"/>
        </w:rPr>
      </w:pPr>
      <w:r w:rsidRPr="008C6C00">
        <w:rPr>
          <w:rStyle w:val="Voetnootmarkering"/>
          <w:rFonts w:ascii="Arial" w:hAnsi="Arial" w:cs="Arial"/>
          <w:sz w:val="16"/>
          <w:szCs w:val="16"/>
        </w:rPr>
        <w:footnoteRef/>
      </w:r>
      <w:r w:rsidRPr="008C6C00">
        <w:rPr>
          <w:rFonts w:ascii="Arial" w:hAnsi="Arial" w:cs="Arial"/>
          <w:sz w:val="16"/>
          <w:szCs w:val="16"/>
        </w:rPr>
        <w:t xml:space="preserve"> Zie artikel 10, eerste en tweede lid, van de Wet op de loonbelasting 1964. Op grond hiervan worden zowel periodieke pensioenuitkeringen als eenmalige beëindigingsvergoedingen gekwalificeerd als loon uit vroegere dienstbetrekking. </w:t>
      </w:r>
    </w:p>
  </w:footnote>
  <w:footnote w:id="12">
    <w:p w14:paraId="7D45FB3B" w14:textId="77777777" w:rsidR="00CF1F4B" w:rsidRPr="008C6C00" w:rsidRDefault="00CF1F4B" w:rsidP="00CF1F4B">
      <w:pPr>
        <w:pStyle w:val="Voetnoottekst"/>
        <w:rPr>
          <w:rFonts w:ascii="Arial" w:hAnsi="Arial" w:cs="Arial"/>
          <w:sz w:val="16"/>
          <w:szCs w:val="16"/>
        </w:rPr>
      </w:pPr>
      <w:r w:rsidRPr="008C6C00">
        <w:rPr>
          <w:rStyle w:val="Voetnootmarkering"/>
          <w:rFonts w:ascii="Arial" w:hAnsi="Arial" w:cs="Arial"/>
          <w:sz w:val="16"/>
          <w:szCs w:val="16"/>
        </w:rPr>
        <w:footnoteRef/>
      </w:r>
      <w:r w:rsidRPr="008C6C00">
        <w:rPr>
          <w:rFonts w:ascii="Arial" w:hAnsi="Arial" w:cs="Arial"/>
          <w:sz w:val="16"/>
          <w:szCs w:val="16"/>
        </w:rPr>
        <w:t xml:space="preserve"> Zie artikel 16, tweede lid, </w:t>
      </w:r>
      <w:proofErr w:type="spellStart"/>
      <w:r w:rsidRPr="008C6C00">
        <w:rPr>
          <w:rFonts w:ascii="Arial" w:hAnsi="Arial" w:cs="Arial"/>
          <w:sz w:val="16"/>
          <w:szCs w:val="16"/>
        </w:rPr>
        <w:t>Wfsv</w:t>
      </w:r>
      <w:proofErr w:type="spellEnd"/>
      <w:r w:rsidRPr="008C6C00">
        <w:rPr>
          <w:rFonts w:ascii="Arial" w:hAnsi="Arial" w:cs="Arial"/>
          <w:sz w:val="16"/>
          <w:szCs w:val="16"/>
        </w:rPr>
        <w:t xml:space="preserve"> en artikel 3:2, eerste lid, van het Algemeen inkomensbesluit socialezekerheidswetten. Hoewel loon uit vroegere dienstbetrekking in beginsel is uitgesloten van inkomensverrekening, heeft de wetgever voor pensioenuitkeringen via artikel 3:5 van datzelfde besluit een expliciete uitzonderingsgrond gecreëerd om verrekening dwingend voor te schrijven, terwijl een eenmalige VSO-vergoeding onder de hoofdregel (uitsluiting) blijft vallen. </w:t>
      </w:r>
    </w:p>
  </w:footnote>
  <w:footnote w:id="13">
    <w:p w14:paraId="466B41CD" w14:textId="57E8AC83" w:rsidR="00241706" w:rsidRPr="00506298" w:rsidRDefault="00241706">
      <w:pPr>
        <w:pStyle w:val="Voetnoottekst"/>
        <w:rPr>
          <w:rFonts w:ascii="Arial" w:hAnsi="Arial" w:cs="Arial"/>
          <w:sz w:val="16"/>
          <w:szCs w:val="16"/>
          <w:lang w:val="de-DE"/>
        </w:rPr>
      </w:pPr>
      <w:r w:rsidRPr="00506298">
        <w:rPr>
          <w:rStyle w:val="Voetnootmarkering"/>
          <w:rFonts w:ascii="Arial" w:hAnsi="Arial" w:cs="Arial"/>
          <w:sz w:val="16"/>
          <w:szCs w:val="16"/>
        </w:rPr>
        <w:footnoteRef/>
      </w:r>
      <w:r w:rsidRPr="00506298">
        <w:rPr>
          <w:rFonts w:ascii="Arial" w:hAnsi="Arial" w:cs="Arial"/>
          <w:sz w:val="16"/>
          <w:szCs w:val="16"/>
          <w:lang w:val="de-DE"/>
        </w:rPr>
        <w:t xml:space="preserve"> Artikel 12 </w:t>
      </w:r>
      <w:proofErr w:type="spellStart"/>
      <w:r w:rsidRPr="00506298">
        <w:rPr>
          <w:rFonts w:ascii="Arial" w:hAnsi="Arial" w:cs="Arial"/>
          <w:sz w:val="16"/>
          <w:szCs w:val="16"/>
          <w:lang w:val="de-DE"/>
        </w:rPr>
        <w:t>Richtlijn</w:t>
      </w:r>
      <w:proofErr w:type="spellEnd"/>
      <w:r w:rsidRPr="00506298">
        <w:rPr>
          <w:rFonts w:ascii="Arial" w:hAnsi="Arial" w:cs="Arial"/>
          <w:sz w:val="16"/>
          <w:szCs w:val="16"/>
          <w:lang w:val="de-DE"/>
        </w:rPr>
        <w:t xml:space="preserve"> 2016/2341 (EU).</w:t>
      </w:r>
    </w:p>
  </w:footnote>
  <w:footnote w:id="14">
    <w:p w14:paraId="7C55BFC5" w14:textId="0E447A0B" w:rsidR="00D204B7" w:rsidRPr="00506298" w:rsidRDefault="00D204B7">
      <w:pPr>
        <w:pStyle w:val="Voetnoottekst"/>
        <w:rPr>
          <w:rFonts w:ascii="Arial" w:hAnsi="Arial" w:cs="Arial"/>
          <w:sz w:val="16"/>
          <w:szCs w:val="16"/>
          <w:lang w:val="de-DE"/>
        </w:rPr>
      </w:pPr>
      <w:r w:rsidRPr="008C6C00">
        <w:rPr>
          <w:rStyle w:val="Voetnootmarkering"/>
          <w:rFonts w:ascii="Arial" w:hAnsi="Arial" w:cs="Arial"/>
          <w:sz w:val="16"/>
          <w:szCs w:val="16"/>
        </w:rPr>
        <w:footnoteRef/>
      </w:r>
      <w:r w:rsidRPr="00506298">
        <w:rPr>
          <w:rFonts w:ascii="Arial" w:hAnsi="Arial" w:cs="Arial"/>
          <w:sz w:val="16"/>
          <w:szCs w:val="16"/>
          <w:lang w:val="de-DE"/>
        </w:rPr>
        <w:t xml:space="preserve"> </w:t>
      </w:r>
      <w:proofErr w:type="spellStart"/>
      <w:r w:rsidR="00506298">
        <w:rPr>
          <w:rFonts w:ascii="Arial" w:hAnsi="Arial" w:cs="Arial"/>
          <w:sz w:val="16"/>
          <w:szCs w:val="16"/>
          <w:lang w:val="de-DE"/>
        </w:rPr>
        <w:t>K</w:t>
      </w:r>
      <w:r w:rsidRPr="00506298">
        <w:rPr>
          <w:rFonts w:ascii="Arial" w:hAnsi="Arial" w:cs="Arial"/>
          <w:sz w:val="16"/>
          <w:szCs w:val="16"/>
          <w:lang w:val="de-DE"/>
        </w:rPr>
        <w:t>enmerk</w:t>
      </w:r>
      <w:proofErr w:type="spellEnd"/>
      <w:r w:rsidRPr="00506298">
        <w:rPr>
          <w:rFonts w:ascii="Arial" w:hAnsi="Arial" w:cs="Arial"/>
          <w:sz w:val="16"/>
          <w:szCs w:val="16"/>
          <w:lang w:val="de-DE"/>
        </w:rPr>
        <w:t>: 2026Z14146/2026D34148</w:t>
      </w:r>
      <w:r w:rsidR="00CE5D45" w:rsidRPr="00506298">
        <w:rPr>
          <w:rFonts w:ascii="Arial" w:hAnsi="Arial" w:cs="Arial"/>
          <w:sz w:val="16"/>
          <w:szCs w:val="16"/>
          <w:lang w:val="de-DE"/>
        </w:rPr>
        <w:t>.</w:t>
      </w:r>
    </w:p>
  </w:footnote>
  <w:footnote w:id="15">
    <w:p w14:paraId="1EF0A566" w14:textId="540B7B84" w:rsidR="00D204B7" w:rsidRPr="008C6C00" w:rsidRDefault="00D204B7">
      <w:pPr>
        <w:pStyle w:val="Voetnoottekst"/>
        <w:rPr>
          <w:rFonts w:ascii="Arial" w:hAnsi="Arial" w:cs="Arial"/>
          <w:sz w:val="16"/>
          <w:szCs w:val="16"/>
        </w:rPr>
      </w:pPr>
      <w:r w:rsidRPr="008C6C00">
        <w:rPr>
          <w:rStyle w:val="Voetnootmarkering"/>
          <w:rFonts w:ascii="Arial" w:hAnsi="Arial" w:cs="Arial"/>
          <w:sz w:val="16"/>
          <w:szCs w:val="16"/>
        </w:rPr>
        <w:footnoteRef/>
      </w:r>
      <w:r w:rsidRPr="008C6C00">
        <w:rPr>
          <w:rFonts w:ascii="Arial" w:hAnsi="Arial" w:cs="Arial"/>
          <w:sz w:val="16"/>
          <w:szCs w:val="16"/>
        </w:rPr>
        <w:t xml:space="preserve"> Kamerstukken II</w:t>
      </w:r>
      <w:r w:rsidR="00506298">
        <w:rPr>
          <w:rFonts w:ascii="Arial" w:hAnsi="Arial" w:cs="Arial"/>
          <w:sz w:val="16"/>
          <w:szCs w:val="16"/>
        </w:rPr>
        <w:t xml:space="preserve">, </w:t>
      </w:r>
      <w:r w:rsidRPr="008C6C00">
        <w:rPr>
          <w:rFonts w:ascii="Arial" w:hAnsi="Arial" w:cs="Arial"/>
          <w:sz w:val="16"/>
          <w:szCs w:val="16"/>
        </w:rPr>
        <w:t>2025–2026, 32 043, nr. 711</w:t>
      </w:r>
      <w:r w:rsidR="00CE5D45">
        <w:rPr>
          <w:rFonts w:ascii="Arial" w:hAnsi="Arial" w:cs="Arial"/>
          <w:sz w:val="16"/>
          <w:szCs w:val="16"/>
        </w:rPr>
        <w:t>.</w:t>
      </w:r>
    </w:p>
  </w:footnote>
  <w:footnote w:id="16">
    <w:p w14:paraId="4712E8CD" w14:textId="37F19A5F" w:rsidR="000052A8" w:rsidRDefault="000052A8" w:rsidP="00D204B7">
      <w:pPr>
        <w:pStyle w:val="Geenafstand"/>
      </w:pPr>
      <w:r w:rsidRPr="008C6C00">
        <w:rPr>
          <w:rStyle w:val="Voetnootmarkering"/>
          <w:rFonts w:ascii="Arial" w:hAnsi="Arial" w:cs="Arial"/>
          <w:sz w:val="16"/>
          <w:szCs w:val="16"/>
        </w:rPr>
        <w:footnoteRef/>
      </w:r>
      <w:r w:rsidRPr="008C6C00">
        <w:rPr>
          <w:rFonts w:ascii="Arial" w:hAnsi="Arial" w:cs="Arial"/>
          <w:sz w:val="16"/>
          <w:szCs w:val="16"/>
        </w:rPr>
        <w:t xml:space="preserve"> Kamerstukken II 2025-2026, 32 043 nr. 690.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FE41" w14:textId="77777777" w:rsidR="00E87C65" w:rsidRDefault="00E87C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EA74" w14:textId="77777777" w:rsidR="000A0208" w:rsidRDefault="00FA3361">
    <w:r>
      <w:rPr>
        <w:noProof/>
      </w:rPr>
      <mc:AlternateContent>
        <mc:Choice Requires="wps">
          <w:drawing>
            <wp:anchor distT="0" distB="0" distL="0" distR="0" simplePos="0" relativeHeight="251654144" behindDoc="0" locked="1" layoutInCell="1" allowOverlap="1" wp14:anchorId="2EB3EA78" wp14:editId="2EB3EA79">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EB3EAA9" w14:textId="519D78EB" w:rsidR="000A0208" w:rsidRDefault="00FA3361">
                          <w:pPr>
                            <w:pStyle w:val="Referentiegegevenskopjes"/>
                          </w:pPr>
                          <w:r>
                            <w:t>Datum</w:t>
                          </w:r>
                          <w:r w:rsidR="0030677D">
                            <w:br/>
                          </w:r>
                          <w:r w:rsidR="00822CD8" w:rsidRPr="00822CD8">
                            <w:rPr>
                              <w:b w:val="0"/>
                              <w:bCs/>
                            </w:rPr>
                            <w:t>09-09-2026</w:t>
                          </w:r>
                        </w:p>
                        <w:p w14:paraId="2EB3EAAB" w14:textId="77777777" w:rsidR="000A0208" w:rsidRDefault="000A0208">
                          <w:pPr>
                            <w:pStyle w:val="WitregelW1"/>
                          </w:pPr>
                        </w:p>
                        <w:p w14:paraId="50ABDA39" w14:textId="77777777" w:rsidR="0030677D" w:rsidRPr="0030677D" w:rsidRDefault="0030677D" w:rsidP="0030677D"/>
                        <w:p w14:paraId="2EB3EAAC" w14:textId="77777777" w:rsidR="000A0208" w:rsidRDefault="00FA3361">
                          <w:pPr>
                            <w:pStyle w:val="Referentiegegevenskopjes"/>
                          </w:pPr>
                          <w:r>
                            <w:t>Onze referentie</w:t>
                          </w:r>
                        </w:p>
                        <w:p w14:paraId="45B6F86B" w14:textId="515FE172" w:rsidR="00E81DBB" w:rsidRDefault="00F8708B">
                          <w:pPr>
                            <w:pStyle w:val="ReferentiegegevensHL"/>
                          </w:pPr>
                          <w:r>
                            <w:fldChar w:fldCharType="begin"/>
                          </w:r>
                          <w:r>
                            <w:instrText xml:space="preserve"> DOCPROPERTY  "iOnsKenmerk"  \* MERGEFORMAT </w:instrText>
                          </w:r>
                          <w:r>
                            <w:fldChar w:fldCharType="separate"/>
                          </w:r>
                          <w:r w:rsidR="00E87C65">
                            <w:t>2026-0000214238</w:t>
                          </w:r>
                          <w:r>
                            <w:fldChar w:fldCharType="end"/>
                          </w:r>
                        </w:p>
                      </w:txbxContent>
                    </wps:txbx>
                    <wps:bodyPr vert="horz" wrap="square" lIns="0" tIns="0" rIns="0" bIns="0" anchor="t" anchorCtr="0"/>
                  </wps:wsp>
                </a:graphicData>
              </a:graphic>
            </wp:anchor>
          </w:drawing>
        </mc:Choice>
        <mc:Fallback>
          <w:pict>
            <v:shapetype w14:anchorId="2EB3EA7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EB3EAA9" w14:textId="519D78EB" w:rsidR="000A0208" w:rsidRDefault="00FA3361">
                    <w:pPr>
                      <w:pStyle w:val="Referentiegegevenskopjes"/>
                    </w:pPr>
                    <w:r>
                      <w:t>Datum</w:t>
                    </w:r>
                    <w:r w:rsidR="0030677D">
                      <w:br/>
                    </w:r>
                    <w:r w:rsidR="00822CD8" w:rsidRPr="00822CD8">
                      <w:rPr>
                        <w:b w:val="0"/>
                        <w:bCs/>
                      </w:rPr>
                      <w:t>09-09-2026</w:t>
                    </w:r>
                  </w:p>
                  <w:p w14:paraId="2EB3EAAB" w14:textId="77777777" w:rsidR="000A0208" w:rsidRDefault="000A0208">
                    <w:pPr>
                      <w:pStyle w:val="WitregelW1"/>
                    </w:pPr>
                  </w:p>
                  <w:p w14:paraId="50ABDA39" w14:textId="77777777" w:rsidR="0030677D" w:rsidRPr="0030677D" w:rsidRDefault="0030677D" w:rsidP="0030677D"/>
                  <w:p w14:paraId="2EB3EAAC" w14:textId="77777777" w:rsidR="000A0208" w:rsidRDefault="00FA3361">
                    <w:pPr>
                      <w:pStyle w:val="Referentiegegevenskopjes"/>
                    </w:pPr>
                    <w:r>
                      <w:t>Onze referentie</w:t>
                    </w:r>
                  </w:p>
                  <w:p w14:paraId="45B6F86B" w14:textId="515FE172" w:rsidR="00E81DBB" w:rsidRDefault="00F8708B">
                    <w:pPr>
                      <w:pStyle w:val="ReferentiegegevensHL"/>
                    </w:pPr>
                    <w:r>
                      <w:fldChar w:fldCharType="begin"/>
                    </w:r>
                    <w:r>
                      <w:instrText xml:space="preserve"> DOCPROPERTY  "iOnsKenmerk"  \* MERGEFORMAT </w:instrText>
                    </w:r>
                    <w:r>
                      <w:fldChar w:fldCharType="separate"/>
                    </w:r>
                    <w:r w:rsidR="00E87C65">
                      <w:t>2026-0000214238</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EB3EA7A" wp14:editId="2EB3EA7B">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45FD53B" w14:textId="77777777" w:rsidR="00E81DBB" w:rsidRDefault="00F8708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EB3EA7A"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45FD53B" w14:textId="77777777" w:rsidR="00E81DBB" w:rsidRDefault="00F8708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EA76" w14:textId="77777777" w:rsidR="000A0208" w:rsidRDefault="00FA3361">
    <w:pPr>
      <w:spacing w:after="7029" w:line="14" w:lineRule="exact"/>
    </w:pPr>
    <w:r>
      <w:rPr>
        <w:noProof/>
      </w:rPr>
      <mc:AlternateContent>
        <mc:Choice Requires="wps">
          <w:drawing>
            <wp:anchor distT="0" distB="0" distL="0" distR="0" simplePos="0" relativeHeight="251656192" behindDoc="0" locked="1" layoutInCell="1" allowOverlap="1" wp14:anchorId="2EB3EA7C" wp14:editId="2EB3EA7D">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EB3EA88" w14:textId="77777777" w:rsidR="000A0208" w:rsidRDefault="00FA3361">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EB3EA7C"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EB3EA88" w14:textId="77777777" w:rsidR="000A0208" w:rsidRDefault="00FA3361">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EB3EA7E" wp14:editId="2EB3EA7F">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EB3EA8B" w14:textId="77777777" w:rsidR="000A0208" w:rsidRPr="006F32FF" w:rsidRDefault="00FA3361">
                          <w:pPr>
                            <w:pStyle w:val="Afzendgegevens"/>
                            <w:rPr>
                              <w:lang w:val="de-DE"/>
                            </w:rPr>
                          </w:pPr>
                          <w:r w:rsidRPr="006F32FF">
                            <w:rPr>
                              <w:lang w:val="de-DE"/>
                            </w:rPr>
                            <w:t>Postbus 90801</w:t>
                          </w:r>
                        </w:p>
                        <w:p w14:paraId="2EB3EA8C" w14:textId="142C7FD8" w:rsidR="000A0208" w:rsidRPr="006F32FF" w:rsidRDefault="00FA3361">
                          <w:pPr>
                            <w:pStyle w:val="Afzendgegevens"/>
                            <w:rPr>
                              <w:lang w:val="de-DE"/>
                            </w:rPr>
                          </w:pPr>
                          <w:r w:rsidRPr="006F32FF">
                            <w:rPr>
                              <w:lang w:val="de-DE"/>
                            </w:rPr>
                            <w:t>2509 LV Den Haag</w:t>
                          </w:r>
                        </w:p>
                        <w:p w14:paraId="2EB3EA8D" w14:textId="77777777" w:rsidR="000A0208" w:rsidRPr="006F32FF" w:rsidRDefault="00FA3361">
                          <w:pPr>
                            <w:pStyle w:val="Afzendgegevens"/>
                            <w:rPr>
                              <w:lang w:val="de-DE"/>
                            </w:rPr>
                          </w:pPr>
                          <w:r w:rsidRPr="006F32FF">
                            <w:rPr>
                              <w:lang w:val="de-DE"/>
                            </w:rPr>
                            <w:t>T   070 333 44 44</w:t>
                          </w:r>
                        </w:p>
                        <w:p w14:paraId="2EB3EA8E" w14:textId="77777777" w:rsidR="000A0208" w:rsidRPr="006F32FF" w:rsidRDefault="000A0208">
                          <w:pPr>
                            <w:pStyle w:val="WitregelW2"/>
                            <w:rPr>
                              <w:lang w:val="de-DE"/>
                            </w:rPr>
                          </w:pPr>
                        </w:p>
                        <w:p w14:paraId="2EB3EA8F" w14:textId="77777777" w:rsidR="000A0208" w:rsidRDefault="00FA3361">
                          <w:pPr>
                            <w:pStyle w:val="Referentiegegevenskopjes"/>
                          </w:pPr>
                          <w:r>
                            <w:t>Onze referentie</w:t>
                          </w:r>
                        </w:p>
                        <w:p w14:paraId="09199E85" w14:textId="754A8EF6" w:rsidR="00E81DBB" w:rsidRDefault="00F8708B">
                          <w:pPr>
                            <w:pStyle w:val="ReferentiegegevensHL"/>
                          </w:pPr>
                          <w:r>
                            <w:fldChar w:fldCharType="begin"/>
                          </w:r>
                          <w:r>
                            <w:instrText xml:space="preserve"> DOCPROPERTY  "iOnsKenmerk"  \* MERGEFORMAT </w:instrText>
                          </w:r>
                          <w:r>
                            <w:fldChar w:fldCharType="separate"/>
                          </w:r>
                          <w:r w:rsidR="00E87C65">
                            <w:t>2026-0000214238</w:t>
                          </w:r>
                          <w:r>
                            <w:fldChar w:fldCharType="end"/>
                          </w:r>
                        </w:p>
                        <w:p w14:paraId="2EB3EA91" w14:textId="77777777" w:rsidR="000A0208" w:rsidRDefault="000A0208">
                          <w:pPr>
                            <w:pStyle w:val="WitregelW1"/>
                          </w:pPr>
                        </w:p>
                        <w:p w14:paraId="36E3083E" w14:textId="7456FD46" w:rsidR="00E81DBB" w:rsidRDefault="00F8708B">
                          <w:pPr>
                            <w:pStyle w:val="Referentiegegevens"/>
                          </w:pPr>
                          <w:r>
                            <w:fldChar w:fldCharType="begin"/>
                          </w:r>
                          <w:r>
                            <w:instrText xml:space="preserve"> DOCPROPERTY  "iCC"  \* MERGEFORMAT </w:instrText>
                          </w:r>
                          <w:r>
                            <w:fldChar w:fldCharType="end"/>
                          </w:r>
                        </w:p>
                        <w:p w14:paraId="2EB3EA93" w14:textId="77777777" w:rsidR="000A0208" w:rsidRDefault="000A0208">
                          <w:pPr>
                            <w:pStyle w:val="WitregelW1"/>
                          </w:pPr>
                        </w:p>
                        <w:p w14:paraId="3EC007A4" w14:textId="409C65D7" w:rsidR="00E81DBB" w:rsidRDefault="00F8708B">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2EB3EA7E"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EB3EA8B" w14:textId="77777777" w:rsidR="000A0208" w:rsidRPr="006F32FF" w:rsidRDefault="00FA3361">
                    <w:pPr>
                      <w:pStyle w:val="Afzendgegevens"/>
                      <w:rPr>
                        <w:lang w:val="de-DE"/>
                      </w:rPr>
                    </w:pPr>
                    <w:r w:rsidRPr="006F32FF">
                      <w:rPr>
                        <w:lang w:val="de-DE"/>
                      </w:rPr>
                      <w:t>Postbus 90801</w:t>
                    </w:r>
                  </w:p>
                  <w:p w14:paraId="2EB3EA8C" w14:textId="142C7FD8" w:rsidR="000A0208" w:rsidRPr="006F32FF" w:rsidRDefault="00FA3361">
                    <w:pPr>
                      <w:pStyle w:val="Afzendgegevens"/>
                      <w:rPr>
                        <w:lang w:val="de-DE"/>
                      </w:rPr>
                    </w:pPr>
                    <w:r w:rsidRPr="006F32FF">
                      <w:rPr>
                        <w:lang w:val="de-DE"/>
                      </w:rPr>
                      <w:t>2509 LV Den Haag</w:t>
                    </w:r>
                  </w:p>
                  <w:p w14:paraId="2EB3EA8D" w14:textId="77777777" w:rsidR="000A0208" w:rsidRPr="006F32FF" w:rsidRDefault="00FA3361">
                    <w:pPr>
                      <w:pStyle w:val="Afzendgegevens"/>
                      <w:rPr>
                        <w:lang w:val="de-DE"/>
                      </w:rPr>
                    </w:pPr>
                    <w:r w:rsidRPr="006F32FF">
                      <w:rPr>
                        <w:lang w:val="de-DE"/>
                      </w:rPr>
                      <w:t>T   070 333 44 44</w:t>
                    </w:r>
                  </w:p>
                  <w:p w14:paraId="2EB3EA8E" w14:textId="77777777" w:rsidR="000A0208" w:rsidRPr="006F32FF" w:rsidRDefault="000A0208">
                    <w:pPr>
                      <w:pStyle w:val="WitregelW2"/>
                      <w:rPr>
                        <w:lang w:val="de-DE"/>
                      </w:rPr>
                    </w:pPr>
                  </w:p>
                  <w:p w14:paraId="2EB3EA8F" w14:textId="77777777" w:rsidR="000A0208" w:rsidRDefault="00FA3361">
                    <w:pPr>
                      <w:pStyle w:val="Referentiegegevenskopjes"/>
                    </w:pPr>
                    <w:r>
                      <w:t>Onze referentie</w:t>
                    </w:r>
                  </w:p>
                  <w:p w14:paraId="09199E85" w14:textId="754A8EF6" w:rsidR="00E81DBB" w:rsidRDefault="00F8708B">
                    <w:pPr>
                      <w:pStyle w:val="ReferentiegegevensHL"/>
                    </w:pPr>
                    <w:r>
                      <w:fldChar w:fldCharType="begin"/>
                    </w:r>
                    <w:r>
                      <w:instrText xml:space="preserve"> DOCPROPERTY  "iOnsKenmerk"  \* MERGEFORMAT </w:instrText>
                    </w:r>
                    <w:r>
                      <w:fldChar w:fldCharType="separate"/>
                    </w:r>
                    <w:r w:rsidR="00E87C65">
                      <w:t>2026-0000214238</w:t>
                    </w:r>
                    <w:r>
                      <w:fldChar w:fldCharType="end"/>
                    </w:r>
                  </w:p>
                  <w:p w14:paraId="2EB3EA91" w14:textId="77777777" w:rsidR="000A0208" w:rsidRDefault="000A0208">
                    <w:pPr>
                      <w:pStyle w:val="WitregelW1"/>
                    </w:pPr>
                  </w:p>
                  <w:p w14:paraId="36E3083E" w14:textId="7456FD46" w:rsidR="00E81DBB" w:rsidRDefault="00F8708B">
                    <w:pPr>
                      <w:pStyle w:val="Referentiegegevens"/>
                    </w:pPr>
                    <w:r>
                      <w:fldChar w:fldCharType="begin"/>
                    </w:r>
                    <w:r>
                      <w:instrText xml:space="preserve"> DOCPROPERTY  "iCC"  \* MERGEFORMAT </w:instrText>
                    </w:r>
                    <w:r>
                      <w:fldChar w:fldCharType="end"/>
                    </w:r>
                  </w:p>
                  <w:p w14:paraId="2EB3EA93" w14:textId="77777777" w:rsidR="000A0208" w:rsidRDefault="000A0208">
                    <w:pPr>
                      <w:pStyle w:val="WitregelW1"/>
                    </w:pPr>
                  </w:p>
                  <w:p w14:paraId="3EC007A4" w14:textId="409C65D7" w:rsidR="00E81DBB" w:rsidRDefault="00F8708B">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EB3EA80" wp14:editId="2EB3EA81">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EB3EA95" w14:textId="77777777" w:rsidR="000A0208" w:rsidRDefault="00FA3361">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EB3EA80"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EB3EA95" w14:textId="77777777" w:rsidR="000A0208" w:rsidRDefault="00FA3361">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EB3EA82" wp14:editId="2EB3EA83">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2EB3EA96" w14:textId="77777777" w:rsidR="000A0208" w:rsidRDefault="00FA3361">
                          <w:r>
                            <w:t>De voorzitter van de Tweede Kamer der Staten-Generaal</w:t>
                          </w:r>
                        </w:p>
                        <w:p w14:paraId="2EB3EA97" w14:textId="77777777" w:rsidR="000A0208" w:rsidRDefault="00FA3361">
                          <w:r>
                            <w:t xml:space="preserve">Postbus 20018 </w:t>
                          </w:r>
                        </w:p>
                        <w:p w14:paraId="2EB3EA98" w14:textId="77777777" w:rsidR="000A0208" w:rsidRDefault="00FA3361">
                          <w:r>
                            <w:t>2500 EA  Den Haag</w:t>
                          </w:r>
                        </w:p>
                        <w:p w14:paraId="2EB3EA99" w14:textId="77777777" w:rsidR="000A0208" w:rsidRDefault="00FA3361">
                          <w:pPr>
                            <w:pStyle w:val="KixCode"/>
                          </w:pPr>
                          <w:r>
                            <w:t>2500 EA</w:t>
                          </w:r>
                        </w:p>
                      </w:txbxContent>
                    </wps:txbx>
                    <wps:bodyPr vert="horz" wrap="square" lIns="0" tIns="0" rIns="0" bIns="0" anchor="t" anchorCtr="0"/>
                  </wps:wsp>
                </a:graphicData>
              </a:graphic>
            </wp:anchor>
          </w:drawing>
        </mc:Choice>
        <mc:Fallback>
          <w:pict>
            <v:shape w14:anchorId="2EB3EA82"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2EB3EA96" w14:textId="77777777" w:rsidR="000A0208" w:rsidRDefault="00FA3361">
                    <w:r>
                      <w:t>De voorzitter van de Tweede Kamer der Staten-Generaal</w:t>
                    </w:r>
                  </w:p>
                  <w:p w14:paraId="2EB3EA97" w14:textId="77777777" w:rsidR="000A0208" w:rsidRDefault="00FA3361">
                    <w:r>
                      <w:t xml:space="preserve">Postbus 20018 </w:t>
                    </w:r>
                  </w:p>
                  <w:p w14:paraId="2EB3EA98" w14:textId="77777777" w:rsidR="000A0208" w:rsidRDefault="00FA3361">
                    <w:r>
                      <w:t>2500 EA  Den Haag</w:t>
                    </w:r>
                  </w:p>
                  <w:p w14:paraId="2EB3EA99" w14:textId="77777777" w:rsidR="000A0208" w:rsidRDefault="00FA3361">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EB3EA84" wp14:editId="2EB3EA85">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0A0208" w14:paraId="2EB3EA9C" w14:textId="77777777">
                            <w:trPr>
                              <w:trHeight w:val="200"/>
                            </w:trPr>
                            <w:tc>
                              <w:tcPr>
                                <w:tcW w:w="1134" w:type="dxa"/>
                              </w:tcPr>
                              <w:p w14:paraId="2EB3EA9A" w14:textId="77777777" w:rsidR="000A0208" w:rsidRDefault="000A0208"/>
                            </w:tc>
                            <w:tc>
                              <w:tcPr>
                                <w:tcW w:w="5244" w:type="dxa"/>
                              </w:tcPr>
                              <w:p w14:paraId="2EB3EA9B" w14:textId="77777777" w:rsidR="000A0208" w:rsidRDefault="000A0208"/>
                            </w:tc>
                          </w:tr>
                          <w:tr w:rsidR="000A0208" w14:paraId="2EB3EA9F" w14:textId="77777777">
                            <w:trPr>
                              <w:trHeight w:val="240"/>
                            </w:trPr>
                            <w:tc>
                              <w:tcPr>
                                <w:tcW w:w="1134" w:type="dxa"/>
                              </w:tcPr>
                              <w:p w14:paraId="2EB3EA9D" w14:textId="77777777" w:rsidR="000A0208" w:rsidRDefault="00FA3361">
                                <w:r>
                                  <w:t>Datum</w:t>
                                </w:r>
                              </w:p>
                            </w:tc>
                            <w:tc>
                              <w:tcPr>
                                <w:tcW w:w="5244" w:type="dxa"/>
                              </w:tcPr>
                              <w:p w14:paraId="5E2935C0" w14:textId="4A16E069" w:rsidR="00E81DBB" w:rsidRDefault="00822CD8">
                                <w:r>
                                  <w:t>9 september 2026</w:t>
                                </w:r>
                              </w:p>
                            </w:tc>
                          </w:tr>
                          <w:tr w:rsidR="000A0208" w14:paraId="2EB3EAA2" w14:textId="77777777">
                            <w:trPr>
                              <w:trHeight w:val="240"/>
                            </w:trPr>
                            <w:tc>
                              <w:tcPr>
                                <w:tcW w:w="1134" w:type="dxa"/>
                              </w:tcPr>
                              <w:p w14:paraId="2EB3EAA0" w14:textId="77777777" w:rsidR="000A0208" w:rsidRDefault="00FA3361">
                                <w:r>
                                  <w:t>Betreft</w:t>
                                </w:r>
                              </w:p>
                            </w:tc>
                            <w:tc>
                              <w:tcPr>
                                <w:tcW w:w="5244" w:type="dxa"/>
                              </w:tcPr>
                              <w:p w14:paraId="6DFFDF8A" w14:textId="38D41FAE" w:rsidR="00E81DBB" w:rsidRDefault="00F8708B">
                                <w:r>
                                  <w:fldChar w:fldCharType="begin"/>
                                </w:r>
                                <w:r>
                                  <w:instrText xml:space="preserve"> DOCPROPERTY  "iOnderwerp"  \* MERGEFORMAT </w:instrText>
                                </w:r>
                                <w:r>
                                  <w:fldChar w:fldCharType="separate"/>
                                </w:r>
                                <w:r w:rsidR="00E87C65">
                                  <w:t>Verzamelbrief pensioenonderwerpen najaar 2026</w:t>
                                </w:r>
                                <w:r>
                                  <w:fldChar w:fldCharType="end"/>
                                </w:r>
                              </w:p>
                            </w:tc>
                          </w:tr>
                          <w:tr w:rsidR="000A0208" w14:paraId="2EB3EAA5" w14:textId="77777777">
                            <w:trPr>
                              <w:trHeight w:val="200"/>
                            </w:trPr>
                            <w:tc>
                              <w:tcPr>
                                <w:tcW w:w="1134" w:type="dxa"/>
                              </w:tcPr>
                              <w:p w14:paraId="2EB3EAA3" w14:textId="77777777" w:rsidR="000A0208" w:rsidRDefault="000A0208"/>
                            </w:tc>
                            <w:tc>
                              <w:tcPr>
                                <w:tcW w:w="5244" w:type="dxa"/>
                              </w:tcPr>
                              <w:p w14:paraId="2EB3EAA4" w14:textId="77777777" w:rsidR="000A0208" w:rsidRDefault="000A0208"/>
                            </w:tc>
                          </w:tr>
                        </w:tbl>
                        <w:p w14:paraId="2EB3EAB3" w14:textId="77777777" w:rsidR="00FA3361" w:rsidRDefault="00FA3361"/>
                      </w:txbxContent>
                    </wps:txbx>
                    <wps:bodyPr vert="horz" wrap="square" lIns="0" tIns="0" rIns="0" bIns="0" anchor="t" anchorCtr="0"/>
                  </wps:wsp>
                </a:graphicData>
              </a:graphic>
            </wp:anchor>
          </w:drawing>
        </mc:Choice>
        <mc:Fallback>
          <w:pict>
            <v:shape w14:anchorId="2EB3EA84"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0A0208" w14:paraId="2EB3EA9C" w14:textId="77777777">
                      <w:trPr>
                        <w:trHeight w:val="200"/>
                      </w:trPr>
                      <w:tc>
                        <w:tcPr>
                          <w:tcW w:w="1134" w:type="dxa"/>
                        </w:tcPr>
                        <w:p w14:paraId="2EB3EA9A" w14:textId="77777777" w:rsidR="000A0208" w:rsidRDefault="000A0208"/>
                      </w:tc>
                      <w:tc>
                        <w:tcPr>
                          <w:tcW w:w="5244" w:type="dxa"/>
                        </w:tcPr>
                        <w:p w14:paraId="2EB3EA9B" w14:textId="77777777" w:rsidR="000A0208" w:rsidRDefault="000A0208"/>
                      </w:tc>
                    </w:tr>
                    <w:tr w:rsidR="000A0208" w14:paraId="2EB3EA9F" w14:textId="77777777">
                      <w:trPr>
                        <w:trHeight w:val="240"/>
                      </w:trPr>
                      <w:tc>
                        <w:tcPr>
                          <w:tcW w:w="1134" w:type="dxa"/>
                        </w:tcPr>
                        <w:p w14:paraId="2EB3EA9D" w14:textId="77777777" w:rsidR="000A0208" w:rsidRDefault="00FA3361">
                          <w:r>
                            <w:t>Datum</w:t>
                          </w:r>
                        </w:p>
                      </w:tc>
                      <w:tc>
                        <w:tcPr>
                          <w:tcW w:w="5244" w:type="dxa"/>
                        </w:tcPr>
                        <w:p w14:paraId="5E2935C0" w14:textId="4A16E069" w:rsidR="00E81DBB" w:rsidRDefault="00822CD8">
                          <w:r>
                            <w:t>9 september 2026</w:t>
                          </w:r>
                        </w:p>
                      </w:tc>
                    </w:tr>
                    <w:tr w:rsidR="000A0208" w14:paraId="2EB3EAA2" w14:textId="77777777">
                      <w:trPr>
                        <w:trHeight w:val="240"/>
                      </w:trPr>
                      <w:tc>
                        <w:tcPr>
                          <w:tcW w:w="1134" w:type="dxa"/>
                        </w:tcPr>
                        <w:p w14:paraId="2EB3EAA0" w14:textId="77777777" w:rsidR="000A0208" w:rsidRDefault="00FA3361">
                          <w:r>
                            <w:t>Betreft</w:t>
                          </w:r>
                        </w:p>
                      </w:tc>
                      <w:tc>
                        <w:tcPr>
                          <w:tcW w:w="5244" w:type="dxa"/>
                        </w:tcPr>
                        <w:p w14:paraId="6DFFDF8A" w14:textId="38D41FAE" w:rsidR="00E81DBB" w:rsidRDefault="00F8708B">
                          <w:r>
                            <w:fldChar w:fldCharType="begin"/>
                          </w:r>
                          <w:r>
                            <w:instrText xml:space="preserve"> DOCPROPERTY  "iOnderwerp"  \* MERGEFORMAT </w:instrText>
                          </w:r>
                          <w:r>
                            <w:fldChar w:fldCharType="separate"/>
                          </w:r>
                          <w:r w:rsidR="00E87C65">
                            <w:t>Verzamelbrief pensioenonderwerpen najaar 2026</w:t>
                          </w:r>
                          <w:r>
                            <w:fldChar w:fldCharType="end"/>
                          </w:r>
                        </w:p>
                      </w:tc>
                    </w:tr>
                    <w:tr w:rsidR="000A0208" w14:paraId="2EB3EAA5" w14:textId="77777777">
                      <w:trPr>
                        <w:trHeight w:val="200"/>
                      </w:trPr>
                      <w:tc>
                        <w:tcPr>
                          <w:tcW w:w="1134" w:type="dxa"/>
                        </w:tcPr>
                        <w:p w14:paraId="2EB3EAA3" w14:textId="77777777" w:rsidR="000A0208" w:rsidRDefault="000A0208"/>
                      </w:tc>
                      <w:tc>
                        <w:tcPr>
                          <w:tcW w:w="5244" w:type="dxa"/>
                        </w:tcPr>
                        <w:p w14:paraId="2EB3EAA4" w14:textId="77777777" w:rsidR="000A0208" w:rsidRDefault="000A0208"/>
                      </w:tc>
                    </w:tr>
                  </w:tbl>
                  <w:p w14:paraId="2EB3EAB3" w14:textId="77777777" w:rsidR="00FA3361" w:rsidRDefault="00FA3361"/>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EB3EA86" wp14:editId="2EB3EA87">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5EB33B5" w14:textId="77777777" w:rsidR="00E81DBB" w:rsidRDefault="00F8708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EB3EA86"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65EB33B5" w14:textId="77777777" w:rsidR="00E81DBB" w:rsidRDefault="00F8708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A9C15F"/>
    <w:multiLevelType w:val="multilevel"/>
    <w:tmpl w:val="EDE0CBE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C13A038"/>
    <w:multiLevelType w:val="multilevel"/>
    <w:tmpl w:val="0BDBAD6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BF60E98"/>
    <w:multiLevelType w:val="multilevel"/>
    <w:tmpl w:val="96EC762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6F7F42"/>
    <w:multiLevelType w:val="hybridMultilevel"/>
    <w:tmpl w:val="AF2A8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396DB0"/>
    <w:multiLevelType w:val="hybridMultilevel"/>
    <w:tmpl w:val="1E2E1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9969B5"/>
    <w:multiLevelType w:val="multilevel"/>
    <w:tmpl w:val="EBD94B5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508B7D77"/>
    <w:multiLevelType w:val="multilevel"/>
    <w:tmpl w:val="AFC22D5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991B8A"/>
    <w:multiLevelType w:val="multilevel"/>
    <w:tmpl w:val="4FC4B5B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09E950"/>
    <w:multiLevelType w:val="multilevel"/>
    <w:tmpl w:val="01BC3713"/>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411013"/>
    <w:multiLevelType w:val="multilevel"/>
    <w:tmpl w:val="AED1EAC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B5315D"/>
    <w:multiLevelType w:val="hybridMultilevel"/>
    <w:tmpl w:val="C6568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809568">
    <w:abstractNumId w:val="9"/>
  </w:num>
  <w:num w:numId="2" w16cid:durableId="214781009">
    <w:abstractNumId w:val="2"/>
  </w:num>
  <w:num w:numId="3" w16cid:durableId="1101872594">
    <w:abstractNumId w:val="5"/>
  </w:num>
  <w:num w:numId="4" w16cid:durableId="614020937">
    <w:abstractNumId w:val="1"/>
  </w:num>
  <w:num w:numId="5" w16cid:durableId="1133451538">
    <w:abstractNumId w:val="0"/>
  </w:num>
  <w:num w:numId="6" w16cid:durableId="117727217">
    <w:abstractNumId w:val="8"/>
  </w:num>
  <w:num w:numId="7" w16cid:durableId="623385140">
    <w:abstractNumId w:val="7"/>
  </w:num>
  <w:num w:numId="8" w16cid:durableId="1791781502">
    <w:abstractNumId w:val="6"/>
  </w:num>
  <w:num w:numId="9" w16cid:durableId="830370796">
    <w:abstractNumId w:val="10"/>
  </w:num>
  <w:num w:numId="10" w16cid:durableId="2119907717">
    <w:abstractNumId w:val="3"/>
  </w:num>
  <w:num w:numId="11" w16cid:durableId="206648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208"/>
    <w:rsid w:val="00001D57"/>
    <w:rsid w:val="000052A8"/>
    <w:rsid w:val="00006AE6"/>
    <w:rsid w:val="000410CE"/>
    <w:rsid w:val="000954EA"/>
    <w:rsid w:val="000A0208"/>
    <w:rsid w:val="000A1CD0"/>
    <w:rsid w:val="000A39B6"/>
    <w:rsid w:val="000A6CAB"/>
    <w:rsid w:val="000B1972"/>
    <w:rsid w:val="000D757F"/>
    <w:rsid w:val="000E3430"/>
    <w:rsid w:val="000F42BC"/>
    <w:rsid w:val="00104D9D"/>
    <w:rsid w:val="0013125D"/>
    <w:rsid w:val="00145075"/>
    <w:rsid w:val="00193072"/>
    <w:rsid w:val="001B3701"/>
    <w:rsid w:val="001B4758"/>
    <w:rsid w:val="001C3703"/>
    <w:rsid w:val="00211DA2"/>
    <w:rsid w:val="002150DA"/>
    <w:rsid w:val="002157F7"/>
    <w:rsid w:val="00224DD8"/>
    <w:rsid w:val="00232A9C"/>
    <w:rsid w:val="00241706"/>
    <w:rsid w:val="002852E9"/>
    <w:rsid w:val="002A62D3"/>
    <w:rsid w:val="002B30CA"/>
    <w:rsid w:val="002B631E"/>
    <w:rsid w:val="002D3990"/>
    <w:rsid w:val="002D4707"/>
    <w:rsid w:val="002E1A6F"/>
    <w:rsid w:val="002E5651"/>
    <w:rsid w:val="0030677D"/>
    <w:rsid w:val="00331542"/>
    <w:rsid w:val="00340619"/>
    <w:rsid w:val="00347B31"/>
    <w:rsid w:val="00347FAF"/>
    <w:rsid w:val="00355DB7"/>
    <w:rsid w:val="0037179A"/>
    <w:rsid w:val="003826DF"/>
    <w:rsid w:val="00385BC2"/>
    <w:rsid w:val="00387734"/>
    <w:rsid w:val="00396B08"/>
    <w:rsid w:val="003B17BC"/>
    <w:rsid w:val="003C454F"/>
    <w:rsid w:val="003F071E"/>
    <w:rsid w:val="004035EB"/>
    <w:rsid w:val="004134BD"/>
    <w:rsid w:val="00425546"/>
    <w:rsid w:val="004430D9"/>
    <w:rsid w:val="0044575A"/>
    <w:rsid w:val="0045051E"/>
    <w:rsid w:val="00456EE6"/>
    <w:rsid w:val="0045791E"/>
    <w:rsid w:val="00484B24"/>
    <w:rsid w:val="004917CD"/>
    <w:rsid w:val="004A0489"/>
    <w:rsid w:val="00506298"/>
    <w:rsid w:val="005167E9"/>
    <w:rsid w:val="005359D7"/>
    <w:rsid w:val="005724D0"/>
    <w:rsid w:val="0057360A"/>
    <w:rsid w:val="00594D65"/>
    <w:rsid w:val="005B6CC7"/>
    <w:rsid w:val="005B75B7"/>
    <w:rsid w:val="005C256E"/>
    <w:rsid w:val="005C639C"/>
    <w:rsid w:val="005C7FF6"/>
    <w:rsid w:val="005F249E"/>
    <w:rsid w:val="00604F24"/>
    <w:rsid w:val="00620E84"/>
    <w:rsid w:val="00627096"/>
    <w:rsid w:val="00632B47"/>
    <w:rsid w:val="00644582"/>
    <w:rsid w:val="006477AD"/>
    <w:rsid w:val="00652E1B"/>
    <w:rsid w:val="006B70B0"/>
    <w:rsid w:val="006C3F0A"/>
    <w:rsid w:val="006E0894"/>
    <w:rsid w:val="006E58C1"/>
    <w:rsid w:val="006F32FF"/>
    <w:rsid w:val="006F39C1"/>
    <w:rsid w:val="00702110"/>
    <w:rsid w:val="00706E0A"/>
    <w:rsid w:val="00734300"/>
    <w:rsid w:val="00747623"/>
    <w:rsid w:val="00794261"/>
    <w:rsid w:val="007B3387"/>
    <w:rsid w:val="007C053B"/>
    <w:rsid w:val="007C3988"/>
    <w:rsid w:val="007E2CC5"/>
    <w:rsid w:val="00805503"/>
    <w:rsid w:val="00822CD8"/>
    <w:rsid w:val="008378C1"/>
    <w:rsid w:val="008410BB"/>
    <w:rsid w:val="008627D3"/>
    <w:rsid w:val="008B7DED"/>
    <w:rsid w:val="008C6C00"/>
    <w:rsid w:val="008F1AB3"/>
    <w:rsid w:val="00915C3B"/>
    <w:rsid w:val="00916F3E"/>
    <w:rsid w:val="00986469"/>
    <w:rsid w:val="009A450C"/>
    <w:rsid w:val="009D5E83"/>
    <w:rsid w:val="009F311E"/>
    <w:rsid w:val="00A31E04"/>
    <w:rsid w:val="00AD2651"/>
    <w:rsid w:val="00B21A9F"/>
    <w:rsid w:val="00B34BC0"/>
    <w:rsid w:val="00B8065A"/>
    <w:rsid w:val="00B8631D"/>
    <w:rsid w:val="00BA4850"/>
    <w:rsid w:val="00BA48DF"/>
    <w:rsid w:val="00BC2EE1"/>
    <w:rsid w:val="00BD15AC"/>
    <w:rsid w:val="00C0052E"/>
    <w:rsid w:val="00C0743B"/>
    <w:rsid w:val="00C118BC"/>
    <w:rsid w:val="00C20CCC"/>
    <w:rsid w:val="00C243EB"/>
    <w:rsid w:val="00C34712"/>
    <w:rsid w:val="00C55176"/>
    <w:rsid w:val="00C70B09"/>
    <w:rsid w:val="00C72ECB"/>
    <w:rsid w:val="00CB6CA7"/>
    <w:rsid w:val="00CC4D54"/>
    <w:rsid w:val="00CE4C29"/>
    <w:rsid w:val="00CE5D45"/>
    <w:rsid w:val="00CF1F4B"/>
    <w:rsid w:val="00CF3D06"/>
    <w:rsid w:val="00D204B7"/>
    <w:rsid w:val="00D40496"/>
    <w:rsid w:val="00D45033"/>
    <w:rsid w:val="00D71511"/>
    <w:rsid w:val="00D759E3"/>
    <w:rsid w:val="00D76FE3"/>
    <w:rsid w:val="00D80355"/>
    <w:rsid w:val="00D873EE"/>
    <w:rsid w:val="00D875E0"/>
    <w:rsid w:val="00D92F5A"/>
    <w:rsid w:val="00DB5EFE"/>
    <w:rsid w:val="00DD1815"/>
    <w:rsid w:val="00DE43BF"/>
    <w:rsid w:val="00DF6B1B"/>
    <w:rsid w:val="00E16A4D"/>
    <w:rsid w:val="00E36703"/>
    <w:rsid w:val="00E42509"/>
    <w:rsid w:val="00E521D4"/>
    <w:rsid w:val="00E559AE"/>
    <w:rsid w:val="00E66BE4"/>
    <w:rsid w:val="00E73FBE"/>
    <w:rsid w:val="00E81DBB"/>
    <w:rsid w:val="00E87C65"/>
    <w:rsid w:val="00E941E3"/>
    <w:rsid w:val="00E94D90"/>
    <w:rsid w:val="00EB6A1B"/>
    <w:rsid w:val="00EB7F2E"/>
    <w:rsid w:val="00ED330B"/>
    <w:rsid w:val="00EE5D11"/>
    <w:rsid w:val="00F04DE8"/>
    <w:rsid w:val="00F0596F"/>
    <w:rsid w:val="00F437FB"/>
    <w:rsid w:val="00F606CC"/>
    <w:rsid w:val="00F67E03"/>
    <w:rsid w:val="00F916F0"/>
    <w:rsid w:val="00FA3361"/>
    <w:rsid w:val="00FB09F2"/>
    <w:rsid w:val="00FE0E5C"/>
    <w:rsid w:val="00FF0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2EB3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6CC"/>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Lijstalinea">
    <w:name w:val="List Paragraph"/>
    <w:basedOn w:val="Standaard"/>
    <w:uiPriority w:val="34"/>
    <w:rsid w:val="00387734"/>
    <w:pPr>
      <w:ind w:left="720"/>
      <w:contextualSpacing/>
    </w:pPr>
  </w:style>
  <w:style w:type="character" w:styleId="Verwijzingopmerking">
    <w:name w:val="annotation reference"/>
    <w:basedOn w:val="Standaardalinea-lettertype"/>
    <w:uiPriority w:val="99"/>
    <w:semiHidden/>
    <w:unhideWhenUsed/>
    <w:rsid w:val="00F437FB"/>
    <w:rPr>
      <w:sz w:val="16"/>
      <w:szCs w:val="16"/>
    </w:rPr>
  </w:style>
  <w:style w:type="paragraph" w:styleId="Tekstopmerking">
    <w:name w:val="annotation text"/>
    <w:basedOn w:val="Standaard"/>
    <w:link w:val="TekstopmerkingChar"/>
    <w:uiPriority w:val="99"/>
    <w:unhideWhenUsed/>
    <w:rsid w:val="00F437FB"/>
    <w:pPr>
      <w:spacing w:line="240" w:lineRule="auto"/>
    </w:pPr>
    <w:rPr>
      <w:sz w:val="20"/>
      <w:szCs w:val="20"/>
    </w:rPr>
  </w:style>
  <w:style w:type="character" w:customStyle="1" w:styleId="TekstopmerkingChar">
    <w:name w:val="Tekst opmerking Char"/>
    <w:basedOn w:val="Standaardalinea-lettertype"/>
    <w:link w:val="Tekstopmerking"/>
    <w:uiPriority w:val="99"/>
    <w:rsid w:val="00F437F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437FB"/>
    <w:rPr>
      <w:b/>
      <w:bCs/>
    </w:rPr>
  </w:style>
  <w:style w:type="character" w:customStyle="1" w:styleId="OnderwerpvanopmerkingChar">
    <w:name w:val="Onderwerp van opmerking Char"/>
    <w:basedOn w:val="TekstopmerkingChar"/>
    <w:link w:val="Onderwerpvanopmerking"/>
    <w:uiPriority w:val="99"/>
    <w:semiHidden/>
    <w:rsid w:val="00F437FB"/>
    <w:rPr>
      <w:rFonts w:ascii="Verdana" w:hAnsi="Verdana"/>
      <w:b/>
      <w:bCs/>
      <w:color w:val="000000"/>
    </w:rPr>
  </w:style>
  <w:style w:type="paragraph" w:styleId="Voetnoottekst">
    <w:name w:val="footnote text"/>
    <w:basedOn w:val="Standaard"/>
    <w:link w:val="VoetnoottekstChar"/>
    <w:uiPriority w:val="99"/>
    <w:semiHidden/>
    <w:unhideWhenUsed/>
    <w:rsid w:val="000052A8"/>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0052A8"/>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052A8"/>
    <w:rPr>
      <w:vertAlign w:val="superscript"/>
    </w:rPr>
  </w:style>
  <w:style w:type="paragraph" w:styleId="Geenafstand">
    <w:name w:val="No Spacing"/>
    <w:uiPriority w:val="1"/>
    <w:qFormat/>
    <w:rsid w:val="009D5E83"/>
    <w:pPr>
      <w:autoSpaceDN/>
      <w:textAlignment w:val="auto"/>
    </w:pPr>
    <w:rPr>
      <w:rFonts w:ascii="Verdana" w:eastAsiaTheme="minorHAnsi" w:hAnsi="Verdana" w:cstheme="minorBidi"/>
      <w:kern w:val="2"/>
      <w:sz w:val="18"/>
      <w:szCs w:val="18"/>
      <w:lang w:eastAsia="en-US"/>
      <w14:ligatures w14:val="standardContextual"/>
    </w:rPr>
  </w:style>
  <w:style w:type="paragraph" w:styleId="Revisie">
    <w:name w:val="Revision"/>
    <w:hidden/>
    <w:uiPriority w:val="99"/>
    <w:semiHidden/>
    <w:rsid w:val="00B8065A"/>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986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0038">
      <w:bodyDiv w:val="1"/>
      <w:marLeft w:val="0"/>
      <w:marRight w:val="0"/>
      <w:marTop w:val="0"/>
      <w:marBottom w:val="0"/>
      <w:divBdr>
        <w:top w:val="none" w:sz="0" w:space="0" w:color="auto"/>
        <w:left w:val="none" w:sz="0" w:space="0" w:color="auto"/>
        <w:bottom w:val="none" w:sz="0" w:space="0" w:color="auto"/>
        <w:right w:val="none" w:sz="0" w:space="0" w:color="auto"/>
      </w:divBdr>
    </w:div>
    <w:div w:id="241987420">
      <w:bodyDiv w:val="1"/>
      <w:marLeft w:val="0"/>
      <w:marRight w:val="0"/>
      <w:marTop w:val="0"/>
      <w:marBottom w:val="0"/>
      <w:divBdr>
        <w:top w:val="none" w:sz="0" w:space="0" w:color="auto"/>
        <w:left w:val="none" w:sz="0" w:space="0" w:color="auto"/>
        <w:bottom w:val="none" w:sz="0" w:space="0" w:color="auto"/>
        <w:right w:val="none" w:sz="0" w:space="0" w:color="auto"/>
      </w:divBdr>
    </w:div>
    <w:div w:id="501046528">
      <w:bodyDiv w:val="1"/>
      <w:marLeft w:val="0"/>
      <w:marRight w:val="0"/>
      <w:marTop w:val="0"/>
      <w:marBottom w:val="0"/>
      <w:divBdr>
        <w:top w:val="none" w:sz="0" w:space="0" w:color="auto"/>
        <w:left w:val="none" w:sz="0" w:space="0" w:color="auto"/>
        <w:bottom w:val="none" w:sz="0" w:space="0" w:color="auto"/>
        <w:right w:val="none" w:sz="0" w:space="0" w:color="auto"/>
      </w:divBdr>
    </w:div>
    <w:div w:id="594360361">
      <w:bodyDiv w:val="1"/>
      <w:marLeft w:val="0"/>
      <w:marRight w:val="0"/>
      <w:marTop w:val="0"/>
      <w:marBottom w:val="0"/>
      <w:divBdr>
        <w:top w:val="none" w:sz="0" w:space="0" w:color="auto"/>
        <w:left w:val="none" w:sz="0" w:space="0" w:color="auto"/>
        <w:bottom w:val="none" w:sz="0" w:space="0" w:color="auto"/>
        <w:right w:val="none" w:sz="0" w:space="0" w:color="auto"/>
      </w:divBdr>
    </w:div>
    <w:div w:id="836189596">
      <w:bodyDiv w:val="1"/>
      <w:marLeft w:val="0"/>
      <w:marRight w:val="0"/>
      <w:marTop w:val="0"/>
      <w:marBottom w:val="0"/>
      <w:divBdr>
        <w:top w:val="none" w:sz="0" w:space="0" w:color="auto"/>
        <w:left w:val="none" w:sz="0" w:space="0" w:color="auto"/>
        <w:bottom w:val="none" w:sz="0" w:space="0" w:color="auto"/>
        <w:right w:val="none" w:sz="0" w:space="0" w:color="auto"/>
      </w:divBdr>
    </w:div>
    <w:div w:id="862092325">
      <w:bodyDiv w:val="1"/>
      <w:marLeft w:val="0"/>
      <w:marRight w:val="0"/>
      <w:marTop w:val="0"/>
      <w:marBottom w:val="0"/>
      <w:divBdr>
        <w:top w:val="none" w:sz="0" w:space="0" w:color="auto"/>
        <w:left w:val="none" w:sz="0" w:space="0" w:color="auto"/>
        <w:bottom w:val="none" w:sz="0" w:space="0" w:color="auto"/>
        <w:right w:val="none" w:sz="0" w:space="0" w:color="auto"/>
      </w:divBdr>
    </w:div>
    <w:div w:id="1055736610">
      <w:bodyDiv w:val="1"/>
      <w:marLeft w:val="0"/>
      <w:marRight w:val="0"/>
      <w:marTop w:val="0"/>
      <w:marBottom w:val="0"/>
      <w:divBdr>
        <w:top w:val="none" w:sz="0" w:space="0" w:color="auto"/>
        <w:left w:val="none" w:sz="0" w:space="0" w:color="auto"/>
        <w:bottom w:val="none" w:sz="0" w:space="0" w:color="auto"/>
        <w:right w:val="none" w:sz="0" w:space="0" w:color="auto"/>
      </w:divBdr>
    </w:div>
    <w:div w:id="1145320843">
      <w:bodyDiv w:val="1"/>
      <w:marLeft w:val="0"/>
      <w:marRight w:val="0"/>
      <w:marTop w:val="0"/>
      <w:marBottom w:val="0"/>
      <w:divBdr>
        <w:top w:val="none" w:sz="0" w:space="0" w:color="auto"/>
        <w:left w:val="none" w:sz="0" w:space="0" w:color="auto"/>
        <w:bottom w:val="none" w:sz="0" w:space="0" w:color="auto"/>
        <w:right w:val="none" w:sz="0" w:space="0" w:color="auto"/>
      </w:divBdr>
    </w:div>
    <w:div w:id="1386174688">
      <w:bodyDiv w:val="1"/>
      <w:marLeft w:val="0"/>
      <w:marRight w:val="0"/>
      <w:marTop w:val="0"/>
      <w:marBottom w:val="0"/>
      <w:divBdr>
        <w:top w:val="none" w:sz="0" w:space="0" w:color="auto"/>
        <w:left w:val="none" w:sz="0" w:space="0" w:color="auto"/>
        <w:bottom w:val="none" w:sz="0" w:space="0" w:color="auto"/>
        <w:right w:val="none" w:sz="0" w:space="0" w:color="auto"/>
      </w:divBdr>
    </w:div>
    <w:div w:id="1445539514">
      <w:bodyDiv w:val="1"/>
      <w:marLeft w:val="0"/>
      <w:marRight w:val="0"/>
      <w:marTop w:val="0"/>
      <w:marBottom w:val="0"/>
      <w:divBdr>
        <w:top w:val="none" w:sz="0" w:space="0" w:color="auto"/>
        <w:left w:val="none" w:sz="0" w:space="0" w:color="auto"/>
        <w:bottom w:val="none" w:sz="0" w:space="0" w:color="auto"/>
        <w:right w:val="none" w:sz="0" w:space="0" w:color="auto"/>
      </w:divBdr>
    </w:div>
    <w:div w:id="1516262240">
      <w:bodyDiv w:val="1"/>
      <w:marLeft w:val="0"/>
      <w:marRight w:val="0"/>
      <w:marTop w:val="0"/>
      <w:marBottom w:val="0"/>
      <w:divBdr>
        <w:top w:val="none" w:sz="0" w:space="0" w:color="auto"/>
        <w:left w:val="none" w:sz="0" w:space="0" w:color="auto"/>
        <w:bottom w:val="none" w:sz="0" w:space="0" w:color="auto"/>
        <w:right w:val="none" w:sz="0" w:space="0" w:color="auto"/>
      </w:divBdr>
    </w:div>
    <w:div w:id="1578905840">
      <w:bodyDiv w:val="1"/>
      <w:marLeft w:val="0"/>
      <w:marRight w:val="0"/>
      <w:marTop w:val="0"/>
      <w:marBottom w:val="0"/>
      <w:divBdr>
        <w:top w:val="none" w:sz="0" w:space="0" w:color="auto"/>
        <w:left w:val="none" w:sz="0" w:space="0" w:color="auto"/>
        <w:bottom w:val="none" w:sz="0" w:space="0" w:color="auto"/>
        <w:right w:val="none" w:sz="0" w:space="0" w:color="auto"/>
      </w:divBdr>
    </w:div>
    <w:div w:id="1668904017">
      <w:bodyDiv w:val="1"/>
      <w:marLeft w:val="0"/>
      <w:marRight w:val="0"/>
      <w:marTop w:val="0"/>
      <w:marBottom w:val="0"/>
      <w:divBdr>
        <w:top w:val="none" w:sz="0" w:space="0" w:color="auto"/>
        <w:left w:val="none" w:sz="0" w:space="0" w:color="auto"/>
        <w:bottom w:val="none" w:sz="0" w:space="0" w:color="auto"/>
        <w:right w:val="none" w:sz="0" w:space="0" w:color="auto"/>
      </w:divBdr>
    </w:div>
    <w:div w:id="1691103112">
      <w:bodyDiv w:val="1"/>
      <w:marLeft w:val="0"/>
      <w:marRight w:val="0"/>
      <w:marTop w:val="0"/>
      <w:marBottom w:val="0"/>
      <w:divBdr>
        <w:top w:val="none" w:sz="0" w:space="0" w:color="auto"/>
        <w:left w:val="none" w:sz="0" w:space="0" w:color="auto"/>
        <w:bottom w:val="none" w:sz="0" w:space="0" w:color="auto"/>
        <w:right w:val="none" w:sz="0" w:space="0" w:color="auto"/>
      </w:divBdr>
    </w:div>
    <w:div w:id="1716470323">
      <w:bodyDiv w:val="1"/>
      <w:marLeft w:val="0"/>
      <w:marRight w:val="0"/>
      <w:marTop w:val="0"/>
      <w:marBottom w:val="0"/>
      <w:divBdr>
        <w:top w:val="none" w:sz="0" w:space="0" w:color="auto"/>
        <w:left w:val="none" w:sz="0" w:space="0" w:color="auto"/>
        <w:bottom w:val="none" w:sz="0" w:space="0" w:color="auto"/>
        <w:right w:val="none" w:sz="0" w:space="0" w:color="auto"/>
      </w:divBdr>
    </w:div>
    <w:div w:id="1783449857">
      <w:bodyDiv w:val="1"/>
      <w:marLeft w:val="0"/>
      <w:marRight w:val="0"/>
      <w:marTop w:val="0"/>
      <w:marBottom w:val="0"/>
      <w:divBdr>
        <w:top w:val="none" w:sz="0" w:space="0" w:color="auto"/>
        <w:left w:val="none" w:sz="0" w:space="0" w:color="auto"/>
        <w:bottom w:val="none" w:sz="0" w:space="0" w:color="auto"/>
        <w:right w:val="none" w:sz="0" w:space="0" w:color="auto"/>
      </w:divBdr>
    </w:div>
    <w:div w:id="1831751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1755</ap:Words>
  <ap:Characters>9655</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Brief Kamer - Verzamelbrief pensioenonderwerpen najaar 2026</vt:lpstr>
    </vt:vector>
  </ap:TitlesOfParts>
  <ap:LinksUpToDate>false</ap:LinksUpToDate>
  <ap:CharactersWithSpaces>11388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2026-08-31T09:06:00.0000000Z</lastPrinted>
  <dcterms:created xsi:type="dcterms:W3CDTF">2026-09-09T09:29:00.0000000Z</dcterms:created>
  <dcterms:modified xsi:type="dcterms:W3CDTF">2026-09-09T09:29:00.0000000Z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Verzamelbrief pensioenonderwerpen najaar 2026</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M.M.A. van der Ligt</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8 september 2026</vt:lpwstr>
  </property>
  <property fmtid="{D5CDD505-2E9C-101B-9397-08002B2CF9AE}" pid="33" name="iKixcode">
    <vt:lpwstr/>
  </property>
  <property fmtid="{D5CDD505-2E9C-101B-9397-08002B2CF9AE}" pid="34" name="iNr">
    <vt:lpwstr/>
  </property>
  <property fmtid="{D5CDD505-2E9C-101B-9397-08002B2CF9AE}" pid="35" name="iOnderwerp">
    <vt:lpwstr>Verzamelbrief pensioenonderwerpen najaar 2026</vt:lpwstr>
  </property>
  <property fmtid="{D5CDD505-2E9C-101B-9397-08002B2CF9AE}" pid="36" name="iOnsKenmerk">
    <vt:lpwstr>2026-0000214238</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