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56BFBCF1" w14:textId="77777777">
        <w:tc>
          <w:tcPr>
            <w:tcW w:w="6379" w:type="dxa"/>
            <w:gridSpan w:val="2"/>
            <w:tcBorders>
              <w:top w:val="nil"/>
              <w:left w:val="nil"/>
              <w:bottom w:val="nil"/>
              <w:right w:val="nil"/>
            </w:tcBorders>
            <w:vAlign w:val="center"/>
          </w:tcPr>
          <w:p w:rsidR="004330ED" w:rsidP="00EA1CE4" w:rsidRDefault="004330ED" w14:paraId="5C31E4D0"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0123D56F"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32D16355" w14:textId="77777777">
        <w:trPr>
          <w:cantSplit/>
        </w:trPr>
        <w:tc>
          <w:tcPr>
            <w:tcW w:w="10348" w:type="dxa"/>
            <w:gridSpan w:val="3"/>
            <w:tcBorders>
              <w:top w:val="single" w:color="auto" w:sz="4" w:space="0"/>
              <w:left w:val="nil"/>
              <w:bottom w:val="nil"/>
              <w:right w:val="nil"/>
            </w:tcBorders>
          </w:tcPr>
          <w:p w:rsidR="004330ED" w:rsidP="004A1E29" w:rsidRDefault="004330ED" w14:paraId="14C05D8B"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151F4C98" w14:textId="77777777">
        <w:trPr>
          <w:cantSplit/>
        </w:trPr>
        <w:tc>
          <w:tcPr>
            <w:tcW w:w="10348" w:type="dxa"/>
            <w:gridSpan w:val="3"/>
            <w:tcBorders>
              <w:top w:val="nil"/>
              <w:left w:val="nil"/>
              <w:bottom w:val="nil"/>
              <w:right w:val="nil"/>
            </w:tcBorders>
          </w:tcPr>
          <w:p w:rsidR="004330ED" w:rsidP="00BF623B" w:rsidRDefault="004330ED" w14:paraId="25DC7272" w14:textId="77777777">
            <w:pPr>
              <w:pStyle w:val="Amendement"/>
              <w:tabs>
                <w:tab w:val="clear" w:pos="3310"/>
                <w:tab w:val="clear" w:pos="3600"/>
              </w:tabs>
              <w:rPr>
                <w:rFonts w:ascii="Times New Roman" w:hAnsi="Times New Roman"/>
                <w:b w:val="0"/>
              </w:rPr>
            </w:pPr>
          </w:p>
        </w:tc>
      </w:tr>
      <w:tr w:rsidR="004330ED" w:rsidTr="00EA1CE4" w14:paraId="2059B664" w14:textId="77777777">
        <w:trPr>
          <w:cantSplit/>
        </w:trPr>
        <w:tc>
          <w:tcPr>
            <w:tcW w:w="10348" w:type="dxa"/>
            <w:gridSpan w:val="3"/>
            <w:tcBorders>
              <w:top w:val="nil"/>
              <w:left w:val="nil"/>
              <w:bottom w:val="single" w:color="auto" w:sz="4" w:space="0"/>
              <w:right w:val="nil"/>
            </w:tcBorders>
          </w:tcPr>
          <w:p w:rsidR="004330ED" w:rsidP="00BF623B" w:rsidRDefault="004330ED" w14:paraId="6CCA1A24" w14:textId="77777777">
            <w:pPr>
              <w:pStyle w:val="Amendement"/>
              <w:tabs>
                <w:tab w:val="clear" w:pos="3310"/>
                <w:tab w:val="clear" w:pos="3600"/>
              </w:tabs>
              <w:rPr>
                <w:rFonts w:ascii="Times New Roman" w:hAnsi="Times New Roman"/>
              </w:rPr>
            </w:pPr>
          </w:p>
        </w:tc>
      </w:tr>
      <w:tr w:rsidR="004330ED" w:rsidTr="00EA1CE4" w14:paraId="509926F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2CB6CF9B"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7C472667" w14:textId="77777777">
            <w:pPr>
              <w:suppressAutoHyphens/>
              <w:ind w:left="-70"/>
              <w:rPr>
                <w:b/>
              </w:rPr>
            </w:pPr>
          </w:p>
        </w:tc>
      </w:tr>
      <w:tr w:rsidR="003C21AC" w:rsidTr="00EA1CE4" w14:paraId="699C745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F94384" w14:paraId="1E79B591" w14:textId="19C5EA8B">
            <w:pPr>
              <w:pStyle w:val="Amendement"/>
              <w:tabs>
                <w:tab w:val="clear" w:pos="3310"/>
                <w:tab w:val="clear" w:pos="3600"/>
              </w:tabs>
              <w:rPr>
                <w:rFonts w:ascii="Times New Roman" w:hAnsi="Times New Roman"/>
              </w:rPr>
            </w:pPr>
            <w:r>
              <w:rPr>
                <w:rFonts w:ascii="Times New Roman" w:hAnsi="Times New Roman"/>
              </w:rPr>
              <w:t>35 985</w:t>
            </w:r>
          </w:p>
        </w:tc>
        <w:tc>
          <w:tcPr>
            <w:tcW w:w="7371" w:type="dxa"/>
            <w:gridSpan w:val="2"/>
          </w:tcPr>
          <w:p w:rsidRPr="00F94384" w:rsidR="00F94384" w:rsidP="00595571" w:rsidRDefault="00F94384" w14:paraId="149BB5D7" w14:textId="77777777">
            <w:pPr>
              <w:rPr>
                <w:b/>
                <w:bCs/>
                <w:vanish/>
              </w:rPr>
            </w:pPr>
            <w:r w:rsidRPr="00F94384">
              <w:rPr>
                <w:b/>
                <w:bCs/>
              </w:rPr>
              <w:t xml:space="preserve">Wijziging van de Mededingingswet in verband met aanpassing van de bepalingen over markt en overheid </w:t>
            </w:r>
          </w:p>
          <w:p w:rsidRPr="00783215" w:rsidR="003C21AC" w:rsidP="00F94384" w:rsidRDefault="003C21AC" w14:paraId="3E37469B" w14:textId="621E5F8B">
            <w:pPr>
              <w:rPr>
                <w:b/>
              </w:rPr>
            </w:pPr>
          </w:p>
        </w:tc>
      </w:tr>
      <w:tr w:rsidR="003C21AC" w:rsidTr="00EA1CE4" w14:paraId="5A61D1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3228D546"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638AAED3" w14:textId="77777777">
            <w:pPr>
              <w:pStyle w:val="Amendement"/>
              <w:tabs>
                <w:tab w:val="clear" w:pos="3310"/>
                <w:tab w:val="clear" w:pos="3600"/>
              </w:tabs>
              <w:ind w:left="-70"/>
              <w:rPr>
                <w:rFonts w:ascii="Times New Roman" w:hAnsi="Times New Roman"/>
              </w:rPr>
            </w:pPr>
          </w:p>
        </w:tc>
      </w:tr>
      <w:tr w:rsidR="003C21AC" w:rsidTr="00EA1CE4" w14:paraId="14AE81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59D0DD3"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25284367" w14:textId="77777777">
            <w:pPr>
              <w:pStyle w:val="Amendement"/>
              <w:tabs>
                <w:tab w:val="clear" w:pos="3310"/>
                <w:tab w:val="clear" w:pos="3600"/>
              </w:tabs>
              <w:ind w:left="-70"/>
              <w:rPr>
                <w:rFonts w:ascii="Times New Roman" w:hAnsi="Times New Roman"/>
              </w:rPr>
            </w:pPr>
          </w:p>
        </w:tc>
      </w:tr>
      <w:tr w:rsidR="003C21AC" w:rsidTr="00EA1CE4" w14:paraId="17901A2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05B20A6B" w14:textId="3E3826F7">
            <w:pPr>
              <w:pStyle w:val="Amendement"/>
              <w:tabs>
                <w:tab w:val="clear" w:pos="3310"/>
                <w:tab w:val="clear" w:pos="3600"/>
              </w:tabs>
              <w:rPr>
                <w:rFonts w:ascii="Times New Roman" w:hAnsi="Times New Roman"/>
              </w:rPr>
            </w:pPr>
            <w:r w:rsidRPr="00C035D4">
              <w:rPr>
                <w:rFonts w:ascii="Times New Roman" w:hAnsi="Times New Roman"/>
              </w:rPr>
              <w:t xml:space="preserve">Nr. </w:t>
            </w:r>
            <w:r w:rsidR="009C63E8">
              <w:rPr>
                <w:rFonts w:ascii="Times New Roman" w:hAnsi="Times New Roman"/>
                <w:caps/>
              </w:rPr>
              <w:t>9</w:t>
            </w:r>
          </w:p>
        </w:tc>
        <w:tc>
          <w:tcPr>
            <w:tcW w:w="7371" w:type="dxa"/>
            <w:gridSpan w:val="2"/>
          </w:tcPr>
          <w:p w:rsidRPr="00C035D4" w:rsidR="003C21AC" w:rsidP="006E0971" w:rsidRDefault="003C21AC" w14:paraId="1A46574E" w14:textId="6F93CE2F">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w:t>
            </w:r>
            <w:r w:rsidR="009E78F4">
              <w:rPr>
                <w:rFonts w:ascii="Times New Roman" w:hAnsi="Times New Roman"/>
                <w:caps/>
              </w:rPr>
              <w:t xml:space="preserve">de leden </w:t>
            </w:r>
            <w:r w:rsidR="009C63E8">
              <w:rPr>
                <w:rFonts w:ascii="Times New Roman" w:hAnsi="Times New Roman"/>
                <w:caps/>
              </w:rPr>
              <w:t>Bühler en van der lee</w:t>
            </w:r>
          </w:p>
        </w:tc>
      </w:tr>
      <w:tr w:rsidR="003C21AC" w:rsidTr="00EA1CE4" w14:paraId="444E0FA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0E487409"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0C982848" w14:textId="055941F3">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9C63E8">
              <w:rPr>
                <w:rFonts w:ascii="Times New Roman" w:hAnsi="Times New Roman"/>
                <w:b w:val="0"/>
              </w:rPr>
              <w:t>8 september 2026</w:t>
            </w:r>
          </w:p>
        </w:tc>
      </w:tr>
      <w:tr w:rsidR="00B01BA6" w:rsidTr="00EA1CE4" w14:paraId="1691E2F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01BC1833"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27F9006B" w14:textId="77777777">
            <w:pPr>
              <w:pStyle w:val="Amendement"/>
              <w:tabs>
                <w:tab w:val="clear" w:pos="3310"/>
                <w:tab w:val="clear" w:pos="3600"/>
              </w:tabs>
              <w:ind w:left="-70"/>
              <w:rPr>
                <w:rFonts w:ascii="Times New Roman" w:hAnsi="Times New Roman"/>
                <w:b w:val="0"/>
              </w:rPr>
            </w:pPr>
          </w:p>
        </w:tc>
      </w:tr>
      <w:tr w:rsidRPr="00EA69AC" w:rsidR="00B01BA6" w:rsidTr="00EA1CE4" w14:paraId="44CFA1B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75BBE867" w14:textId="1AD8D7A0">
            <w:pPr>
              <w:ind w:firstLine="284"/>
            </w:pPr>
            <w:r w:rsidRPr="00EA69AC">
              <w:t>De ondergetekende</w:t>
            </w:r>
            <w:r w:rsidR="009C63E8">
              <w:t>n</w:t>
            </w:r>
            <w:r w:rsidRPr="00EA69AC">
              <w:t xml:space="preserve"> stel</w:t>
            </w:r>
            <w:r w:rsidR="009C63E8">
              <w:t>len</w:t>
            </w:r>
            <w:r w:rsidRPr="00EA69AC">
              <w:t xml:space="preserve"> het volgende amendement voor:</w:t>
            </w:r>
          </w:p>
        </w:tc>
      </w:tr>
    </w:tbl>
    <w:p w:rsidRPr="00EA69AC" w:rsidR="00E06E3A" w:rsidP="00D774B3" w:rsidRDefault="00E06E3A" w14:paraId="0D57263E" w14:textId="77777777"/>
    <w:p w:rsidRPr="00EA69AC" w:rsidR="005B1DCC" w:rsidP="0088452C" w:rsidRDefault="007F356D" w14:paraId="000698B5" w14:textId="18001426">
      <w:pPr>
        <w:ind w:firstLine="284"/>
      </w:pPr>
      <w:r>
        <w:t xml:space="preserve">In het in artikel I, onderdeel </w:t>
      </w:r>
      <w:r w:rsidR="00BF1962">
        <w:t>B, voorgestelde artikel 25ha, derde lid, wordt “</w:t>
      </w:r>
      <w:r w:rsidRPr="00BF1962" w:rsidR="00BF1962">
        <w:t>binnen een periode van vijf jaar</w:t>
      </w:r>
      <w:r w:rsidR="00BF1962">
        <w:t xml:space="preserve">” vervangen door </w:t>
      </w:r>
      <w:r w:rsidR="009E0EB2">
        <w:t xml:space="preserve">“wanneer feiten en omstandigheden daartoe aanleiding geven”. </w:t>
      </w:r>
    </w:p>
    <w:p w:rsidR="00EA1CE4" w:rsidP="00EA1CE4" w:rsidRDefault="00EA1CE4" w14:paraId="181D11D3" w14:textId="77777777"/>
    <w:p w:rsidRPr="00EA69AC" w:rsidR="003C21AC" w:rsidP="00EA1CE4" w:rsidRDefault="003C21AC" w14:paraId="2E419CBA" w14:textId="77777777">
      <w:pPr>
        <w:rPr>
          <w:b/>
        </w:rPr>
      </w:pPr>
      <w:r w:rsidRPr="00EA69AC">
        <w:rPr>
          <w:b/>
        </w:rPr>
        <w:t>Toelichting</w:t>
      </w:r>
    </w:p>
    <w:p w:rsidRPr="00EA69AC" w:rsidR="003C21AC" w:rsidP="00BF623B" w:rsidRDefault="003C21AC" w14:paraId="2626613C" w14:textId="77777777"/>
    <w:p w:rsidR="001C5988" w:rsidP="001C5988" w:rsidRDefault="001C5988" w14:paraId="36143E9C" w14:textId="77777777">
      <w:r>
        <w:t>Met dit wetsvoorstel wordt een verplichting geïntroduceerd om ieder algemeenbelangbesluit ten minste eenmaal per vijf jaar te evalueren. De indiener onderschrijft het belang van actuele en zorgvuldig gemotiveerde algemeenbelangbesluiten. Een generieke, kalendergestuurde evaluatieplicht voor alle besluiten acht de indiener echter niet noodzakelijk.</w:t>
      </w:r>
    </w:p>
    <w:p w:rsidR="001C5988" w:rsidP="001C5988" w:rsidRDefault="001C5988" w14:paraId="41B2BC3D" w14:textId="77777777"/>
    <w:p w:rsidR="001C5988" w:rsidP="001C5988" w:rsidRDefault="001C5988" w14:paraId="00EC5AA3" w14:textId="77777777">
      <w:r>
        <w:t>De aard van economische activiteiten en de omstandigheden waaronder deze plaatsvinden verschillen sterk. Bij sommige activiteiten kunnen marktomstandigheden zich in korte tijd wijzigen, terwijl deze bij andere activiteiten jarenlang stabiel blijven. Een verplichte vijfjaarlijkse evaluatie leidt in die gevallen tot administratieve lasten, zonder dat dit noodzakelijkerwijs bijdraagt aan een betere belangenafweging.</w:t>
      </w:r>
    </w:p>
    <w:p w:rsidR="001C5988" w:rsidP="001C5988" w:rsidRDefault="001C5988" w14:paraId="065DD6F7" w14:textId="77777777"/>
    <w:p w:rsidR="001C5988" w:rsidP="001C5988" w:rsidRDefault="001C5988" w14:paraId="590C7A9A" w14:textId="77777777">
      <w:r>
        <w:t>Daarnaast kan een verplichte periodieke herbeoordeling leiden tot onnodige onzekerheid voor maatschappelijke organisaties, zoals sportverenigingen, die voor hun exploitatie afhankelijk zijn van een algemeenbelangbesluit. Wanneer iedere vijf jaar opnieuw een besluit moet worden genomen, ontstaat periodiek onzekerheid over de continuïteit van de gemeentelijke ondersteuning. Juist verenigingen die investeren in vrijwilligers, jeugdbeleid, accommodaties en langjarige verplichtingen zijn gebaat bij een stabiel en voorspelbaar beleidskader.</w:t>
      </w:r>
    </w:p>
    <w:p w:rsidR="001C5988" w:rsidP="001C5988" w:rsidRDefault="001C5988" w14:paraId="4EC8461C" w14:textId="77777777"/>
    <w:p w:rsidR="001C5988" w:rsidP="001C5988" w:rsidRDefault="001C5988" w14:paraId="74368ACB" w14:textId="2749858C">
      <w:r>
        <w:t>Dit amendement vervangt de vaste vijfjaarlijkse evaluatieplicht daarom door een verplichting om een algemeenbelangbesluit te heroverwegen wanneer gewijzigde feiten of omstandigheden daartoe aanleiding geven. Daarmee blijven besluiten actueel wanneer de situatie daarom vraagt, terwijl onnodige administratieve lasten en terugkerende onzekerheid voor gemeenten, ondernemers en maatschappelijke organisaties worden voorkomen.</w:t>
      </w:r>
      <w:r w:rsidR="009C63E8">
        <w:t>”</w:t>
      </w:r>
    </w:p>
    <w:p w:rsidR="009C63E8" w:rsidP="001C5988" w:rsidRDefault="009C63E8" w14:paraId="55C8C1BA" w14:textId="77777777"/>
    <w:p w:rsidR="00B4708A" w:rsidP="001C5988" w:rsidRDefault="001C5988" w14:paraId="62422CDF" w14:textId="624FAEB6">
      <w:r>
        <w:t>De verplichting tot een zorgvuldige motivering van algemeenbelangbesluiten, de betrokkenheid van belanghebbenden en de mogelijkheid van rechterlijke toetsing blijven door dit amendement onverkort in stand.</w:t>
      </w:r>
      <w:r w:rsidR="00B5475A">
        <w:tab/>
      </w:r>
    </w:p>
    <w:p w:rsidR="009C63E8" w:rsidP="001C5988" w:rsidRDefault="009C63E8" w14:paraId="5BE6864E" w14:textId="77777777"/>
    <w:p w:rsidR="009C63E8" w:rsidP="001C5988" w:rsidRDefault="009C63E8" w14:paraId="6B277F5A" w14:textId="267A5870">
      <w:r>
        <w:t>Bühler</w:t>
      </w:r>
    </w:p>
    <w:p w:rsidRPr="00EA69AC" w:rsidR="00AC0DE0" w:rsidP="001C5988" w:rsidRDefault="00AC0DE0" w14:paraId="2A3BDBB3" w14:textId="1974C669">
      <w:r>
        <w:t>Van der Lee</w:t>
      </w:r>
    </w:p>
    <w:sectPr w:rsidRPr="00EA69AC" w:rsidR="00AC0DE0"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6052F" w14:textId="77777777" w:rsidR="00201B46" w:rsidRDefault="00201B46">
      <w:pPr>
        <w:spacing w:line="20" w:lineRule="exact"/>
      </w:pPr>
    </w:p>
  </w:endnote>
  <w:endnote w:type="continuationSeparator" w:id="0">
    <w:p w14:paraId="046837F9" w14:textId="77777777" w:rsidR="00201B46" w:rsidRDefault="00201B46">
      <w:pPr>
        <w:pStyle w:val="Amendement"/>
      </w:pPr>
      <w:r>
        <w:rPr>
          <w:b w:val="0"/>
        </w:rPr>
        <w:t xml:space="preserve"> </w:t>
      </w:r>
    </w:p>
  </w:endnote>
  <w:endnote w:type="continuationNotice" w:id="1">
    <w:p w14:paraId="56647DB4" w14:textId="77777777" w:rsidR="00201B46" w:rsidRDefault="00201B46">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E0D2C" w14:textId="77777777" w:rsidR="00201B46" w:rsidRDefault="00201B46">
      <w:pPr>
        <w:pStyle w:val="Amendement"/>
      </w:pPr>
      <w:r>
        <w:rPr>
          <w:b w:val="0"/>
        </w:rPr>
        <w:separator/>
      </w:r>
    </w:p>
  </w:footnote>
  <w:footnote w:type="continuationSeparator" w:id="0">
    <w:p w14:paraId="5BF81E09" w14:textId="77777777" w:rsidR="00201B46" w:rsidRDefault="00201B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384"/>
    <w:rsid w:val="00032833"/>
    <w:rsid w:val="00052244"/>
    <w:rsid w:val="0007471A"/>
    <w:rsid w:val="000D17BF"/>
    <w:rsid w:val="000D25F3"/>
    <w:rsid w:val="00157CAF"/>
    <w:rsid w:val="001656EE"/>
    <w:rsid w:val="0016653D"/>
    <w:rsid w:val="001C5988"/>
    <w:rsid w:val="001D56AF"/>
    <w:rsid w:val="001E0E21"/>
    <w:rsid w:val="00201B46"/>
    <w:rsid w:val="00212E0A"/>
    <w:rsid w:val="002153B0"/>
    <w:rsid w:val="0021777F"/>
    <w:rsid w:val="00241DD0"/>
    <w:rsid w:val="002A0713"/>
    <w:rsid w:val="003C21AC"/>
    <w:rsid w:val="003C5218"/>
    <w:rsid w:val="003C7876"/>
    <w:rsid w:val="003E2308"/>
    <w:rsid w:val="003E2F98"/>
    <w:rsid w:val="00413B00"/>
    <w:rsid w:val="0042574B"/>
    <w:rsid w:val="004330ED"/>
    <w:rsid w:val="00481C91"/>
    <w:rsid w:val="004911E3"/>
    <w:rsid w:val="00497D57"/>
    <w:rsid w:val="004A1E29"/>
    <w:rsid w:val="004A7DD4"/>
    <w:rsid w:val="004B50D8"/>
    <w:rsid w:val="004B5B90"/>
    <w:rsid w:val="00501109"/>
    <w:rsid w:val="005703C9"/>
    <w:rsid w:val="00597703"/>
    <w:rsid w:val="005A6097"/>
    <w:rsid w:val="005B1DCC"/>
    <w:rsid w:val="005B7323"/>
    <w:rsid w:val="005C25B9"/>
    <w:rsid w:val="005F727B"/>
    <w:rsid w:val="006267E6"/>
    <w:rsid w:val="006558D2"/>
    <w:rsid w:val="00672D25"/>
    <w:rsid w:val="006738BC"/>
    <w:rsid w:val="006D3E69"/>
    <w:rsid w:val="006E0971"/>
    <w:rsid w:val="00742BB0"/>
    <w:rsid w:val="007709F6"/>
    <w:rsid w:val="00783215"/>
    <w:rsid w:val="007965FC"/>
    <w:rsid w:val="007D2608"/>
    <w:rsid w:val="007F356D"/>
    <w:rsid w:val="008164E5"/>
    <w:rsid w:val="00830081"/>
    <w:rsid w:val="008467D7"/>
    <w:rsid w:val="00852541"/>
    <w:rsid w:val="00865D47"/>
    <w:rsid w:val="0088452C"/>
    <w:rsid w:val="008959A8"/>
    <w:rsid w:val="008D7DCB"/>
    <w:rsid w:val="009055DB"/>
    <w:rsid w:val="00905ECB"/>
    <w:rsid w:val="0096165D"/>
    <w:rsid w:val="00993E91"/>
    <w:rsid w:val="009A409F"/>
    <w:rsid w:val="009B5845"/>
    <w:rsid w:val="009C0C1F"/>
    <w:rsid w:val="009C63E8"/>
    <w:rsid w:val="009E0EB2"/>
    <w:rsid w:val="009E78F4"/>
    <w:rsid w:val="00A10505"/>
    <w:rsid w:val="00A1288B"/>
    <w:rsid w:val="00A53203"/>
    <w:rsid w:val="00A772EB"/>
    <w:rsid w:val="00AC0DE0"/>
    <w:rsid w:val="00AE67F7"/>
    <w:rsid w:val="00AE6E52"/>
    <w:rsid w:val="00B01BA6"/>
    <w:rsid w:val="00B4708A"/>
    <w:rsid w:val="00B5475A"/>
    <w:rsid w:val="00BF1962"/>
    <w:rsid w:val="00BF623B"/>
    <w:rsid w:val="00C035D4"/>
    <w:rsid w:val="00C679BF"/>
    <w:rsid w:val="00C81BBD"/>
    <w:rsid w:val="00CD3132"/>
    <w:rsid w:val="00CE27CD"/>
    <w:rsid w:val="00D134F3"/>
    <w:rsid w:val="00D47D01"/>
    <w:rsid w:val="00D774B3"/>
    <w:rsid w:val="00DD35A5"/>
    <w:rsid w:val="00DE2948"/>
    <w:rsid w:val="00DF68BE"/>
    <w:rsid w:val="00DF712A"/>
    <w:rsid w:val="00E06E3A"/>
    <w:rsid w:val="00E25DF4"/>
    <w:rsid w:val="00E3485D"/>
    <w:rsid w:val="00E6619B"/>
    <w:rsid w:val="00E908D7"/>
    <w:rsid w:val="00EA1CE4"/>
    <w:rsid w:val="00EA69AC"/>
    <w:rsid w:val="00EB40A1"/>
    <w:rsid w:val="00EC3112"/>
    <w:rsid w:val="00ED5E57"/>
    <w:rsid w:val="00EE1BD8"/>
    <w:rsid w:val="00F94384"/>
    <w:rsid w:val="00FA5BBE"/>
    <w:rsid w:val="00FA71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046B39"/>
  <w15:docId w15:val="{CC0941CA-C75F-4358-9762-C1AE5E1DF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383</ap:Words>
  <ap:Characters>2112</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2491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2026-09-08T18:59:00.0000000Z</dcterms:created>
  <dcterms:modified xsi:type="dcterms:W3CDTF">2026-09-08T19:03:00.0000000Z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