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4FF2" w:rsidP="00A84FF2" w:rsidRDefault="00A84FF2" w14:paraId="34C2FFE0" w14:textId="6838ACD2">
      <w:pPr>
        <w:rPr>
          <w:rFonts w:ascii="Verdana" w:hAnsi="Verdana"/>
          <w:b/>
          <w:bCs/>
          <w:sz w:val="18"/>
          <w:szCs w:val="18"/>
        </w:rPr>
      </w:pPr>
      <w:r>
        <w:rPr>
          <w:rFonts w:ascii="Verdana" w:hAnsi="Verdana"/>
          <w:b/>
          <w:bCs/>
          <w:sz w:val="18"/>
          <w:szCs w:val="18"/>
        </w:rPr>
        <w:t>AH 2986</w:t>
      </w:r>
    </w:p>
    <w:p w:rsidR="00A84FF2" w:rsidP="00A84FF2" w:rsidRDefault="00A84FF2" w14:paraId="0F972753" w14:textId="2733DB58">
      <w:pPr>
        <w:rPr>
          <w:rFonts w:ascii="Verdana" w:hAnsi="Verdana"/>
          <w:b/>
          <w:bCs/>
          <w:sz w:val="18"/>
          <w:szCs w:val="18"/>
        </w:rPr>
      </w:pPr>
      <w:r>
        <w:rPr>
          <w:rFonts w:ascii="Verdana" w:hAnsi="Verdana"/>
          <w:b/>
          <w:bCs/>
          <w:sz w:val="18"/>
          <w:szCs w:val="18"/>
        </w:rPr>
        <w:t>2026Z16635</w:t>
      </w:r>
    </w:p>
    <w:p w:rsidR="00A84FF2" w:rsidP="00A84FF2" w:rsidRDefault="00A84FF2" w14:paraId="4590F80E" w14:textId="2BC89211">
      <w:pPr>
        <w:rPr>
          <w:rFonts w:ascii="Verdana" w:hAnsi="Verdana"/>
          <w:b/>
          <w:bCs/>
          <w:sz w:val="18"/>
          <w:szCs w:val="18"/>
        </w:rPr>
      </w:pPr>
      <w:r w:rsidRPr="00A84FF2">
        <w:rPr>
          <w:rFonts w:ascii="Verdana" w:hAnsi="Verdana"/>
          <w:b/>
          <w:bCs/>
          <w:sz w:val="24"/>
          <w:szCs w:val="24"/>
        </w:rPr>
        <w:t xml:space="preserve">Antwoord van minister Van Weel (Justitie en Veiligheid) (ontvangen </w:t>
      </w:r>
      <w:r>
        <w:rPr>
          <w:rFonts w:ascii="Verdana" w:hAnsi="Verdana"/>
          <w:b/>
          <w:bCs/>
          <w:sz w:val="24"/>
          <w:szCs w:val="24"/>
        </w:rPr>
        <w:t xml:space="preserve"> 8 september 2026)</w:t>
      </w:r>
    </w:p>
    <w:p w:rsidR="00A84FF2" w:rsidP="00A84FF2" w:rsidRDefault="00A84FF2" w14:paraId="7FC46D18" w14:textId="77777777">
      <w:pPr>
        <w:rPr>
          <w:rFonts w:ascii="Verdana" w:hAnsi="Verdana"/>
          <w:b/>
          <w:bCs/>
          <w:sz w:val="18"/>
          <w:szCs w:val="18"/>
        </w:rPr>
      </w:pPr>
    </w:p>
    <w:p w:rsidR="00A84FF2" w:rsidP="00A84FF2" w:rsidRDefault="00A84FF2" w14:paraId="0E0CECD5" w14:textId="5A8C7839">
      <w:pPr>
        <w:rPr>
          <w:rFonts w:ascii="Verdana" w:hAnsi="Verdana"/>
          <w:b/>
          <w:bCs/>
          <w:sz w:val="18"/>
          <w:szCs w:val="18"/>
        </w:rPr>
      </w:pPr>
      <w:r w:rsidRPr="00A84FF2">
        <w:rPr>
          <w:rFonts w:ascii="Verdana" w:hAnsi="Verdana"/>
          <w:b/>
          <w:bCs/>
          <w:color w:val="000000"/>
          <w:sz w:val="24"/>
          <w:szCs w:val="24"/>
        </w:rPr>
        <w:t xml:space="preserve">Zie ook Aanhangsel Handelingen, vergaderjaar 2025-2026, nr. </w:t>
      </w:r>
      <w:r>
        <w:rPr>
          <w:rFonts w:ascii="Verdana" w:hAnsi="Verdana"/>
          <w:b/>
          <w:bCs/>
          <w:sz w:val="18"/>
          <w:szCs w:val="18"/>
        </w:rPr>
        <w:t>2743</w:t>
      </w:r>
    </w:p>
    <w:p w:rsidRPr="001E1156" w:rsidR="00A84FF2" w:rsidP="00A84FF2" w:rsidRDefault="00A84FF2" w14:paraId="74CA3BA8" w14:textId="2D9A2868">
      <w:pPr>
        <w:rPr>
          <w:rFonts w:ascii="Verdana" w:hAnsi="Verdana"/>
          <w:b/>
          <w:bCs/>
          <w:i/>
          <w:iCs/>
          <w:sz w:val="18"/>
          <w:szCs w:val="18"/>
        </w:rPr>
      </w:pPr>
      <w:r>
        <w:rPr>
          <w:rFonts w:ascii="Verdana" w:hAnsi="Verdana"/>
          <w:b/>
          <w:bCs/>
          <w:sz w:val="18"/>
          <w:szCs w:val="18"/>
        </w:rPr>
        <w:br/>
      </w:r>
      <w:r w:rsidRPr="001E1156">
        <w:rPr>
          <w:rFonts w:ascii="Verdana" w:hAnsi="Verdana"/>
          <w:b/>
          <w:bCs/>
          <w:sz w:val="18"/>
          <w:szCs w:val="18"/>
        </w:rPr>
        <w:t>Vraag 1</w:t>
      </w:r>
      <w:r w:rsidRPr="001E1156">
        <w:rPr>
          <w:rFonts w:ascii="Verdana" w:hAnsi="Verdana"/>
          <w:b/>
          <w:bCs/>
          <w:sz w:val="18"/>
          <w:szCs w:val="18"/>
        </w:rPr>
        <w:br/>
        <w:t>Bent u bekend met het bericht 'Privacy terreurverdachte Muhammed K. (19) volgens rechter ontzettend belangrijk: 'Telefoon maximaal twaalf keer per jaar gecontroleerd''?</w:t>
      </w:r>
      <w:r w:rsidRPr="001E1156">
        <w:rPr>
          <w:rStyle w:val="Voetnootmarkering"/>
          <w:rFonts w:ascii="Verdana" w:hAnsi="Verdana"/>
          <w:b/>
          <w:bCs/>
          <w:sz w:val="18"/>
          <w:szCs w:val="18"/>
        </w:rPr>
        <w:footnoteReference w:id="1"/>
      </w:r>
    </w:p>
    <w:p w:rsidRPr="001E1156" w:rsidR="00A84FF2" w:rsidP="00A84FF2" w:rsidRDefault="00A84FF2" w14:paraId="0D5F968B" w14:textId="77777777">
      <w:pPr>
        <w:rPr>
          <w:rFonts w:ascii="Verdana" w:hAnsi="Verdana" w:cstheme="minorHAnsi"/>
          <w:sz w:val="18"/>
          <w:szCs w:val="18"/>
        </w:rPr>
      </w:pPr>
      <w:r w:rsidRPr="001E1156">
        <w:rPr>
          <w:rFonts w:ascii="Verdana" w:hAnsi="Verdana"/>
          <w:b/>
          <w:bCs/>
          <w:sz w:val="18"/>
          <w:szCs w:val="18"/>
        </w:rPr>
        <w:t>Antwoord op vraag 1</w:t>
      </w:r>
      <w:r w:rsidRPr="001E1156">
        <w:rPr>
          <w:rFonts w:ascii="Verdana" w:hAnsi="Verdana"/>
          <w:b/>
          <w:bCs/>
          <w:sz w:val="18"/>
          <w:szCs w:val="18"/>
        </w:rPr>
        <w:br/>
      </w:r>
      <w:r w:rsidRPr="001E1156">
        <w:rPr>
          <w:rFonts w:ascii="Verdana" w:hAnsi="Verdana"/>
          <w:sz w:val="18"/>
          <w:szCs w:val="18"/>
        </w:rPr>
        <w:t>Ja.</w:t>
      </w:r>
    </w:p>
    <w:p w:rsidRPr="001E1156" w:rsidR="00A84FF2" w:rsidP="00A84FF2" w:rsidRDefault="00A84FF2" w14:paraId="271F0560" w14:textId="77777777">
      <w:pPr>
        <w:rPr>
          <w:rFonts w:ascii="Verdana" w:hAnsi="Verdana"/>
          <w:b/>
          <w:bCs/>
          <w:sz w:val="18"/>
          <w:szCs w:val="18"/>
        </w:rPr>
      </w:pPr>
      <w:r w:rsidRPr="001E1156">
        <w:rPr>
          <w:rFonts w:ascii="Verdana" w:hAnsi="Verdana"/>
          <w:b/>
          <w:bCs/>
          <w:sz w:val="18"/>
          <w:szCs w:val="18"/>
        </w:rPr>
        <w:t>Vraag 2</w:t>
      </w:r>
      <w:r w:rsidRPr="001E1156">
        <w:rPr>
          <w:rFonts w:ascii="Verdana" w:hAnsi="Verdana"/>
          <w:b/>
          <w:bCs/>
          <w:sz w:val="18"/>
          <w:szCs w:val="18"/>
        </w:rPr>
        <w:br/>
        <w:t>Wat is, los van de beleidstechnische inhoud, uw persoonlijke reactie op dit bericht? Zakt bij u ook de moed in de schoenen over de prioriteiten en capaciteiten van de overheid (en haar aanhangende organisaties) bij het lezen van dergelijke berichten?</w:t>
      </w:r>
    </w:p>
    <w:p w:rsidRPr="001E1156" w:rsidR="00A84FF2" w:rsidP="00A84FF2" w:rsidRDefault="00A84FF2" w14:paraId="6C1DF429" w14:textId="77777777">
      <w:pPr>
        <w:spacing w:after="0"/>
        <w:rPr>
          <w:rFonts w:ascii="Verdana" w:hAnsi="Verdana"/>
          <w:b/>
          <w:bCs/>
          <w:sz w:val="18"/>
          <w:szCs w:val="18"/>
        </w:rPr>
      </w:pPr>
      <w:r w:rsidRPr="001E1156">
        <w:rPr>
          <w:rFonts w:ascii="Verdana" w:hAnsi="Verdana"/>
          <w:b/>
          <w:bCs/>
          <w:sz w:val="18"/>
          <w:szCs w:val="18"/>
        </w:rPr>
        <w:t>Vraag 3</w:t>
      </w:r>
    </w:p>
    <w:p w:rsidRPr="001E1156" w:rsidR="00A84FF2" w:rsidP="00A84FF2" w:rsidRDefault="00A84FF2" w14:paraId="542CC340" w14:textId="77777777">
      <w:pPr>
        <w:rPr>
          <w:rFonts w:ascii="Verdana" w:hAnsi="Verdana"/>
          <w:b/>
          <w:bCs/>
          <w:sz w:val="18"/>
          <w:szCs w:val="18"/>
        </w:rPr>
      </w:pPr>
      <w:r w:rsidRPr="001E1156">
        <w:rPr>
          <w:rFonts w:ascii="Verdana" w:hAnsi="Verdana"/>
          <w:b/>
          <w:bCs/>
          <w:sz w:val="18"/>
          <w:szCs w:val="18"/>
        </w:rPr>
        <w:t xml:space="preserve">Deelt u de mening dat in deze casus, en helaas veel vaker, de overheid tekortschiet in het beschermen van haar burgers en dat dit tekortkomen bij dit soort incidenten pijnlijk aan het licht komt? Zo nee, waarom niet? </w:t>
      </w:r>
    </w:p>
    <w:p w:rsidRPr="001E1156" w:rsidR="00A84FF2" w:rsidP="00A84FF2" w:rsidRDefault="00A84FF2" w14:paraId="544B5FEA" w14:textId="77777777">
      <w:pPr>
        <w:spacing w:after="0"/>
        <w:rPr>
          <w:rFonts w:ascii="Verdana" w:hAnsi="Verdana"/>
          <w:sz w:val="18"/>
          <w:szCs w:val="18"/>
        </w:rPr>
      </w:pPr>
      <w:r w:rsidRPr="001E1156">
        <w:rPr>
          <w:rFonts w:ascii="Verdana" w:hAnsi="Verdana" w:cstheme="minorHAnsi"/>
          <w:b/>
          <w:bCs/>
          <w:sz w:val="18"/>
          <w:szCs w:val="18"/>
        </w:rPr>
        <w:t>Antwoord op vrag</w:t>
      </w:r>
      <w:r>
        <w:rPr>
          <w:rFonts w:ascii="Verdana" w:hAnsi="Verdana" w:cstheme="minorHAnsi"/>
          <w:b/>
          <w:bCs/>
          <w:sz w:val="18"/>
          <w:szCs w:val="18"/>
        </w:rPr>
        <w:t>en</w:t>
      </w:r>
      <w:r w:rsidRPr="001E1156">
        <w:rPr>
          <w:rFonts w:ascii="Verdana" w:hAnsi="Verdana" w:cstheme="minorHAnsi"/>
          <w:b/>
          <w:bCs/>
          <w:sz w:val="18"/>
          <w:szCs w:val="18"/>
        </w:rPr>
        <w:t xml:space="preserve"> 2 en 3</w:t>
      </w:r>
      <w:r w:rsidRPr="001E1156">
        <w:rPr>
          <w:rFonts w:ascii="Verdana" w:hAnsi="Verdana" w:cstheme="minorHAnsi"/>
          <w:b/>
          <w:bCs/>
          <w:sz w:val="18"/>
          <w:szCs w:val="18"/>
        </w:rPr>
        <w:br/>
      </w:r>
      <w:r w:rsidRPr="001E1156">
        <w:rPr>
          <w:rFonts w:ascii="Verdana" w:hAnsi="Verdana"/>
          <w:sz w:val="18"/>
          <w:szCs w:val="18"/>
        </w:rPr>
        <w:t xml:space="preserve">Ik begrijp goed dat deze berichtgeving gevoelens van onbegrip </w:t>
      </w:r>
      <w:r>
        <w:rPr>
          <w:rFonts w:ascii="Verdana" w:hAnsi="Verdana"/>
          <w:sz w:val="18"/>
          <w:szCs w:val="18"/>
        </w:rPr>
        <w:t>kan</w:t>
      </w:r>
      <w:r w:rsidRPr="001E1156">
        <w:rPr>
          <w:rFonts w:ascii="Verdana" w:hAnsi="Verdana"/>
          <w:sz w:val="18"/>
          <w:szCs w:val="18"/>
        </w:rPr>
        <w:t xml:space="preserve"> oproepen. Dat iemand die eerder is veroordeeld voor een terroristisch misdrijf opnieuw is aangehouden op verdenking van betrokkenheid bij een terroristisch misdrijf, is buitengewoon ernstig en zorgelijk.</w:t>
      </w:r>
      <w:r w:rsidRPr="001E1156">
        <w:rPr>
          <w:rFonts w:ascii="Verdana" w:hAnsi="Verdana"/>
          <w:sz w:val="18"/>
          <w:szCs w:val="18"/>
        </w:rPr>
        <w:br/>
      </w:r>
    </w:p>
    <w:p w:rsidRPr="001E1156" w:rsidR="00A84FF2" w:rsidP="00A84FF2" w:rsidRDefault="00A84FF2" w14:paraId="6AAB82E6" w14:textId="77777777">
      <w:pPr>
        <w:rPr>
          <w:rFonts w:ascii="Verdana" w:hAnsi="Verdana"/>
          <w:sz w:val="18"/>
          <w:szCs w:val="18"/>
        </w:rPr>
      </w:pPr>
      <w:r w:rsidRPr="001E1156">
        <w:rPr>
          <w:rFonts w:ascii="Verdana" w:hAnsi="Verdana"/>
          <w:sz w:val="18"/>
          <w:szCs w:val="18"/>
        </w:rPr>
        <w:t xml:space="preserve">De recente aanhoudingen onderstrepen de bevindingen in het meest recente Dreigingsbeeld Terrorisme Nederland dat de jihadistische dreiging de belangrijkste en meest bepalende factor voor de terroristische dreiging is in Nederland. Alleen door een onverminderde inzet op zowel lokaal als nationaal niveau kunnen we de veiligheid blijven waarborgen. De politie en de inlichtingendiensten continueren hun inzet om potentiële dreigingen direct te verstoren, met als recent voorbeeld meerdere aanhoudingen van terrorismeverdachten de afgelopen maanden. </w:t>
      </w:r>
      <w:r w:rsidRPr="001E1156">
        <w:rPr>
          <w:rFonts w:ascii="Verdana" w:hAnsi="Verdana"/>
          <w:sz w:val="18"/>
          <w:szCs w:val="18"/>
        </w:rPr>
        <w:br/>
      </w:r>
      <w:r w:rsidRPr="001E1156">
        <w:rPr>
          <w:rFonts w:ascii="Verdana" w:hAnsi="Verdana"/>
          <w:sz w:val="18"/>
          <w:szCs w:val="18"/>
        </w:rPr>
        <w:br/>
        <w:t xml:space="preserve">Tegelijkertijd kan geen enkele aanpak het risico op terroristisch geweld of recidive volledig uitsluiten. Dat mag echter nooit een reden zijn om daarin te berusten. Nieuwe signalen moeten steeds opnieuw worden beoordeeld en waar blijkt dat de aanpak, het toezicht of de samenwerking kan worden versterkt, moeten daar concrete lessen en maatregelen uit volgen. </w:t>
      </w:r>
    </w:p>
    <w:p w:rsidR="00A84FF2" w:rsidP="00A84FF2" w:rsidRDefault="00A84FF2" w14:paraId="50C9AB2A" w14:textId="77777777">
      <w:pPr>
        <w:rPr>
          <w:rFonts w:ascii="Verdana" w:hAnsi="Verdana"/>
          <w:b/>
          <w:bCs/>
          <w:sz w:val="18"/>
          <w:szCs w:val="18"/>
        </w:rPr>
      </w:pPr>
    </w:p>
    <w:p w:rsidRPr="001E1156" w:rsidR="00A84FF2" w:rsidP="00A84FF2" w:rsidRDefault="00A84FF2" w14:paraId="63B83C87" w14:textId="77777777">
      <w:pPr>
        <w:rPr>
          <w:rFonts w:ascii="Verdana" w:hAnsi="Verdana"/>
          <w:b/>
          <w:bCs/>
          <w:sz w:val="18"/>
          <w:szCs w:val="18"/>
        </w:rPr>
      </w:pPr>
      <w:r w:rsidRPr="001E1156">
        <w:rPr>
          <w:rFonts w:ascii="Verdana" w:hAnsi="Verdana"/>
          <w:b/>
          <w:bCs/>
          <w:sz w:val="18"/>
          <w:szCs w:val="18"/>
        </w:rPr>
        <w:t>Vraag 4</w:t>
      </w:r>
      <w:r w:rsidRPr="001E1156">
        <w:rPr>
          <w:rFonts w:ascii="Verdana" w:hAnsi="Verdana"/>
          <w:b/>
          <w:bCs/>
          <w:sz w:val="18"/>
          <w:szCs w:val="18"/>
        </w:rPr>
        <w:br/>
        <w:t xml:space="preserve">Hoeveel terroristen (in wording) staan momenteel onder toezicht van de reclassering met een dergelijke beperking in het toezicht zoals bij Muhammed K.? </w:t>
      </w:r>
    </w:p>
    <w:p w:rsidRPr="001E1156" w:rsidR="00A84FF2" w:rsidP="00A84FF2" w:rsidRDefault="00A84FF2" w14:paraId="2DF6F1D1" w14:textId="77777777">
      <w:pPr>
        <w:rPr>
          <w:rFonts w:ascii="Verdana" w:hAnsi="Verdana"/>
          <w:sz w:val="18"/>
          <w:szCs w:val="18"/>
        </w:rPr>
      </w:pPr>
      <w:r w:rsidRPr="001E1156">
        <w:rPr>
          <w:rFonts w:ascii="Verdana" w:hAnsi="Verdana"/>
          <w:b/>
          <w:bCs/>
          <w:sz w:val="18"/>
          <w:szCs w:val="18"/>
        </w:rPr>
        <w:t>Antwoord op vraag 4</w:t>
      </w:r>
      <w:r>
        <w:rPr>
          <w:rFonts w:ascii="Verdana" w:hAnsi="Verdana"/>
          <w:b/>
          <w:bCs/>
          <w:sz w:val="18"/>
          <w:szCs w:val="18"/>
        </w:rPr>
        <w:br/>
      </w:r>
      <w:r w:rsidRPr="001E1156">
        <w:rPr>
          <w:rFonts w:ascii="Verdana" w:hAnsi="Verdana"/>
          <w:sz w:val="18"/>
          <w:szCs w:val="18"/>
        </w:rPr>
        <w:t xml:space="preserve">Reclassering Nederland draagt met een landelijk team van gespecialiseerde reclasseringsprofessionals, het zogeheten TER-team, bij aan het verkleinen van de dreiging die </w:t>
      </w:r>
      <w:r w:rsidRPr="001E1156">
        <w:rPr>
          <w:rFonts w:ascii="Verdana" w:hAnsi="Verdana"/>
          <w:sz w:val="18"/>
          <w:szCs w:val="18"/>
        </w:rPr>
        <w:lastRenderedPageBreak/>
        <w:t xml:space="preserve">uitgaat van volwassen verdachten of veroordeelden van strafbare feiten die zij pleegden vanuit extremistische, terroristische en/of geradicaliseerde overtuigingen. </w:t>
      </w:r>
      <w:r w:rsidRPr="001E1156">
        <w:rPr>
          <w:rFonts w:ascii="Verdana" w:hAnsi="Verdana"/>
          <w:sz w:val="18"/>
          <w:szCs w:val="18"/>
        </w:rPr>
        <w:br/>
      </w:r>
      <w:r w:rsidRPr="001E1156">
        <w:rPr>
          <w:rFonts w:ascii="Verdana" w:hAnsi="Verdana"/>
          <w:sz w:val="18"/>
          <w:szCs w:val="18"/>
        </w:rPr>
        <w:br/>
        <w:t xml:space="preserve">Het TER-team houdt momenteel toezicht op in totaal 26 </w:t>
      </w:r>
      <w:r>
        <w:rPr>
          <w:rFonts w:ascii="Verdana" w:hAnsi="Verdana"/>
          <w:sz w:val="18"/>
          <w:szCs w:val="18"/>
        </w:rPr>
        <w:t xml:space="preserve">volwassen </w:t>
      </w:r>
      <w:r w:rsidRPr="001E1156">
        <w:rPr>
          <w:rFonts w:ascii="Verdana" w:hAnsi="Verdana"/>
          <w:sz w:val="18"/>
          <w:szCs w:val="18"/>
        </w:rPr>
        <w:t>personen aan wie de voorwaarde ‘meewerken aan controle gegevensdragers’ is opgelegd. Hieronder vallen ook personen met links- en rechtsextremistische overtuigingen en personen die zich soeverein hebben verklaard.</w:t>
      </w:r>
      <w:r w:rsidRPr="001E1156">
        <w:rPr>
          <w:rFonts w:ascii="Verdana" w:hAnsi="Verdana"/>
          <w:sz w:val="18"/>
          <w:szCs w:val="18"/>
        </w:rPr>
        <w:br/>
      </w:r>
    </w:p>
    <w:p w:rsidRPr="001E1156" w:rsidR="00A84FF2" w:rsidP="00A84FF2" w:rsidRDefault="00A84FF2" w14:paraId="75A7B28B" w14:textId="77777777">
      <w:pPr>
        <w:rPr>
          <w:rFonts w:ascii="Verdana" w:hAnsi="Verdana"/>
          <w:sz w:val="18"/>
          <w:szCs w:val="18"/>
        </w:rPr>
      </w:pPr>
      <w:r w:rsidRPr="001E1156">
        <w:rPr>
          <w:rFonts w:ascii="Verdana" w:hAnsi="Verdana"/>
          <w:sz w:val="18"/>
          <w:szCs w:val="18"/>
        </w:rPr>
        <w:t xml:space="preserve">Bij de Raad voor de Kinderbescherming staan 30 </w:t>
      </w:r>
      <w:r>
        <w:rPr>
          <w:rFonts w:ascii="Verdana" w:hAnsi="Verdana"/>
          <w:sz w:val="18"/>
          <w:szCs w:val="18"/>
        </w:rPr>
        <w:t>jeugd-</w:t>
      </w:r>
      <w:r w:rsidRPr="001E1156">
        <w:rPr>
          <w:rFonts w:ascii="Verdana" w:hAnsi="Verdana"/>
          <w:sz w:val="18"/>
          <w:szCs w:val="18"/>
        </w:rPr>
        <w:t xml:space="preserve">CTER zaken geregistreerd. Er zit geen specifiek kenmerk op bijzondere voorwaarden in de registratie van Toezicht en Begeleidingszaken binnen Gecertificeerde Instellingen (GI’s) vanuit de jeugdreclassering. </w:t>
      </w:r>
    </w:p>
    <w:p w:rsidRPr="001E1156" w:rsidR="00A84FF2" w:rsidP="00A84FF2" w:rsidRDefault="00A84FF2" w14:paraId="3D79739C" w14:textId="77777777">
      <w:pPr>
        <w:rPr>
          <w:rFonts w:ascii="Verdana" w:hAnsi="Verdana" w:cstheme="minorHAnsi"/>
          <w:b/>
          <w:bCs/>
          <w:sz w:val="18"/>
          <w:szCs w:val="18"/>
        </w:rPr>
      </w:pPr>
      <w:r w:rsidRPr="001E1156">
        <w:rPr>
          <w:rFonts w:ascii="Verdana" w:hAnsi="Verdana" w:cstheme="minorHAnsi"/>
          <w:b/>
          <w:bCs/>
          <w:sz w:val="18"/>
          <w:szCs w:val="18"/>
        </w:rPr>
        <w:t>Vraag 5</w:t>
      </w:r>
      <w:r w:rsidRPr="001E1156">
        <w:rPr>
          <w:rFonts w:ascii="Verdana" w:hAnsi="Verdana" w:cstheme="minorHAnsi"/>
          <w:b/>
          <w:bCs/>
          <w:sz w:val="18"/>
          <w:szCs w:val="18"/>
        </w:rPr>
        <w:br/>
      </w:r>
      <w:r w:rsidRPr="001E1156">
        <w:rPr>
          <w:rFonts w:ascii="Verdana" w:hAnsi="Verdana"/>
          <w:b/>
          <w:bCs/>
          <w:sz w:val="18"/>
          <w:szCs w:val="18"/>
        </w:rPr>
        <w:t>Deelt u de mening dat dergelijke deradicaliseringstrajecten juist door deze terroristen misbruikt kunnen worden om hun dossier te verschonen door goed gedrag te vertonen? Zo nee, waarom niet?</w:t>
      </w:r>
    </w:p>
    <w:p w:rsidRPr="001E1156" w:rsidR="00A84FF2" w:rsidP="00A84FF2" w:rsidRDefault="00A84FF2" w14:paraId="7754FDE9" w14:textId="77777777">
      <w:pPr>
        <w:rPr>
          <w:rFonts w:ascii="Verdana" w:hAnsi="Verdana"/>
          <w:sz w:val="18"/>
          <w:szCs w:val="18"/>
        </w:rPr>
      </w:pPr>
      <w:r w:rsidRPr="001E1156">
        <w:rPr>
          <w:rFonts w:ascii="Verdana" w:hAnsi="Verdana"/>
          <w:b/>
          <w:bCs/>
          <w:sz w:val="18"/>
          <w:szCs w:val="18"/>
        </w:rPr>
        <w:t>Antwoord op vraag 5</w:t>
      </w:r>
      <w:r>
        <w:rPr>
          <w:rFonts w:ascii="Verdana" w:hAnsi="Verdana"/>
          <w:b/>
          <w:bCs/>
          <w:sz w:val="18"/>
          <w:szCs w:val="18"/>
        </w:rPr>
        <w:br/>
      </w:r>
      <w:r w:rsidRPr="001E1156">
        <w:rPr>
          <w:rFonts w:ascii="Verdana" w:hAnsi="Verdana"/>
          <w:sz w:val="18"/>
          <w:szCs w:val="18"/>
        </w:rPr>
        <w:t xml:space="preserve">Het is niet uit te sluiten dat iemand bij een begeleidingstraject sociaal wenselijk gedrag vertoont of probeert de betrokken professionals te misleiden. Sociaal wenselijk of strategisch gedrag in dit werkveld is een bekend en onderkend fenomeen, hierin zijn de professionals die dergelijke trajecten uitvoeren dan ook </w:t>
      </w:r>
      <w:r>
        <w:rPr>
          <w:rFonts w:ascii="Verdana" w:hAnsi="Verdana"/>
          <w:sz w:val="18"/>
          <w:szCs w:val="18"/>
        </w:rPr>
        <w:t>getraind</w:t>
      </w:r>
      <w:r w:rsidRPr="001E1156">
        <w:rPr>
          <w:rFonts w:ascii="Verdana" w:hAnsi="Verdana"/>
          <w:sz w:val="18"/>
          <w:szCs w:val="18"/>
        </w:rPr>
        <w:t xml:space="preserve"> De beoordeling wordt daarom niet uitsluitend gebaseerd op wat een betrokkene tijdens gesprekken verklaart of op gedurende korte tijd vertoond positief gedrag, er wordt ook gekeken naar objectieve informatie en gebruikgemaakt van objectieve criteria. De ontwikkeling wordt over een lange periode bezien, waarbij verschillende waarnemingen, informatiebronnen en professionele inzichten worden betrokken. Daarbij kan onder meer worden gekeken naar de naleving van opgelegde voorwaarden, concrete gedragsveranderingen, relevante contacten, risico- en beschermende factoren en eventuele nieuwe signalen. </w:t>
      </w:r>
    </w:p>
    <w:p w:rsidRPr="001E1156" w:rsidR="00A84FF2" w:rsidP="00A84FF2" w:rsidRDefault="00A84FF2" w14:paraId="129DD679" w14:textId="77777777">
      <w:pPr>
        <w:rPr>
          <w:rFonts w:ascii="Verdana" w:hAnsi="Verdana"/>
          <w:sz w:val="18"/>
          <w:szCs w:val="18"/>
        </w:rPr>
      </w:pPr>
      <w:r w:rsidRPr="001E1156">
        <w:rPr>
          <w:rFonts w:ascii="Verdana" w:hAnsi="Verdana"/>
          <w:sz w:val="18"/>
          <w:szCs w:val="18"/>
        </w:rPr>
        <w:t xml:space="preserve">Daarbij is van belang dat onderscheid wordt gemaakt tussen deradicalisering en disengagement. Deradicalisering is gericht op het afstand nemen van extremistisch gedachtegoed en een verandering in waarden, attitudes en opvattingen, terwijl disengagement ziet op het beëindigen van extremistisch of terroristisch gedrag en het verbreken van banden met extremistische personen of netwerken. Een verandering van overtuigingen is niet altijd volledig vast te stellen en is ook niet in alle gevallen </w:t>
      </w:r>
      <w:r>
        <w:rPr>
          <w:rFonts w:ascii="Verdana" w:hAnsi="Verdana"/>
          <w:sz w:val="18"/>
          <w:szCs w:val="18"/>
        </w:rPr>
        <w:t>(</w:t>
      </w:r>
      <w:r w:rsidRPr="001E1156">
        <w:rPr>
          <w:rFonts w:ascii="Verdana" w:hAnsi="Verdana"/>
          <w:sz w:val="18"/>
          <w:szCs w:val="18"/>
        </w:rPr>
        <w:t>direct</w:t>
      </w:r>
      <w:r>
        <w:rPr>
          <w:rFonts w:ascii="Verdana" w:hAnsi="Verdana"/>
          <w:sz w:val="18"/>
          <w:szCs w:val="18"/>
        </w:rPr>
        <w:t>)</w:t>
      </w:r>
      <w:r w:rsidRPr="001E1156">
        <w:rPr>
          <w:rFonts w:ascii="Verdana" w:hAnsi="Verdana"/>
          <w:sz w:val="18"/>
          <w:szCs w:val="18"/>
        </w:rPr>
        <w:t xml:space="preserve"> haalbaar. Daarom wordt in de praktijk tevens ingezet op concrete en duurzame gedragsverandering en op het verminderen van het risico op (extremistisch) geweld. </w:t>
      </w:r>
    </w:p>
    <w:p w:rsidRPr="001E1156" w:rsidR="00A84FF2" w:rsidP="00A84FF2" w:rsidRDefault="00A84FF2" w14:paraId="4C399920" w14:textId="77777777">
      <w:pPr>
        <w:rPr>
          <w:rFonts w:ascii="Verdana" w:hAnsi="Verdana"/>
          <w:sz w:val="18"/>
          <w:szCs w:val="18"/>
        </w:rPr>
      </w:pPr>
      <w:r w:rsidRPr="001E1156">
        <w:rPr>
          <w:rFonts w:ascii="Verdana" w:hAnsi="Verdana"/>
          <w:sz w:val="18"/>
          <w:szCs w:val="18"/>
        </w:rPr>
        <w:t>Een deradicaliserings- of disengagementstraject is bovendien geen op zichzelf staande garantie en komt niet in de plaats van strafrechtelijk optreden, reclasseringstoezicht of de inzet van politie en veiligheidsdiensten wanneer daar aanleiding voor bestaat. Volledige zekerheid over iemands overtuigingen en toekomstig gedrag kan niet worden gegeven. Nieuwe of afwijkende signalen kunnen daarom aanleiding geven om het risicobeeld opnieuw te beoordelen en</w:t>
      </w:r>
      <w:r>
        <w:rPr>
          <w:rFonts w:ascii="Verdana" w:hAnsi="Verdana"/>
          <w:sz w:val="18"/>
          <w:szCs w:val="18"/>
        </w:rPr>
        <w:t xml:space="preserve"> de</w:t>
      </w:r>
      <w:r w:rsidRPr="001E1156">
        <w:rPr>
          <w:rFonts w:ascii="Verdana" w:hAnsi="Verdana"/>
          <w:sz w:val="18"/>
          <w:szCs w:val="18"/>
        </w:rPr>
        <w:t xml:space="preserve"> inzet waar nodig aan te passen of te intensiveren.</w:t>
      </w:r>
    </w:p>
    <w:p w:rsidRPr="001E1156" w:rsidR="00A84FF2" w:rsidP="00A84FF2" w:rsidRDefault="00A84FF2" w14:paraId="58B4512B" w14:textId="77777777">
      <w:pPr>
        <w:rPr>
          <w:rFonts w:ascii="Verdana" w:hAnsi="Verdana" w:cstheme="minorHAnsi"/>
          <w:b/>
          <w:bCs/>
          <w:sz w:val="18"/>
          <w:szCs w:val="18"/>
        </w:rPr>
      </w:pPr>
      <w:r w:rsidRPr="001E1156">
        <w:rPr>
          <w:rFonts w:ascii="Verdana" w:hAnsi="Verdana" w:cstheme="minorHAnsi"/>
          <w:b/>
          <w:bCs/>
          <w:sz w:val="18"/>
          <w:szCs w:val="18"/>
        </w:rPr>
        <w:t>Vraag 6</w:t>
      </w:r>
      <w:r w:rsidRPr="001E1156">
        <w:rPr>
          <w:rFonts w:ascii="Verdana" w:hAnsi="Verdana" w:cstheme="minorHAnsi"/>
          <w:b/>
          <w:bCs/>
          <w:sz w:val="18"/>
          <w:szCs w:val="18"/>
        </w:rPr>
        <w:br/>
      </w:r>
      <w:r w:rsidRPr="001E1156">
        <w:rPr>
          <w:rFonts w:ascii="Verdana" w:hAnsi="Verdana"/>
          <w:b/>
          <w:bCs/>
          <w:sz w:val="18"/>
          <w:szCs w:val="18"/>
        </w:rPr>
        <w:t xml:space="preserve">Deelt u de mening dat toezicht op mobiele apparaten totaal nutteloos is indien dit slechts één keer per maand plaatsvindt en de betreffende terrorist ook nog vrijuit andere toestellen kan gebruiken en chats/gegevens kan wissen voorafgaand aan de controle? Zo ja, welke maatregelen gaat u nemen? Zo nee, waarom niet? </w:t>
      </w:r>
    </w:p>
    <w:p w:rsidRPr="001E1156" w:rsidR="00A84FF2" w:rsidP="00A84FF2" w:rsidRDefault="00A84FF2" w14:paraId="189AB1B8" w14:textId="77777777">
      <w:pPr>
        <w:rPr>
          <w:rFonts w:ascii="Verdana" w:hAnsi="Verdana"/>
          <w:sz w:val="18"/>
          <w:szCs w:val="18"/>
        </w:rPr>
      </w:pPr>
      <w:r w:rsidRPr="001E1156">
        <w:rPr>
          <w:rFonts w:ascii="Verdana" w:hAnsi="Verdana"/>
          <w:b/>
          <w:bCs/>
          <w:sz w:val="18"/>
          <w:szCs w:val="18"/>
        </w:rPr>
        <w:t>Antwoord op vraag 6</w:t>
      </w:r>
      <w:r>
        <w:rPr>
          <w:rFonts w:ascii="Verdana" w:hAnsi="Verdana"/>
          <w:b/>
          <w:bCs/>
          <w:sz w:val="18"/>
          <w:szCs w:val="18"/>
        </w:rPr>
        <w:br/>
      </w:r>
      <w:r w:rsidRPr="001E1156">
        <w:rPr>
          <w:rFonts w:ascii="Verdana" w:hAnsi="Verdana"/>
          <w:sz w:val="18"/>
          <w:szCs w:val="18"/>
        </w:rPr>
        <w:t xml:space="preserve">De rechtbank bepaalt welke voorwaarden of vorm(en) van controle nodig zijn en in sommige gevallen ook hoe vaak. De partij die belast is met het uitvoeren van controles, bepaalt wanneer deze worden uitgevoerd. </w:t>
      </w:r>
      <w:r>
        <w:rPr>
          <w:rFonts w:ascii="Verdana" w:hAnsi="Verdana"/>
          <w:sz w:val="18"/>
          <w:szCs w:val="18"/>
        </w:rPr>
        <w:t>Deze controles kunnen</w:t>
      </w:r>
      <w:r w:rsidRPr="001E1156">
        <w:rPr>
          <w:rFonts w:ascii="Verdana" w:hAnsi="Verdana"/>
          <w:sz w:val="18"/>
          <w:szCs w:val="18"/>
        </w:rPr>
        <w:t xml:space="preserve"> onaangekondigd worden uitgevoerd. Dit vergroot de kans dat iemand zich structureel zal conformeren aan een opgelegde voorwaarde. Tegelijkertijd ben ik, zoals in mijn brief van 22 mei 2026</w:t>
      </w:r>
      <w:r w:rsidRPr="001E1156">
        <w:rPr>
          <w:rStyle w:val="Voetnootmarkering"/>
          <w:rFonts w:ascii="Verdana" w:hAnsi="Verdana"/>
          <w:sz w:val="18"/>
          <w:szCs w:val="18"/>
        </w:rPr>
        <w:footnoteReference w:id="2"/>
      </w:r>
      <w:r w:rsidRPr="001E1156">
        <w:rPr>
          <w:rFonts w:ascii="Verdana" w:hAnsi="Verdana"/>
          <w:sz w:val="18"/>
          <w:szCs w:val="18"/>
        </w:rPr>
        <w:t xml:space="preserve"> vermeld, met de reclassering in gesprek over de mogelijkheden om een vergelijkbare methodiek te ontwikkelen voor controle inzake online terrorisme en (gewelddadig) extremisme delicten, zoals de reclassering die heeft ontwikkeld om te </w:t>
      </w:r>
      <w:r w:rsidRPr="001E1156">
        <w:rPr>
          <w:rFonts w:ascii="Verdana" w:hAnsi="Verdana"/>
          <w:sz w:val="18"/>
          <w:szCs w:val="18"/>
        </w:rPr>
        <w:lastRenderedPageBreak/>
        <w:t>controleren of een justitiabele zich houd</w:t>
      </w:r>
      <w:r>
        <w:rPr>
          <w:rFonts w:ascii="Verdana" w:hAnsi="Verdana"/>
          <w:sz w:val="18"/>
          <w:szCs w:val="18"/>
        </w:rPr>
        <w:t>t</w:t>
      </w:r>
      <w:r w:rsidRPr="001E1156">
        <w:rPr>
          <w:rFonts w:ascii="Verdana" w:hAnsi="Verdana"/>
          <w:sz w:val="18"/>
          <w:szCs w:val="18"/>
        </w:rPr>
        <w:t xml:space="preserve"> aan de bijzondere voorwaarde “vermijden digitale omgevingen seksueel kindermisbruik”. </w:t>
      </w:r>
    </w:p>
    <w:p w:rsidRPr="001E1156" w:rsidR="00A84FF2" w:rsidP="00A84FF2" w:rsidRDefault="00A84FF2" w14:paraId="01A0A42F" w14:textId="77777777">
      <w:pPr>
        <w:rPr>
          <w:rFonts w:ascii="Verdana" w:hAnsi="Verdana" w:cstheme="minorHAnsi"/>
          <w:b/>
          <w:bCs/>
          <w:sz w:val="18"/>
          <w:szCs w:val="18"/>
        </w:rPr>
      </w:pPr>
      <w:r w:rsidRPr="001E1156">
        <w:rPr>
          <w:rFonts w:ascii="Verdana" w:hAnsi="Verdana"/>
          <w:sz w:val="18"/>
          <w:szCs w:val="18"/>
        </w:rPr>
        <w:t>Daarnaast is het de taak van reclasseringswerkers om cliënten te motiveren om zich uit eigen beweging te houden aan opgelegde voorwaarden. Daarbij zijn de voorwaarden onderdeel van het kader om het gesprek aan te gaan over gedragsverandering. De reclassering zet zich immers in voor duurzame gedragsverandering en niet enkel het naleven van een tijdelijke voorwaarde.</w:t>
      </w:r>
    </w:p>
    <w:p w:rsidRPr="001E1156" w:rsidR="00A84FF2" w:rsidP="00A84FF2" w:rsidRDefault="00A84FF2" w14:paraId="0AC7455E" w14:textId="77777777">
      <w:pPr>
        <w:rPr>
          <w:rFonts w:ascii="Verdana" w:hAnsi="Verdana"/>
          <w:b/>
          <w:bCs/>
          <w:sz w:val="18"/>
          <w:szCs w:val="18"/>
        </w:rPr>
      </w:pPr>
      <w:r w:rsidRPr="001E1156">
        <w:rPr>
          <w:rFonts w:ascii="Verdana" w:hAnsi="Verdana"/>
          <w:b/>
          <w:bCs/>
          <w:sz w:val="18"/>
          <w:szCs w:val="18"/>
        </w:rPr>
        <w:t>Vraag 7</w:t>
      </w:r>
      <w:r w:rsidRPr="001E1156">
        <w:rPr>
          <w:rFonts w:ascii="Verdana" w:hAnsi="Verdana"/>
          <w:b/>
          <w:bCs/>
          <w:sz w:val="18"/>
          <w:szCs w:val="18"/>
        </w:rPr>
        <w:br/>
        <w:t xml:space="preserve">Bent u van mening dat rechters bij hun aanstelling voldoende zijn toegerust om dit soort terrorismezaken met voldoende oog voor de bescherming van de samenleving te beoordelen? Zo ja, waar baseert u dat op? Zo nee, waar schiet het huidige kader tekort? </w:t>
      </w:r>
    </w:p>
    <w:p w:rsidRPr="001E1156" w:rsidR="00A84FF2" w:rsidP="00A84FF2" w:rsidRDefault="00A84FF2" w14:paraId="19BCD3A9" w14:textId="77777777">
      <w:pPr>
        <w:rPr>
          <w:rFonts w:ascii="Verdana" w:hAnsi="Verdana"/>
          <w:sz w:val="18"/>
          <w:szCs w:val="18"/>
        </w:rPr>
      </w:pPr>
      <w:r w:rsidRPr="001E1156">
        <w:rPr>
          <w:rFonts w:ascii="Verdana" w:hAnsi="Verdana"/>
          <w:b/>
          <w:bCs/>
          <w:sz w:val="18"/>
          <w:szCs w:val="18"/>
        </w:rPr>
        <w:t>Antwoord op vraag 7</w:t>
      </w:r>
      <w:r>
        <w:rPr>
          <w:rFonts w:ascii="Verdana" w:hAnsi="Verdana"/>
          <w:b/>
          <w:bCs/>
          <w:sz w:val="18"/>
          <w:szCs w:val="18"/>
        </w:rPr>
        <w:br/>
      </w:r>
      <w:r w:rsidRPr="001E1156">
        <w:rPr>
          <w:rFonts w:ascii="Verdana" w:hAnsi="Verdana"/>
          <w:sz w:val="18"/>
          <w:szCs w:val="18"/>
        </w:rPr>
        <w:t>Rechters doorlopen een strenge selectie en een langdurig en intensief inwerktraject voordat zij zelfstandig als rechter aan het werk gaan. Een rechter in opleiding wordt opgeleid in verschillende rechtsgebieden met een daarbij passend cursusaanbod. Rechters in opleiding worden opgeleid en begeleid door ervaren collega’s. Ook na deze opleiding zijn rechters verplicht trainingen en cursussen te volgen. Door permanente educatie worden kennis en vaardigheden actueel gehouden en verder uitgebreid. SSR, het opleidingsinstituut van de Rechtspraak en het Openbaar Ministerie, biedt cursussen aan op het gebied van terrorisme en terrorismebestrijding zodat rechters goed in staat zijn om zaken op dit gebied aan te pakken en te beoordelen. Binnen het cursusaanbod is ook aandacht voor de verschillende fasen van het terrorismeonderzoek.</w:t>
      </w:r>
      <w:r w:rsidRPr="001E1156">
        <w:rPr>
          <w:rFonts w:ascii="Verdana" w:hAnsi="Verdana"/>
          <w:sz w:val="18"/>
          <w:szCs w:val="18"/>
          <w:highlight w:val="yellow"/>
        </w:rPr>
        <w:t xml:space="preserve"> </w:t>
      </w:r>
    </w:p>
    <w:p w:rsidRPr="001E1156" w:rsidR="00A84FF2" w:rsidP="00A84FF2" w:rsidRDefault="00A84FF2" w14:paraId="7C10B553" w14:textId="77777777">
      <w:pPr>
        <w:rPr>
          <w:rFonts w:ascii="Verdana" w:hAnsi="Verdana"/>
          <w:b/>
          <w:bCs/>
          <w:sz w:val="18"/>
          <w:szCs w:val="18"/>
        </w:rPr>
      </w:pPr>
      <w:r w:rsidRPr="001E1156">
        <w:rPr>
          <w:rFonts w:ascii="Verdana" w:hAnsi="Verdana"/>
          <w:b/>
          <w:bCs/>
          <w:sz w:val="18"/>
          <w:szCs w:val="18"/>
        </w:rPr>
        <w:t>Vraag 8</w:t>
      </w:r>
      <w:r w:rsidRPr="001E1156">
        <w:rPr>
          <w:rFonts w:ascii="Verdana" w:hAnsi="Verdana"/>
          <w:b/>
          <w:bCs/>
          <w:sz w:val="18"/>
          <w:szCs w:val="18"/>
        </w:rPr>
        <w:br/>
        <w:t xml:space="preserve">Wij zijn ons ervan bewust dat u geen harde kritiek op de Rechtspraak wilt leveren, maar kunt u zich ook niet aan de indruk onttrekken dat er in deze casus, en wellicht vaker, sprake is van flinke naïviteit bij de Rechtspraak? Zo nee, waarom niet? </w:t>
      </w:r>
    </w:p>
    <w:p w:rsidRPr="001E1156" w:rsidR="00A84FF2" w:rsidP="00A84FF2" w:rsidRDefault="00A84FF2" w14:paraId="280918D1" w14:textId="77777777">
      <w:pPr>
        <w:rPr>
          <w:rFonts w:ascii="Verdana" w:hAnsi="Verdana"/>
          <w:sz w:val="18"/>
          <w:szCs w:val="18"/>
        </w:rPr>
      </w:pPr>
      <w:r w:rsidRPr="001E1156">
        <w:rPr>
          <w:rFonts w:ascii="Verdana" w:hAnsi="Verdana"/>
          <w:b/>
          <w:bCs/>
          <w:sz w:val="18"/>
          <w:szCs w:val="18"/>
        </w:rPr>
        <w:t>Antwoord op vraag 8</w:t>
      </w:r>
      <w:r>
        <w:rPr>
          <w:rFonts w:ascii="Verdana" w:hAnsi="Verdana"/>
          <w:b/>
          <w:bCs/>
          <w:sz w:val="18"/>
          <w:szCs w:val="18"/>
        </w:rPr>
        <w:br/>
      </w:r>
      <w:r w:rsidRPr="001E1156">
        <w:rPr>
          <w:rFonts w:ascii="Verdana" w:hAnsi="Verdana"/>
          <w:sz w:val="18"/>
          <w:szCs w:val="18"/>
        </w:rPr>
        <w:t>De rechter kijkt bij de behandeling van iedere zaak naar alle relevante feiten en omstandigheden van de zaak. Bij het opleggen van bijzondere voorwaarden bij een (deels) voorwaardelijke straf weegt de rechter steeds zorgvuldig of die voorwaarden noodzakelijk, geschikt en proportioneel zijn. Als een voorwaarde een inbreuk maakt op grondrechten - zoals de privacy – is het aan de rechter om de proportionaliteit te bewaken. Een begrenzing, zoals een maximumaantal controles, kan daarbij dienen om de inbreuk niet verder te laten gaan dan nodig is. Het past mij als bewindspersoon niet om te oordelen over overwegingen en afwegingen die door rechters worden gemaakt in rechterlijke uitspraken.  </w:t>
      </w:r>
    </w:p>
    <w:p w:rsidRPr="001E1156" w:rsidR="00A84FF2" w:rsidP="00A84FF2" w:rsidRDefault="00A84FF2" w14:paraId="0009DC20" w14:textId="77777777">
      <w:pPr>
        <w:rPr>
          <w:rFonts w:ascii="Verdana" w:hAnsi="Verdana"/>
          <w:sz w:val="18"/>
          <w:szCs w:val="18"/>
        </w:rPr>
      </w:pPr>
      <w:r w:rsidRPr="001E1156">
        <w:rPr>
          <w:rFonts w:ascii="Verdana" w:hAnsi="Verdana"/>
          <w:b/>
          <w:bCs/>
          <w:sz w:val="18"/>
          <w:szCs w:val="18"/>
        </w:rPr>
        <w:br/>
      </w:r>
    </w:p>
    <w:p w:rsidRPr="001E1156" w:rsidR="00A84FF2" w:rsidP="00A84FF2" w:rsidRDefault="00A84FF2" w14:paraId="154E7512" w14:textId="77777777">
      <w:pPr>
        <w:rPr>
          <w:rFonts w:ascii="Verdana" w:hAnsi="Verdana"/>
          <w:sz w:val="18"/>
          <w:szCs w:val="18"/>
        </w:rPr>
      </w:pPr>
    </w:p>
    <w:p w:rsidR="003319FB" w:rsidRDefault="003319FB" w14:paraId="7DEDE4EA" w14:textId="77777777"/>
    <w:sectPr w:rsidR="003319FB">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BD1F8" w14:textId="77777777" w:rsidR="00320214" w:rsidRDefault="00320214" w:rsidP="00A84FF2">
      <w:pPr>
        <w:spacing w:after="0" w:line="240" w:lineRule="auto"/>
      </w:pPr>
      <w:r>
        <w:separator/>
      </w:r>
    </w:p>
  </w:endnote>
  <w:endnote w:type="continuationSeparator" w:id="0">
    <w:p w14:paraId="1B24829C" w14:textId="77777777" w:rsidR="00320214" w:rsidRDefault="00320214" w:rsidP="00A84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388A0" w14:textId="77777777" w:rsidR="00A84FF2" w:rsidRPr="00A84FF2" w:rsidRDefault="00A84FF2" w:rsidP="00A84F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E8E38" w14:textId="77777777" w:rsidR="00A84FF2" w:rsidRPr="00A84FF2" w:rsidRDefault="00A84FF2" w:rsidP="00A84FF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5EEB" w14:textId="77777777" w:rsidR="00A84FF2" w:rsidRPr="00A84FF2" w:rsidRDefault="00A84FF2" w:rsidP="00A84F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08D09" w14:textId="77777777" w:rsidR="00320214" w:rsidRDefault="00320214" w:rsidP="00A84FF2">
      <w:pPr>
        <w:spacing w:after="0" w:line="240" w:lineRule="auto"/>
      </w:pPr>
      <w:r>
        <w:separator/>
      </w:r>
    </w:p>
  </w:footnote>
  <w:footnote w:type="continuationSeparator" w:id="0">
    <w:p w14:paraId="6B176FCA" w14:textId="77777777" w:rsidR="00320214" w:rsidRDefault="00320214" w:rsidP="00A84FF2">
      <w:pPr>
        <w:spacing w:after="0" w:line="240" w:lineRule="auto"/>
      </w:pPr>
      <w:r>
        <w:continuationSeparator/>
      </w:r>
    </w:p>
  </w:footnote>
  <w:footnote w:id="1">
    <w:p w14:paraId="78BE78C4" w14:textId="77777777" w:rsidR="00A84FF2" w:rsidRDefault="00A84FF2" w:rsidP="00A84FF2">
      <w:pPr>
        <w:pStyle w:val="Voetnoottekst"/>
      </w:pPr>
      <w:r>
        <w:rPr>
          <w:rStyle w:val="Voetnootmarkering"/>
        </w:rPr>
        <w:footnoteRef/>
      </w:r>
      <w:r>
        <w:t xml:space="preserve"> [1] De Telegraaf, 31 juli 2026, Privacy terreurverdachte Muhammed K. (19) volgens rechter ontzettend belangrijk: ’Telefoon maximaal twaalf keer per jaar gecontroleerd’ (https://www.telegraaf.nl/binnenland/privacy-terreurverdachte-muhammed-k.-19-volgens-rechter-ontzettend-belangrijk-telefoon-maximaal-twaalf-keer-per-jaar-gecontroleerd/159386748.html?utm_medium=referral&amp;utm_campaign=share)</w:t>
      </w:r>
    </w:p>
  </w:footnote>
  <w:footnote w:id="2">
    <w:p w14:paraId="3E2BE32D" w14:textId="77777777" w:rsidR="00A84FF2" w:rsidRDefault="00A84FF2" w:rsidP="00A84FF2">
      <w:pPr>
        <w:pStyle w:val="Voetnoottekst"/>
      </w:pPr>
      <w:r>
        <w:rPr>
          <w:rStyle w:val="Voetnootmarkering"/>
        </w:rPr>
        <w:footnoteRef/>
      </w:r>
      <w:r>
        <w:t xml:space="preserve"> NCTV, Voortgangsbrief Versterkte Aanpak Online inzake extremistische en terroristische content, 22 mei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F119F" w14:textId="77777777" w:rsidR="00A84FF2" w:rsidRPr="00A84FF2" w:rsidRDefault="00A84FF2" w:rsidP="00A84F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B546" w14:textId="77777777" w:rsidR="00A84FF2" w:rsidRPr="00A84FF2" w:rsidRDefault="00A84FF2" w:rsidP="00A84F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F6FB1" w14:textId="77777777" w:rsidR="00A84FF2" w:rsidRPr="00A84FF2" w:rsidRDefault="00A84FF2" w:rsidP="00A84FF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FF2"/>
    <w:rsid w:val="00320214"/>
    <w:rsid w:val="003319FB"/>
    <w:rsid w:val="00A11B2C"/>
    <w:rsid w:val="00A84F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986C9"/>
  <w15:chartTrackingRefBased/>
  <w15:docId w15:val="{072C7E92-8E2A-4004-ACE8-AF05F2F9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4F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84F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84FF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84FF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84FF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84F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4F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4F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4F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FF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84FF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84FF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84FF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84FF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84F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84F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84F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84FF2"/>
    <w:rPr>
      <w:rFonts w:eastAsiaTheme="majorEastAsia" w:cstheme="majorBidi"/>
      <w:color w:val="272727" w:themeColor="text1" w:themeTint="D8"/>
    </w:rPr>
  </w:style>
  <w:style w:type="paragraph" w:styleId="Titel">
    <w:name w:val="Title"/>
    <w:basedOn w:val="Standaard"/>
    <w:next w:val="Standaard"/>
    <w:link w:val="TitelChar"/>
    <w:uiPriority w:val="10"/>
    <w:qFormat/>
    <w:rsid w:val="00A84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84F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84F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84F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84F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84FF2"/>
    <w:rPr>
      <w:i/>
      <w:iCs/>
      <w:color w:val="404040" w:themeColor="text1" w:themeTint="BF"/>
    </w:rPr>
  </w:style>
  <w:style w:type="paragraph" w:styleId="Lijstalinea">
    <w:name w:val="List Paragraph"/>
    <w:basedOn w:val="Standaard"/>
    <w:uiPriority w:val="34"/>
    <w:qFormat/>
    <w:rsid w:val="00A84FF2"/>
    <w:pPr>
      <w:ind w:left="720"/>
      <w:contextualSpacing/>
    </w:pPr>
  </w:style>
  <w:style w:type="character" w:styleId="Intensievebenadrukking">
    <w:name w:val="Intense Emphasis"/>
    <w:basedOn w:val="Standaardalinea-lettertype"/>
    <w:uiPriority w:val="21"/>
    <w:qFormat/>
    <w:rsid w:val="00A84FF2"/>
    <w:rPr>
      <w:i/>
      <w:iCs/>
      <w:color w:val="2F5496" w:themeColor="accent1" w:themeShade="BF"/>
    </w:rPr>
  </w:style>
  <w:style w:type="paragraph" w:styleId="Duidelijkcitaat">
    <w:name w:val="Intense Quote"/>
    <w:basedOn w:val="Standaard"/>
    <w:next w:val="Standaard"/>
    <w:link w:val="DuidelijkcitaatChar"/>
    <w:uiPriority w:val="30"/>
    <w:qFormat/>
    <w:rsid w:val="00A84F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84FF2"/>
    <w:rPr>
      <w:i/>
      <w:iCs/>
      <w:color w:val="2F5496" w:themeColor="accent1" w:themeShade="BF"/>
    </w:rPr>
  </w:style>
  <w:style w:type="character" w:styleId="Intensieveverwijzing">
    <w:name w:val="Intense Reference"/>
    <w:basedOn w:val="Standaardalinea-lettertype"/>
    <w:uiPriority w:val="32"/>
    <w:qFormat/>
    <w:rsid w:val="00A84FF2"/>
    <w:rPr>
      <w:b/>
      <w:bCs/>
      <w:smallCaps/>
      <w:color w:val="2F5496" w:themeColor="accent1" w:themeShade="BF"/>
      <w:spacing w:val="5"/>
    </w:rPr>
  </w:style>
  <w:style w:type="paragraph" w:styleId="Voetnoottekst">
    <w:name w:val="footnote text"/>
    <w:basedOn w:val="Standaard"/>
    <w:link w:val="VoetnoottekstChar"/>
    <w:uiPriority w:val="99"/>
    <w:semiHidden/>
    <w:rsid w:val="00A84FF2"/>
    <w:pPr>
      <w:spacing w:after="0" w:line="240" w:lineRule="atLeast"/>
    </w:pPr>
    <w:rPr>
      <w:rFonts w:ascii="Verdana" w:eastAsia="Times New Roman" w:hAnsi="Verdana" w:cs="Times New Roman"/>
      <w:kern w:val="0"/>
      <w:sz w:val="16"/>
      <w:szCs w:val="20"/>
      <w:lang w:eastAsia="nl-NL"/>
      <w14:ligatures w14:val="none"/>
    </w:rPr>
  </w:style>
  <w:style w:type="character" w:customStyle="1" w:styleId="VoetnoottekstChar">
    <w:name w:val="Voetnoottekst Char"/>
    <w:basedOn w:val="Standaardalinea-lettertype"/>
    <w:link w:val="Voetnoottekst"/>
    <w:uiPriority w:val="99"/>
    <w:semiHidden/>
    <w:rsid w:val="00A84FF2"/>
    <w:rPr>
      <w:rFonts w:ascii="Verdana" w:eastAsia="Times New Roman" w:hAnsi="Verdana" w:cs="Times New Roman"/>
      <w:kern w:val="0"/>
      <w:sz w:val="16"/>
      <w:szCs w:val="20"/>
      <w:lang w:eastAsia="nl-NL"/>
      <w14:ligatures w14:val="none"/>
    </w:rPr>
  </w:style>
  <w:style w:type="character" w:styleId="Voetnootmarkering">
    <w:name w:val="footnote reference"/>
    <w:basedOn w:val="Standaardalinea-lettertype"/>
    <w:uiPriority w:val="99"/>
    <w:semiHidden/>
    <w:rsid w:val="00A84FF2"/>
    <w:rPr>
      <w:vertAlign w:val="superscript"/>
    </w:rPr>
  </w:style>
  <w:style w:type="paragraph" w:styleId="Koptekst">
    <w:name w:val="header"/>
    <w:basedOn w:val="Standaard"/>
    <w:link w:val="KoptekstChar"/>
    <w:uiPriority w:val="99"/>
    <w:unhideWhenUsed/>
    <w:rsid w:val="00A84FF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4FF2"/>
  </w:style>
  <w:style w:type="paragraph" w:styleId="Voettekst">
    <w:name w:val="footer"/>
    <w:basedOn w:val="Standaard"/>
    <w:link w:val="VoettekstChar"/>
    <w:uiPriority w:val="99"/>
    <w:unhideWhenUsed/>
    <w:rsid w:val="00A84FF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4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1389</ap:Words>
  <ap:Characters>7643</ap:Characters>
  <ap:DocSecurity>0</ap:DocSecurity>
  <ap:Lines>63</ap:Lines>
  <ap:Paragraphs>18</ap:Paragraphs>
  <ap:ScaleCrop>false</ap:ScaleCrop>
  <ap:LinksUpToDate>false</ap:LinksUpToDate>
  <ap:CharactersWithSpaces>9014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2026-09-08T15:09:00.0000000Z</dcterms:created>
  <dcterms:modified xsi:type="dcterms:W3CDTF">2026-09-08T15:10:00.0000000Z</dcterms:modified>
  <version/>
  <category/>
</coreProperties>
</file>