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65D0" w:rsidRDefault="00EC00F4" w14:paraId="2C74549D" w14:textId="77777777">
      <w:r>
        <w:t xml:space="preserve">In deze </w:t>
      </w:r>
      <w:r w:rsidR="00B95FCE">
        <w:t xml:space="preserve">brief </w:t>
      </w:r>
      <w:r w:rsidR="00FD6FDC">
        <w:t xml:space="preserve">geef ik invulling aan </w:t>
      </w:r>
      <w:r w:rsidR="00A703B4">
        <w:t>het voornemen van het coalitieakkoord ‘Aan de slag’</w:t>
      </w:r>
      <w:r w:rsidR="00DC6A22">
        <w:rPr>
          <w:rStyle w:val="Voetnootmarkering"/>
        </w:rPr>
        <w:footnoteReference w:id="1"/>
      </w:r>
      <w:r w:rsidR="00A703B4">
        <w:t xml:space="preserve"> en </w:t>
      </w:r>
      <w:r w:rsidR="00FD6FDC">
        <w:t xml:space="preserve">de motie van </w:t>
      </w:r>
      <w:r w:rsidR="00B95FCE">
        <w:t xml:space="preserve">het Kamerlid </w:t>
      </w:r>
      <w:r w:rsidR="00FD6FDC">
        <w:t xml:space="preserve">Ceulemans </w:t>
      </w:r>
      <w:r w:rsidR="00B95FCE">
        <w:t>(JA21)</w:t>
      </w:r>
      <w:r w:rsidR="00FF1F6D">
        <w:rPr>
          <w:rStyle w:val="Voetnootmarkering"/>
        </w:rPr>
        <w:footnoteReference w:id="2"/>
      </w:r>
      <w:r w:rsidR="00B95FCE">
        <w:t xml:space="preserve"> </w:t>
      </w:r>
      <w:r w:rsidR="00FD6FDC">
        <w:t xml:space="preserve">om brede scenario’s rond loondoorbetaling bij ziekte te </w:t>
      </w:r>
      <w:r w:rsidR="00FF1F6D">
        <w:t>inventariseren</w:t>
      </w:r>
      <w:r w:rsidR="00FD6FDC">
        <w:t>, met bijzondere aandacht voor de positie van het midden- en kleinbedrijf.</w:t>
      </w:r>
      <w:r w:rsidR="00985E3F">
        <w:t xml:space="preserve"> </w:t>
      </w:r>
      <w:r w:rsidR="00FF1F6D">
        <w:t>Daarbij geef ik ook uitvoering aan de motie van de leden Dijk en Ye</w:t>
      </w:r>
      <w:r w:rsidRPr="001D0962" w:rsidR="00FF1F6D">
        <w:t>ş</w:t>
      </w:r>
      <w:r w:rsidR="00FF1F6D">
        <w:t>ilgöz-Zegerius over collectivisering van het tweede ziektejaar voor kleine werkgevers.</w:t>
      </w:r>
      <w:r w:rsidR="00FF1F6D">
        <w:rPr>
          <w:rStyle w:val="Voetnootmarkering"/>
        </w:rPr>
        <w:footnoteReference w:id="3"/>
      </w:r>
      <w:r w:rsidR="008B59F0">
        <w:t xml:space="preserve"> </w:t>
      </w:r>
      <w:r w:rsidRPr="008B59F0" w:rsidR="008B59F0">
        <w:t>Ook reageer ik hiermee op het verzoek van het Lid Dijk in het debat over het rapport Wennink</w:t>
      </w:r>
      <w:r w:rsidR="008B59F0">
        <w:t xml:space="preserve"> van 3 september 2026</w:t>
      </w:r>
      <w:r w:rsidRPr="008B59F0" w:rsidR="008B59F0">
        <w:t>, dat de minister van EZK aan mij heeft doorgeleid: ik beschrijf de randvoorwaarden en kanttekeningen bij het collectiviseren van het tweede ziektejaar voor kleine werkgevers, als basis voor verder overleg met uw Kamer en sociale partners.</w:t>
      </w:r>
      <w:r w:rsidR="008B59F0">
        <w:t xml:space="preserve"> </w:t>
      </w:r>
      <w:r w:rsidR="00985E3F">
        <w:t>Ik beschrijf</w:t>
      </w:r>
      <w:r w:rsidR="008B59F0">
        <w:t xml:space="preserve"> daarnaast</w:t>
      </w:r>
      <w:r w:rsidR="00985E3F">
        <w:t xml:space="preserve"> </w:t>
      </w:r>
      <w:r w:rsidR="00BE2D54">
        <w:t>scenario’s rond de hoogte van de loondoorbetaling, de lengte van de loondoorbetalingsperiode en overige opties</w:t>
      </w:r>
      <w:r w:rsidR="00B626D2">
        <w:t>. In de bijlage bij deze brief staan de verschillende scenario’s met een beschrijving van de</w:t>
      </w:r>
      <w:r w:rsidR="001A07DE">
        <w:t xml:space="preserve"> </w:t>
      </w:r>
      <w:r w:rsidR="00B626D2">
        <w:t>effecten voor werkgevers en werknemers,</w:t>
      </w:r>
      <w:r w:rsidR="001A07DE">
        <w:t xml:space="preserve"> </w:t>
      </w:r>
      <w:r w:rsidR="00B626D2">
        <w:t>juridische aandachtspunten</w:t>
      </w:r>
      <w:r w:rsidR="003E20D0">
        <w:t xml:space="preserve"> (waaronder de verhouding met het VN-verdrag Handicap)</w:t>
      </w:r>
      <w:r w:rsidR="00B626D2">
        <w:t>, arbeidsmarkteffecten, uitvoerbaarheidsaspecten en budgettaire effecten</w:t>
      </w:r>
      <w:r w:rsidR="00BE2D54">
        <w:t xml:space="preserve">. </w:t>
      </w:r>
      <w:r w:rsidR="00EA098E">
        <w:t xml:space="preserve">Opgemerkt dient te worden dat </w:t>
      </w:r>
      <w:r w:rsidR="004F12FE">
        <w:t xml:space="preserve">een aantal </w:t>
      </w:r>
      <w:r w:rsidR="00EA098E">
        <w:t xml:space="preserve">maatregelen </w:t>
      </w:r>
      <w:r w:rsidR="005814F2">
        <w:t>tot extra WIA-instroom leid</w:t>
      </w:r>
      <w:r w:rsidR="004F12FE">
        <w:t xml:space="preserve">t. Vanwege </w:t>
      </w:r>
      <w:r w:rsidR="005814F2">
        <w:t xml:space="preserve">de </w:t>
      </w:r>
      <w:r w:rsidR="00D924E7">
        <w:t xml:space="preserve">achterstanden </w:t>
      </w:r>
      <w:r w:rsidR="005814F2">
        <w:t>bij UWV</w:t>
      </w:r>
      <w:r w:rsidR="004F12FE">
        <w:t xml:space="preserve"> zijn deze maatregelen op korte termijn niet uitvoerbaar</w:t>
      </w:r>
      <w:r w:rsidR="005814F2">
        <w:t>.</w:t>
      </w:r>
      <w:r w:rsidR="00AC3CD8">
        <w:t xml:space="preserve"> </w:t>
      </w:r>
      <w:r w:rsidRPr="00AC3CD8" w:rsidR="00AC3CD8">
        <w:t>Het kabinet zoekt naar en werkt</w:t>
      </w:r>
      <w:r w:rsidR="00EE0FF0">
        <w:t xml:space="preserve"> overigens</w:t>
      </w:r>
      <w:r w:rsidR="00E63CDC">
        <w:t xml:space="preserve"> </w:t>
      </w:r>
      <w:r w:rsidRPr="00AC3CD8" w:rsidR="00AC3CD8">
        <w:t>aan oplossingen om de uitvoerbaarheid van de sociale zekerheid te verg</w:t>
      </w:r>
      <w:r w:rsidR="00D06285">
        <w:t>r</w:t>
      </w:r>
      <w:r w:rsidRPr="00AC3CD8" w:rsidR="00AC3CD8">
        <w:t xml:space="preserve">oten. </w:t>
      </w:r>
      <w:r w:rsidR="00E63CDC">
        <w:t xml:space="preserve">De maatregelen </w:t>
      </w:r>
      <w:r w:rsidR="00532E82">
        <w:t>kunnen</w:t>
      </w:r>
      <w:r w:rsidR="00E63CDC">
        <w:t xml:space="preserve"> daarnaast</w:t>
      </w:r>
      <w:r w:rsidR="00CF77FA">
        <w:t xml:space="preserve"> gevolgen </w:t>
      </w:r>
      <w:r w:rsidR="00E63CDC">
        <w:t xml:space="preserve">hebben </w:t>
      </w:r>
      <w:r w:rsidR="00CF77FA">
        <w:t xml:space="preserve">voor de private verzekeraars. </w:t>
      </w:r>
      <w:r w:rsidR="003B1286">
        <w:t xml:space="preserve">Het kabinet doet </w:t>
      </w:r>
      <w:r w:rsidR="007E342A">
        <w:t xml:space="preserve">hiermee </w:t>
      </w:r>
      <w:r w:rsidR="003B1286">
        <w:t>geen voorstel, maar presenteert deze scenario</w:t>
      </w:r>
      <w:r w:rsidR="00EE099F">
        <w:t>’</w:t>
      </w:r>
      <w:r w:rsidR="003B1286">
        <w:t xml:space="preserve">s </w:t>
      </w:r>
      <w:r w:rsidR="00EE099F">
        <w:t xml:space="preserve">als </w:t>
      </w:r>
      <w:r w:rsidR="00987CBB">
        <w:t xml:space="preserve">input </w:t>
      </w:r>
      <w:r w:rsidR="003B1286">
        <w:t xml:space="preserve">voor </w:t>
      </w:r>
      <w:r w:rsidR="00EE099F">
        <w:t>politiek</w:t>
      </w:r>
      <w:r w:rsidR="00987CBB">
        <w:t xml:space="preserve"> en maatschappelijk</w:t>
      </w:r>
      <w:r w:rsidR="00EE099F">
        <w:t xml:space="preserve"> debat</w:t>
      </w:r>
      <w:r w:rsidR="00FF1F6D">
        <w:t xml:space="preserve"> en gaat hierover dus graag in gesprek met uw Kamer en sociale partners</w:t>
      </w:r>
      <w:r w:rsidR="00B13662">
        <w:t>.</w:t>
      </w:r>
      <w:r w:rsidR="004F12FE">
        <w:t xml:space="preserve"> Voor voorstellen die per saldo een intensivering betreffen voor de</w:t>
      </w:r>
      <w:r w:rsidR="000E0AB1">
        <w:t xml:space="preserve"> </w:t>
      </w:r>
      <w:r w:rsidR="004F12FE">
        <w:t xml:space="preserve">rijksbegroting is </w:t>
      </w:r>
      <w:r w:rsidRPr="00D924E7" w:rsidR="004F12FE">
        <w:t>op dit moment</w:t>
      </w:r>
      <w:r w:rsidR="004F12FE">
        <w:t xml:space="preserve"> geen dekking.</w:t>
      </w:r>
    </w:p>
    <w:p w:rsidR="00FD6FDC" w:rsidRDefault="00FD6FDC" w14:paraId="05DED61E" w14:textId="77777777"/>
    <w:p w:rsidRPr="00333218" w:rsidR="00333218" w:rsidRDefault="00333218" w14:paraId="50C8FC06" w14:textId="77777777">
      <w:pPr>
        <w:rPr>
          <w:b/>
          <w:bCs/>
        </w:rPr>
      </w:pPr>
      <w:r>
        <w:rPr>
          <w:b/>
          <w:bCs/>
        </w:rPr>
        <w:t>Inleiding</w:t>
      </w:r>
    </w:p>
    <w:p w:rsidR="00DC18D3" w:rsidP="00333218" w:rsidRDefault="009035BF" w14:paraId="49796070" w14:textId="77777777">
      <w:r w:rsidRPr="005C77E1">
        <w:t xml:space="preserve">Werkgevers </w:t>
      </w:r>
      <w:r>
        <w:t>moeten</w:t>
      </w:r>
      <w:r w:rsidRPr="005C77E1">
        <w:t xml:space="preserve"> zieke werknemers minimaal 70% doorbetalen gedurende 104 weken, tenzij de arbeidsovereenkomst eerder eindigt.</w:t>
      </w:r>
      <w:r>
        <w:t xml:space="preserve"> De wettelijke loondoorbetaling bedraagt minimaal 70% van het </w:t>
      </w:r>
      <w:r w:rsidR="00151738">
        <w:t xml:space="preserve">loon tot aan het </w:t>
      </w:r>
      <w:r>
        <w:t xml:space="preserve">maximum dagloon, en in het eerste jaar is de loondoorbetaling minimaal 100% van het wettelijk minimumloon. </w:t>
      </w:r>
      <w:r w:rsidR="00333218">
        <w:t>Voor meer dan de helft van de werknemers gaat het door bovenwettelijke aanvullingen om volledige loondoorbetaling in het eerste ziektejaar.</w:t>
      </w:r>
      <w:r w:rsidR="00333218">
        <w:rPr>
          <w:rStyle w:val="Voetnootmarkering"/>
        </w:rPr>
        <w:footnoteReference w:id="4"/>
      </w:r>
      <w:r w:rsidR="00333218">
        <w:t xml:space="preserve"> Daarbij gelden voor beide partijen re-integratieverplichtingen. </w:t>
      </w:r>
    </w:p>
    <w:p w:rsidR="00333218" w:rsidP="00333218" w:rsidRDefault="00333218" w14:paraId="50757A35" w14:textId="77777777">
      <w:pPr>
        <w:rPr>
          <w:rFonts w:cs="Verdana"/>
        </w:rPr>
      </w:pPr>
      <w:r>
        <w:lastRenderedPageBreak/>
        <w:t>Met name kleinere werkgevers ervaren deze verplichtingen bij ziekte als zwaar.</w:t>
      </w:r>
      <w:r w:rsidR="0008112B">
        <w:rPr>
          <w:rStyle w:val="Voetnootmarkering"/>
        </w:rPr>
        <w:footnoteReference w:id="5"/>
      </w:r>
      <w:r>
        <w:t xml:space="preserve"> </w:t>
      </w:r>
      <w:r w:rsidRPr="00750C1C" w:rsidR="00750C1C">
        <w:rPr>
          <w:rFonts w:cs="Verdana"/>
        </w:rPr>
        <w:t>Het merendeel van de kleine en middelgrote werkgevers heeft zich privaat verzekerd (ongeveer 70% van de ondernemers met 2 tot 50 werkzame personen in dienst</w:t>
      </w:r>
      <w:r w:rsidR="00563C97">
        <w:rPr>
          <w:rFonts w:cs="Verdana"/>
        </w:rPr>
        <w:t>;</w:t>
      </w:r>
      <w:r w:rsidRPr="00750C1C" w:rsidR="00750C1C">
        <w:rPr>
          <w:rFonts w:cs="Verdana"/>
        </w:rPr>
        <w:t xml:space="preserve"> ongeveer 60% van alle werkgevers heeft zich verzekerd)</w:t>
      </w:r>
      <w:r w:rsidR="00750C1C">
        <w:rPr>
          <w:rFonts w:cs="Verdana"/>
        </w:rPr>
        <w:t>.</w:t>
      </w:r>
      <w:r w:rsidR="00750C1C">
        <w:rPr>
          <w:rStyle w:val="Voetnootmarkering"/>
          <w:rFonts w:cs="Verdana"/>
        </w:rPr>
        <w:footnoteReference w:id="6"/>
      </w:r>
      <w:r w:rsidR="009035BF">
        <w:rPr>
          <w:rFonts w:cs="Verdana"/>
        </w:rPr>
        <w:t xml:space="preserve"> </w:t>
      </w:r>
      <w:r w:rsidRPr="002429DB" w:rsidR="004F12FE">
        <w:rPr>
          <w:rFonts w:cs="Verdana"/>
        </w:rPr>
        <w:t xml:space="preserve">Hoewel </w:t>
      </w:r>
      <w:r w:rsidR="004F12FE">
        <w:rPr>
          <w:rFonts w:cs="Verdana"/>
        </w:rPr>
        <w:t>werkgevers zich hiervoor</w:t>
      </w:r>
      <w:r w:rsidRPr="002429DB" w:rsidR="004F12FE">
        <w:rPr>
          <w:rFonts w:cs="Verdana"/>
        </w:rPr>
        <w:t xml:space="preserve"> kunnen verzekeren,</w:t>
      </w:r>
      <w:r w:rsidR="004F12FE">
        <w:rPr>
          <w:rFonts w:cs="Verdana"/>
        </w:rPr>
        <w:t xml:space="preserve"> </w:t>
      </w:r>
      <w:r w:rsidRPr="002429DB" w:rsidR="004F12FE">
        <w:rPr>
          <w:rFonts w:cs="Verdana"/>
        </w:rPr>
        <w:t xml:space="preserve">geven relatief veel </w:t>
      </w:r>
      <w:r w:rsidR="004F12FE">
        <w:rPr>
          <w:rFonts w:cs="Verdana"/>
        </w:rPr>
        <w:t>van hen</w:t>
      </w:r>
      <w:r w:rsidRPr="002429DB" w:rsidR="004F12FE">
        <w:rPr>
          <w:rFonts w:cs="Verdana"/>
        </w:rPr>
        <w:t xml:space="preserve"> (45</w:t>
      </w:r>
      <w:r w:rsidR="004F12FE">
        <w:rPr>
          <w:rFonts w:cs="Verdana"/>
        </w:rPr>
        <w:t>%</w:t>
      </w:r>
      <w:r w:rsidRPr="002429DB" w:rsidR="004F12FE">
        <w:rPr>
          <w:rFonts w:cs="Verdana"/>
        </w:rPr>
        <w:t>) aan dat de</w:t>
      </w:r>
      <w:r w:rsidR="004F12FE">
        <w:rPr>
          <w:rFonts w:cs="Verdana"/>
        </w:rPr>
        <w:t>ze</w:t>
      </w:r>
      <w:r w:rsidRPr="002429DB" w:rsidR="004F12FE">
        <w:rPr>
          <w:rFonts w:cs="Verdana"/>
        </w:rPr>
        <w:t xml:space="preserve"> verplichtingen een belemmering vormen om mensen in</w:t>
      </w:r>
      <w:r w:rsidR="004F12FE">
        <w:rPr>
          <w:rFonts w:cs="Verdana"/>
        </w:rPr>
        <w:t xml:space="preserve"> vaste </w:t>
      </w:r>
      <w:r w:rsidRPr="002429DB" w:rsidR="004F12FE">
        <w:rPr>
          <w:rFonts w:cs="Verdana"/>
        </w:rPr>
        <w:t>dienst te nemen</w:t>
      </w:r>
      <w:r w:rsidR="004F12FE">
        <w:rPr>
          <w:rFonts w:cs="Verdana"/>
        </w:rPr>
        <w:t>.</w:t>
      </w:r>
      <w:r w:rsidR="004F12FE">
        <w:rPr>
          <w:rStyle w:val="Voetnootmarkering"/>
          <w:rFonts w:cs="Verdana"/>
        </w:rPr>
        <w:footnoteReference w:id="7"/>
      </w:r>
      <w:r w:rsidR="004F12FE">
        <w:rPr>
          <w:rFonts w:cs="Verdana"/>
        </w:rPr>
        <w:t xml:space="preserve"> </w:t>
      </w:r>
      <w:r>
        <w:rPr>
          <w:rFonts w:cs="Verdana"/>
        </w:rPr>
        <w:t xml:space="preserve">In internationaal perspectief is Nederland een uitschieter met de grote individuele verantwoordelijkheid van werkgevers bij ziekte van een werknemer en de langste private periode van loondoorbetaling ter wereld. </w:t>
      </w:r>
      <w:r w:rsidR="00DF330D">
        <w:rPr>
          <w:rFonts w:cs="Verdana"/>
        </w:rPr>
        <w:t xml:space="preserve">In Nederland verschenen onlangs twee rapporten met een verschillend advies. </w:t>
      </w:r>
      <w:r>
        <w:rPr>
          <w:rFonts w:cs="Verdana"/>
        </w:rPr>
        <w:t>Het rapport Wennink</w:t>
      </w:r>
      <w:r>
        <w:rPr>
          <w:rStyle w:val="Voetnootmarkering"/>
          <w:rFonts w:cs="Verdana"/>
        </w:rPr>
        <w:footnoteReference w:id="8"/>
      </w:r>
      <w:r>
        <w:rPr>
          <w:rFonts w:cs="Verdana"/>
        </w:rPr>
        <w:t xml:space="preserve"> beveelt aan om het tweede jaar loondoorbetaling in zijn geheel af te schaffen. Het Interdepartementaal Beleidsonderzoek (IBO) naar de Wet WIA</w:t>
      </w:r>
      <w:r>
        <w:rPr>
          <w:rStyle w:val="Voetnootmarkering"/>
          <w:rFonts w:cs="Verdana"/>
        </w:rPr>
        <w:footnoteReference w:id="9"/>
      </w:r>
      <w:r>
        <w:rPr>
          <w:rFonts w:cs="Verdana"/>
        </w:rPr>
        <w:t xml:space="preserve"> adviseert daarentegen </w:t>
      </w:r>
      <w:r w:rsidRPr="001361C3" w:rsidDel="00C56D41">
        <w:t>om de periode van 104 weken van loondoorbetaling bij ziekte te behouden.</w:t>
      </w:r>
    </w:p>
    <w:p w:rsidR="00333218" w:rsidP="00333218" w:rsidRDefault="00333218" w14:paraId="45DE3512" w14:textId="77777777">
      <w:pPr>
        <w:rPr>
          <w:rFonts w:cs="Verdana"/>
        </w:rPr>
      </w:pPr>
    </w:p>
    <w:p w:rsidR="00333218" w:rsidP="00333218" w:rsidRDefault="00333218" w14:paraId="78A6CA01" w14:textId="77777777">
      <w:r>
        <w:t xml:space="preserve">Hoewel </w:t>
      </w:r>
      <w:r w:rsidRPr="00A84544" w:rsidR="00A84544">
        <w:t xml:space="preserve">verlenging van de periode van loondoorbetaling </w:t>
      </w:r>
      <w:r w:rsidR="00B450A7">
        <w:t xml:space="preserve">bij ziekte met </w:t>
      </w:r>
      <w:r w:rsidR="00D924E7">
        <w:t xml:space="preserve">de </w:t>
      </w:r>
      <w:r w:rsidR="00A84544">
        <w:t xml:space="preserve">re- integratieverplichtingen </w:t>
      </w:r>
      <w:r w:rsidRPr="00A84544" w:rsidR="00A84544">
        <w:t xml:space="preserve">naar twee jaar </w:t>
      </w:r>
      <w:r>
        <w:t xml:space="preserve">effectief is gebleken in het weer aan het werk helpen van zieke werknemers en </w:t>
      </w:r>
      <w:r w:rsidR="00A84544">
        <w:t>heeft</w:t>
      </w:r>
      <w:r>
        <w:t xml:space="preserve"> geleid tot een toename van de arbeidsparticipatie en werkgelegenheid</w:t>
      </w:r>
      <w:r>
        <w:rPr>
          <w:rStyle w:val="Voetnootmarkering"/>
        </w:rPr>
        <w:footnoteReference w:id="10"/>
      </w:r>
      <w:r w:rsidR="0008112B">
        <w:t>,</w:t>
      </w:r>
      <w:r>
        <w:t xml:space="preserve"> knelt het huidige stelsel voor (met name kleine en middelgrote) werkgevers</w:t>
      </w:r>
      <w:r w:rsidR="00B450A7">
        <w:t>, stijgt de WIA-instroom</w:t>
      </w:r>
      <w:r w:rsidR="00251B37">
        <w:t xml:space="preserve"> en is hierin nog winst te behalen</w:t>
      </w:r>
      <w:r>
        <w:t xml:space="preserve">. Het is daarom dat het kabinet zich heeft voorgenomen om voorstellen uit te werken om de loondoorbetaling bij ziekte meer werkbaar te maken voor werkgevers, met name in het mkb. De discussie over de verplichtingen voor werkgevers gaat dus niet zozeer </w:t>
      </w:r>
      <w:r w:rsidR="0008112B">
        <w:t xml:space="preserve">(alleen) </w:t>
      </w:r>
      <w:r>
        <w:t>om effectiviteit, maar om rechtvaardigheid: vinden we de verdeling van risico’s van ziekte en arbeidsongeschiktheid tussen (individuele) werkgever, werknemer en overheid nog rechtvaardig?</w:t>
      </w:r>
      <w:r w:rsidR="00A84544">
        <w:t xml:space="preserve"> </w:t>
      </w:r>
      <w:r w:rsidRPr="00A84544" w:rsidR="00A84544">
        <w:t xml:space="preserve">Deze verschillende </w:t>
      </w:r>
      <w:r w:rsidR="00A84544">
        <w:t>invalshoeken</w:t>
      </w:r>
      <w:r w:rsidRPr="00A84544" w:rsidR="00A84544">
        <w:t xml:space="preserve"> verklaren </w:t>
      </w:r>
      <w:r w:rsidR="00A84544">
        <w:t xml:space="preserve">dan </w:t>
      </w:r>
      <w:r w:rsidRPr="00A84544" w:rsidR="00A84544">
        <w:t xml:space="preserve">ook de verschillen tussen de aanbevelingen van bijvoorbeeld </w:t>
      </w:r>
      <w:r w:rsidR="00B450A7">
        <w:t xml:space="preserve">het rapport van </w:t>
      </w:r>
      <w:r w:rsidRPr="00A84544" w:rsidR="00A84544">
        <w:t>Wennink en het IBO naar de Wet WIA.</w:t>
      </w:r>
    </w:p>
    <w:p w:rsidR="00333218" w:rsidRDefault="00333218" w14:paraId="31A079BB" w14:textId="77777777"/>
    <w:p w:rsidRPr="00BE2D54" w:rsidR="00BE2D54" w:rsidP="00AF2A58" w:rsidRDefault="00BE2D54" w14:paraId="746ACE07" w14:textId="77777777">
      <w:pPr>
        <w:spacing w:line="240" w:lineRule="auto"/>
        <w:rPr>
          <w:b/>
          <w:bCs/>
        </w:rPr>
      </w:pPr>
      <w:r w:rsidRPr="00BE2D54">
        <w:rPr>
          <w:b/>
          <w:bCs/>
        </w:rPr>
        <w:t>Hoogte van de loondoorbetaling</w:t>
      </w:r>
    </w:p>
    <w:p w:rsidR="005C77E1" w:rsidP="005C77E1" w:rsidRDefault="005C77E1" w14:paraId="406ECD3E" w14:textId="77777777">
      <w:r>
        <w:t xml:space="preserve">In de </w:t>
      </w:r>
      <w:r w:rsidR="002B4956">
        <w:t>praktijk</w:t>
      </w:r>
      <w:r>
        <w:t xml:space="preserve"> kiezen werkgevers en werknemers </w:t>
      </w:r>
      <w:r w:rsidR="00813E90">
        <w:t>in</w:t>
      </w:r>
      <w:r w:rsidR="00AF565C">
        <w:t xml:space="preserve"> verreweg</w:t>
      </w:r>
      <w:r w:rsidR="00813E90">
        <w:t xml:space="preserve"> de meeste gevallen </w:t>
      </w:r>
      <w:r>
        <w:t xml:space="preserve">voor </w:t>
      </w:r>
      <w:r w:rsidR="00DC7248">
        <w:t>een hogere</w:t>
      </w:r>
      <w:r>
        <w:t xml:space="preserve"> loondoorbetaling</w:t>
      </w:r>
      <w:r w:rsidR="007E342A">
        <w:t xml:space="preserve"> dan </w:t>
      </w:r>
      <w:r w:rsidR="009035BF">
        <w:t xml:space="preserve">het </w:t>
      </w:r>
      <w:r w:rsidR="007E342A">
        <w:t>wettelijke minimum</w:t>
      </w:r>
      <w:r>
        <w:t xml:space="preserve">. </w:t>
      </w:r>
      <w:r w:rsidR="007428D6">
        <w:t>D</w:t>
      </w:r>
      <w:r w:rsidR="007E342A">
        <w:t>e meeste werknemers</w:t>
      </w:r>
      <w:r w:rsidR="00DC7248">
        <w:t xml:space="preserve"> krijgen </w:t>
      </w:r>
      <w:r w:rsidR="0008112B">
        <w:t>hier</w:t>
      </w:r>
      <w:r w:rsidR="00DC7248">
        <w:t>door</w:t>
      </w:r>
      <w:r w:rsidR="00C823FB">
        <w:t xml:space="preserve"> </w:t>
      </w:r>
      <w:r w:rsidR="00AF565C">
        <w:t xml:space="preserve">gedurende de twee jaar </w:t>
      </w:r>
      <w:r w:rsidR="00B626D2">
        <w:t xml:space="preserve">van </w:t>
      </w:r>
      <w:r w:rsidR="00AF565C">
        <w:t>ziekte 170%</w:t>
      </w:r>
      <w:r w:rsidR="001A07DE">
        <w:t xml:space="preserve"> of meer</w:t>
      </w:r>
      <w:r w:rsidR="00AF565C">
        <w:t xml:space="preserve"> van hun (jaar)loon doorbetaald</w:t>
      </w:r>
      <w:r>
        <w:t>.</w:t>
      </w:r>
      <w:r w:rsidR="007428D6">
        <w:rPr>
          <w:rStyle w:val="Voetnootmarkering"/>
        </w:rPr>
        <w:footnoteReference w:id="11"/>
      </w:r>
      <w:r>
        <w:t xml:space="preserve"> De</w:t>
      </w:r>
      <w:r w:rsidR="00DC7248">
        <w:t>ze</w:t>
      </w:r>
      <w:r>
        <w:t xml:space="preserve"> </w:t>
      </w:r>
      <w:r w:rsidR="00DC7248">
        <w:t xml:space="preserve">bovenwettelijke </w:t>
      </w:r>
      <w:r>
        <w:t xml:space="preserve">aanvullingen </w:t>
      </w:r>
      <w:r w:rsidR="00DC7248">
        <w:t xml:space="preserve">op de hoogte van de loondoorbetaling </w:t>
      </w:r>
      <w:r w:rsidR="001A07DE">
        <w:t xml:space="preserve">verminderen </w:t>
      </w:r>
      <w:r>
        <w:t xml:space="preserve">de </w:t>
      </w:r>
      <w:r w:rsidR="00DC7248">
        <w:t xml:space="preserve">beoogde financiële </w:t>
      </w:r>
      <w:r>
        <w:t>prikkel</w:t>
      </w:r>
      <w:r w:rsidR="00DC7248">
        <w:t xml:space="preserve"> </w:t>
      </w:r>
      <w:r>
        <w:t xml:space="preserve">voor zieke </w:t>
      </w:r>
      <w:r>
        <w:lastRenderedPageBreak/>
        <w:t xml:space="preserve">werknemers om zo snel mogelijk </w:t>
      </w:r>
      <w:r w:rsidR="00DC7248">
        <w:t>weer aan het werk te gaan</w:t>
      </w:r>
      <w:r w:rsidR="00860F60">
        <w:t xml:space="preserve"> als ze herstellen</w:t>
      </w:r>
      <w:r>
        <w:t>.</w:t>
      </w:r>
      <w:r w:rsidR="009305E3">
        <w:rPr>
          <w:rStyle w:val="Voetnootmarkering"/>
        </w:rPr>
        <w:footnoteReference w:id="12"/>
      </w:r>
      <w:r>
        <w:t xml:space="preserve"> </w:t>
      </w:r>
      <w:r w:rsidR="00987CBB">
        <w:t xml:space="preserve">Hoewel er voor werknemers meer redenen zijn om zo snel mogelijk weer aan het werk te gaan, </w:t>
      </w:r>
      <w:r w:rsidR="00DC7248">
        <w:t>leid</w:t>
      </w:r>
      <w:r w:rsidR="00B626D2">
        <w:t xml:space="preserve">en de bovenwettelijke aanvullingen </w:t>
      </w:r>
      <w:r w:rsidR="00DC7248">
        <w:t xml:space="preserve">tot </w:t>
      </w:r>
      <w:r w:rsidR="002B4956">
        <w:t xml:space="preserve">een </w:t>
      </w:r>
      <w:r w:rsidR="00DC7248">
        <w:t>aanzienlijke afname van de werkgelegenheid en toename van de loonkosten voor werkgevers</w:t>
      </w:r>
      <w:r w:rsidR="002B4956">
        <w:t>,</w:t>
      </w:r>
      <w:r w:rsidR="00E25D0D">
        <w:t xml:space="preserve"> doordat het ziekteverzuim stijgt</w:t>
      </w:r>
      <w:r w:rsidR="00DC7248">
        <w:t>.</w:t>
      </w:r>
      <w:r w:rsidR="00DC7248">
        <w:rPr>
          <w:rStyle w:val="Voetnootmarkering"/>
        </w:rPr>
        <w:footnoteReference w:id="13"/>
      </w:r>
      <w:r w:rsidR="00DC7248">
        <w:t xml:space="preserve"> </w:t>
      </w:r>
      <w:r w:rsidR="00860F60">
        <w:t xml:space="preserve">Een </w:t>
      </w:r>
      <w:r w:rsidR="004B0913">
        <w:t>mogelijk</w:t>
      </w:r>
      <w:r w:rsidR="00270AA3">
        <w:t xml:space="preserve"> scenario</w:t>
      </w:r>
      <w:r w:rsidR="003760E0">
        <w:t xml:space="preserve"> </w:t>
      </w:r>
      <w:r w:rsidR="00860F60">
        <w:t xml:space="preserve">is dan ook </w:t>
      </w:r>
      <w:r w:rsidR="003760E0">
        <w:t xml:space="preserve">het </w:t>
      </w:r>
      <w:r w:rsidR="004B0913">
        <w:t xml:space="preserve">beperken </w:t>
      </w:r>
      <w:r w:rsidR="003760E0">
        <w:t>van</w:t>
      </w:r>
      <w:r w:rsidR="00860F60">
        <w:t xml:space="preserve"> de</w:t>
      </w:r>
      <w:r w:rsidR="004B0913">
        <w:t xml:space="preserve"> ruimte voor</w:t>
      </w:r>
      <w:r w:rsidR="00860F60">
        <w:t xml:space="preserve"> bovenwettelijke loondoorbetaling.</w:t>
      </w:r>
    </w:p>
    <w:p w:rsidR="00020133" w:rsidP="005C77E1" w:rsidRDefault="00020133" w14:paraId="75C4902C" w14:textId="77777777"/>
    <w:p w:rsidR="00020133" w:rsidP="005C77E1" w:rsidRDefault="00020133" w14:paraId="10DBE139" w14:textId="77777777">
      <w:r>
        <w:t xml:space="preserve">De afspraken over </w:t>
      </w:r>
      <w:r w:rsidR="004B0913">
        <w:t>bovenwettelijke aanvulling</w:t>
      </w:r>
      <w:r>
        <w:t xml:space="preserve"> </w:t>
      </w:r>
      <w:r w:rsidR="00B626D2">
        <w:t xml:space="preserve">op </w:t>
      </w:r>
      <w:r>
        <w:t xml:space="preserve">loondoorbetaling bij ziekte komen vrijwillig tot stand tussen werkgevers en werknemers. Zij zijn </w:t>
      </w:r>
      <w:r w:rsidR="009F6687">
        <w:t>dus</w:t>
      </w:r>
      <w:r>
        <w:t xml:space="preserve"> de eerstaangewezen partijen om kritisch te kijken</w:t>
      </w:r>
      <w:r w:rsidR="002B4956">
        <w:t xml:space="preserve"> naar de kosten hiervan</w:t>
      </w:r>
      <w:r w:rsidR="00860F60">
        <w:t xml:space="preserve"> voor werkgevers</w:t>
      </w:r>
      <w:r w:rsidR="00442125">
        <w:t>, de gevolgen voor de loonruimte</w:t>
      </w:r>
      <w:r w:rsidR="009F6687">
        <w:t xml:space="preserve"> en </w:t>
      </w:r>
      <w:r w:rsidR="00987CBB">
        <w:t xml:space="preserve">voor </w:t>
      </w:r>
      <w:r w:rsidR="009F6687">
        <w:t xml:space="preserve">de gevolgen voor </w:t>
      </w:r>
      <w:r w:rsidR="00771C9E">
        <w:t xml:space="preserve">het ziekteverzuim en </w:t>
      </w:r>
      <w:r w:rsidR="009F6687">
        <w:t>de arbeidsmarkt</w:t>
      </w:r>
      <w:r>
        <w:t>. Er is ook een algemeen belang</w:t>
      </w:r>
      <w:r w:rsidR="00925C3A">
        <w:t xml:space="preserve"> </w:t>
      </w:r>
      <w:r w:rsidR="002B4956">
        <w:t>om het</w:t>
      </w:r>
      <w:r w:rsidR="00925C3A">
        <w:t xml:space="preserve"> ziekteverzuim</w:t>
      </w:r>
      <w:r w:rsidR="002B4956">
        <w:t xml:space="preserve"> tegen te gaan</w:t>
      </w:r>
      <w:r w:rsidR="004B0913">
        <w:t xml:space="preserve"> en werkgelegenheid te bevorderen</w:t>
      </w:r>
      <w:r w:rsidR="002B4956">
        <w:t xml:space="preserve">. Daarom is er ook een mogelijke rol van de overheid in het beperken van de hoogte van de loondoorbetaling. </w:t>
      </w:r>
      <w:r w:rsidR="00545B9E">
        <w:t>De argumenten die pleiten voor aanpassingen dienen</w:t>
      </w:r>
      <w:r w:rsidR="002B4956">
        <w:t xml:space="preserve"> zorgvuldig </w:t>
      </w:r>
      <w:r w:rsidR="00C47E2C">
        <w:t xml:space="preserve">te </w:t>
      </w:r>
      <w:r w:rsidR="002B4956">
        <w:t xml:space="preserve">worden afgewogen tegen </w:t>
      </w:r>
      <w:r w:rsidR="00481B26">
        <w:t>andere</w:t>
      </w:r>
      <w:r w:rsidR="002B4956">
        <w:t xml:space="preserve"> belang</w:t>
      </w:r>
      <w:r w:rsidR="00481B26">
        <w:t>en</w:t>
      </w:r>
      <w:r w:rsidR="00545B9E">
        <w:t>,</w:t>
      </w:r>
      <w:r w:rsidR="00481B26">
        <w:t xml:space="preserve"> zoals</w:t>
      </w:r>
      <w:r w:rsidR="002B4956">
        <w:t xml:space="preserve"> </w:t>
      </w:r>
      <w:r w:rsidR="00481B26">
        <w:t>de</w:t>
      </w:r>
      <w:r w:rsidR="002B4956">
        <w:t xml:space="preserve"> vrijheid van onderhandeling over arbeidsvoorwaarden</w:t>
      </w:r>
      <w:r w:rsidR="004B0913">
        <w:t xml:space="preserve"> en de rechtspositie van werkgever en (zieke) werknemers</w:t>
      </w:r>
      <w:r w:rsidR="002B4956">
        <w:t>.</w:t>
      </w:r>
      <w:r w:rsidR="00251B37">
        <w:t xml:space="preserve"> </w:t>
      </w:r>
      <w:r w:rsidR="0068754F">
        <w:t xml:space="preserve">Voor deze en </w:t>
      </w:r>
      <w:r w:rsidR="00251B37">
        <w:t xml:space="preserve">de andere scenario’s geldt, </w:t>
      </w:r>
      <w:r w:rsidR="0068754F">
        <w:t xml:space="preserve">dat </w:t>
      </w:r>
      <w:r w:rsidR="00251B37">
        <w:t>nog uitgewerkt</w:t>
      </w:r>
      <w:r w:rsidR="0068754F">
        <w:t xml:space="preserve"> moet</w:t>
      </w:r>
      <w:r w:rsidR="00251B37">
        <w:t xml:space="preserve"> worden of en in welke vorm deze juridisch houdbaar zijn.</w:t>
      </w:r>
    </w:p>
    <w:p w:rsidR="0091343D" w:rsidP="005C77E1" w:rsidRDefault="0091343D" w14:paraId="5E5BF749" w14:textId="77777777"/>
    <w:p w:rsidR="0091343D" w:rsidP="005C77E1" w:rsidRDefault="00B626D2" w14:paraId="092A927A" w14:textId="77777777">
      <w:r>
        <w:t>In de bijlage</w:t>
      </w:r>
      <w:r w:rsidR="008E6145">
        <w:t xml:space="preserve"> </w:t>
      </w:r>
      <w:r>
        <w:t>staan de effecten</w:t>
      </w:r>
      <w:r w:rsidR="008E6145">
        <w:t xml:space="preserve"> en aandachtspunten</w:t>
      </w:r>
      <w:r>
        <w:t xml:space="preserve"> beschreven van</w:t>
      </w:r>
      <w:r w:rsidR="008E6145">
        <w:t xml:space="preserve"> </w:t>
      </w:r>
      <w:r w:rsidR="005F4A64">
        <w:t>het beperken van de ruimte voor bovenwettelijke aanvullingen</w:t>
      </w:r>
      <w:r w:rsidR="00B3318E">
        <w:t xml:space="preserve"> (scenario 1)</w:t>
      </w:r>
      <w:r w:rsidR="0091343D">
        <w:t>.</w:t>
      </w:r>
    </w:p>
    <w:p w:rsidR="00BE2D54" w:rsidRDefault="00BE2D54" w14:paraId="4141F576" w14:textId="77777777"/>
    <w:p w:rsidRPr="00BE2D54" w:rsidR="00BE2D54" w:rsidRDefault="00BE2D54" w14:paraId="1A7290FA" w14:textId="77777777">
      <w:pPr>
        <w:rPr>
          <w:b/>
          <w:bCs/>
        </w:rPr>
      </w:pPr>
      <w:r w:rsidRPr="00BE2D54">
        <w:rPr>
          <w:b/>
          <w:bCs/>
        </w:rPr>
        <w:t>Lengte van de loondoorbetalingsperiode</w:t>
      </w:r>
    </w:p>
    <w:p w:rsidR="002609BF" w:rsidP="005C77E1" w:rsidRDefault="005C77E1" w14:paraId="383089E2" w14:textId="77777777">
      <w:r>
        <w:t xml:space="preserve">Een </w:t>
      </w:r>
      <w:r w:rsidR="0008112B">
        <w:t xml:space="preserve">tweede </w:t>
      </w:r>
      <w:r>
        <w:t xml:space="preserve">scenario is om de termijn van loondoorbetaling bij ziekte </w:t>
      </w:r>
      <w:r w:rsidR="00A861BA">
        <w:t xml:space="preserve">(en Ziektewet) </w:t>
      </w:r>
      <w:r w:rsidR="0008112B">
        <w:t xml:space="preserve">voor alle werkgevers </w:t>
      </w:r>
      <w:r>
        <w:t xml:space="preserve">in te korten </w:t>
      </w:r>
      <w:r w:rsidR="002609BF">
        <w:t xml:space="preserve">van twee </w:t>
      </w:r>
      <w:r>
        <w:t xml:space="preserve">naar </w:t>
      </w:r>
      <w:r w:rsidR="002609BF">
        <w:t xml:space="preserve">anderhalf of </w:t>
      </w:r>
      <w:r>
        <w:t xml:space="preserve">één jaar. </w:t>
      </w:r>
      <w:r w:rsidR="00A703B4">
        <w:t xml:space="preserve">Dit laatste wordt </w:t>
      </w:r>
      <w:r w:rsidR="00604D3F">
        <w:t xml:space="preserve">ook </w:t>
      </w:r>
      <w:r w:rsidR="00A703B4">
        <w:t xml:space="preserve">aanbevolen in het rapport Wennink. </w:t>
      </w:r>
      <w:r>
        <w:t xml:space="preserve">De wachttijd voor </w:t>
      </w:r>
      <w:r w:rsidR="003A3E98">
        <w:t xml:space="preserve">de Wet </w:t>
      </w:r>
      <w:r>
        <w:t xml:space="preserve">WIA wordt dan ook aangepast, zodat </w:t>
      </w:r>
      <w:r w:rsidR="007A08B8">
        <w:t xml:space="preserve">in het huidige arbeidsongeschiktheidsstelsel </w:t>
      </w:r>
      <w:r>
        <w:t>na één of anderhalf jaar recht kan ontstaan op een WIA-uitkering</w:t>
      </w:r>
      <w:r w:rsidR="00F1627D">
        <w:t>.</w:t>
      </w:r>
      <w:r>
        <w:t xml:space="preserve"> </w:t>
      </w:r>
      <w:r w:rsidR="00F1627D">
        <w:t>O</w:t>
      </w:r>
      <w:r w:rsidR="002609BF">
        <w:t xml:space="preserve">ntslag wegens langdurige arbeidsongeschiktheid wordt </w:t>
      </w:r>
      <w:r w:rsidR="00DE0ED6">
        <w:t xml:space="preserve">in lijn daarmee aangepast en </w:t>
      </w:r>
      <w:r w:rsidR="00367E7F">
        <w:t xml:space="preserve">is in dit scenario </w:t>
      </w:r>
      <w:r w:rsidR="00DE0ED6">
        <w:t>dus</w:t>
      </w:r>
      <w:r w:rsidR="00720F96">
        <w:t xml:space="preserve"> </w:t>
      </w:r>
      <w:r w:rsidR="00F1627D">
        <w:t xml:space="preserve">mogelijk </w:t>
      </w:r>
      <w:r w:rsidR="002609BF">
        <w:t>na</w:t>
      </w:r>
      <w:r>
        <w:t xml:space="preserve"> één of anderhalf jaar</w:t>
      </w:r>
      <w:r w:rsidR="00367E7F">
        <w:t xml:space="preserve"> ziekte</w:t>
      </w:r>
      <w:r>
        <w:t>.</w:t>
      </w:r>
      <w:r w:rsidR="006F41A5">
        <w:t xml:space="preserve"> De wendbaarheid van werkgevers neemt hierdoor toe, en de directe kosten van ziekteverzuim voor de werkgever nemen af.</w:t>
      </w:r>
    </w:p>
    <w:p w:rsidR="00A861BA" w:rsidP="005C77E1" w:rsidRDefault="00A861BA" w14:paraId="39266C62" w14:textId="77777777"/>
    <w:p w:rsidR="00E067AD" w:rsidP="005C77E1" w:rsidRDefault="002609BF" w14:paraId="1218B7CF" w14:textId="77777777">
      <w:r>
        <w:t xml:space="preserve">Inkorting van de </w:t>
      </w:r>
      <w:r w:rsidR="00C47E2C">
        <w:t xml:space="preserve">termijn van </w:t>
      </w:r>
      <w:r>
        <w:t xml:space="preserve">loondoorbetaling </w:t>
      </w:r>
      <w:r w:rsidR="006F41A5">
        <w:t>betekent dat veel meer</w:t>
      </w:r>
      <w:r>
        <w:t xml:space="preserve"> mensen </w:t>
      </w:r>
      <w:r w:rsidR="00C47E2C">
        <w:t xml:space="preserve">recht zullen krijgen op </w:t>
      </w:r>
      <w:r>
        <w:t xml:space="preserve">een WIA-uitkering, </w:t>
      </w:r>
      <w:r w:rsidR="007A08B8">
        <w:t xml:space="preserve">mede </w:t>
      </w:r>
      <w:r>
        <w:t>omdat</w:t>
      </w:r>
      <w:r w:rsidR="00987CBB">
        <w:t xml:space="preserve"> op dit moment</w:t>
      </w:r>
      <w:r>
        <w:t xml:space="preserve"> in het tweede ziektejaar nog veel zieke werknemers herstellen </w:t>
      </w:r>
      <w:r w:rsidR="006F41A5">
        <w:t>die nu</w:t>
      </w:r>
      <w:r>
        <w:t xml:space="preserve"> niet bij de WIA-poort komen. Hoewel er </w:t>
      </w:r>
      <w:r w:rsidR="0052645C">
        <w:t xml:space="preserve">bij </w:t>
      </w:r>
      <w:r w:rsidR="00F33D0C">
        <w:t>in</w:t>
      </w:r>
      <w:r w:rsidR="0052645C">
        <w:t>korting</w:t>
      </w:r>
      <w:r w:rsidR="00F33D0C">
        <w:t xml:space="preserve"> van de duur</w:t>
      </w:r>
      <w:r w:rsidR="0052645C">
        <w:t xml:space="preserve"> </w:t>
      </w:r>
      <w:r w:rsidR="00F33D0C">
        <w:t>van de</w:t>
      </w:r>
      <w:r w:rsidR="00C47E2C">
        <w:t xml:space="preserve"> termijn voor</w:t>
      </w:r>
      <w:r w:rsidR="00F33D0C">
        <w:t xml:space="preserve"> loondoorbetaling </w:t>
      </w:r>
      <w:r>
        <w:t>– net als bij verlaging van de hoogte</w:t>
      </w:r>
      <w:r w:rsidR="00F502EB">
        <w:t xml:space="preserve"> ervan</w:t>
      </w:r>
      <w:r w:rsidR="00F33D0C">
        <w:t xml:space="preserve"> </w:t>
      </w:r>
      <w:r>
        <w:t xml:space="preserve">– een sterkere prikkel voor werknemers is om sneller weer aan het werk te gaan, is er per saldo een aanzienlijke toename van </w:t>
      </w:r>
      <w:r w:rsidR="006F41A5">
        <w:t>de</w:t>
      </w:r>
      <w:r>
        <w:t xml:space="preserve"> WIA-</w:t>
      </w:r>
      <w:r w:rsidR="00D17529">
        <w:t>aanvragen en -</w:t>
      </w:r>
      <w:r w:rsidR="006F41A5">
        <w:t>instroom</w:t>
      </w:r>
      <w:r w:rsidR="00D17529">
        <w:t>,</w:t>
      </w:r>
      <w:r w:rsidR="006F41A5">
        <w:t xml:space="preserve"> </w:t>
      </w:r>
      <w:r>
        <w:t>een afname van de arbeidsparticipatie en werkgelegenheid</w:t>
      </w:r>
      <w:r w:rsidR="005F4A64">
        <w:t xml:space="preserve"> en een afnemende re-integratieprikkel voor werkgevers</w:t>
      </w:r>
      <w:r>
        <w:t>.</w:t>
      </w:r>
      <w:r w:rsidR="008D5D33">
        <w:t xml:space="preserve"> </w:t>
      </w:r>
      <w:r w:rsidR="0008112B">
        <w:t xml:space="preserve">Re-integratie bij de eigen werkgever is immers het vaakst succesvol. </w:t>
      </w:r>
      <w:r w:rsidRPr="0054698D" w:rsidR="0054698D">
        <w:t xml:space="preserve">Positief </w:t>
      </w:r>
      <w:r w:rsidR="0054698D">
        <w:t xml:space="preserve">is de verlichting </w:t>
      </w:r>
      <w:r w:rsidRPr="0054698D" w:rsidR="0054698D">
        <w:t xml:space="preserve">van de individuele verplichtingen van werkgevers, </w:t>
      </w:r>
      <w:r w:rsidR="0054698D">
        <w:t xml:space="preserve">die </w:t>
      </w:r>
      <w:r w:rsidRPr="0054698D" w:rsidR="0054698D">
        <w:t xml:space="preserve">mogelijk </w:t>
      </w:r>
      <w:r w:rsidR="0054698D">
        <w:t xml:space="preserve">leidt </w:t>
      </w:r>
      <w:r w:rsidRPr="0054698D" w:rsidR="0054698D">
        <w:t>tot een hogere bereidheid om werknemers in vaste dienst te nemen</w:t>
      </w:r>
      <w:r w:rsidR="0054698D">
        <w:t xml:space="preserve">. </w:t>
      </w:r>
      <w:r w:rsidR="008D5D33">
        <w:t>De totale kosten voor werkgever</w:t>
      </w:r>
      <w:r w:rsidR="00F511B9">
        <w:t>s</w:t>
      </w:r>
      <w:r w:rsidR="008D5D33">
        <w:t xml:space="preserve"> nemen </w:t>
      </w:r>
      <w:r w:rsidR="00EA098E">
        <w:t xml:space="preserve">in dit scenario </w:t>
      </w:r>
      <w:r w:rsidR="008D5D33">
        <w:t>toe</w:t>
      </w:r>
      <w:r w:rsidR="00EA098E">
        <w:t>,</w:t>
      </w:r>
      <w:r w:rsidR="005F4A64">
        <w:t xml:space="preserve"> </w:t>
      </w:r>
      <w:r w:rsidR="005F4A64">
        <w:lastRenderedPageBreak/>
        <w:t xml:space="preserve">omdat de verhoogde WIA-instroom via door </w:t>
      </w:r>
      <w:r w:rsidR="00DA5118">
        <w:t xml:space="preserve">de </w:t>
      </w:r>
      <w:r w:rsidR="005F4A64">
        <w:t>werkgever te betalen premies bekostig</w:t>
      </w:r>
      <w:r w:rsidR="00DA5118">
        <w:t>d</w:t>
      </w:r>
      <w:r w:rsidR="005F4A64">
        <w:t xml:space="preserve"> wordt.</w:t>
      </w:r>
      <w:r w:rsidR="00A31D19">
        <w:t xml:space="preserve"> </w:t>
      </w:r>
      <w:r w:rsidR="00E067AD">
        <w:t>De effecten van inkorting zijn uitgebreider beschreven in de bijlage (</w:t>
      </w:r>
      <w:r w:rsidR="00D17529">
        <w:t xml:space="preserve">scenario </w:t>
      </w:r>
      <w:r w:rsidR="005F4A64">
        <w:t>2</w:t>
      </w:r>
      <w:r w:rsidR="00E067AD">
        <w:t>).</w:t>
      </w:r>
    </w:p>
    <w:p w:rsidR="00BE2D54" w:rsidRDefault="00BE2D54" w14:paraId="59502942" w14:textId="77777777"/>
    <w:p w:rsidRPr="00BE2D54" w:rsidR="00BE2D54" w:rsidRDefault="00BE2D54" w14:paraId="734BB77E" w14:textId="77777777">
      <w:pPr>
        <w:rPr>
          <w:b/>
          <w:bCs/>
        </w:rPr>
      </w:pPr>
      <w:r w:rsidRPr="00BE2D54">
        <w:rPr>
          <w:b/>
          <w:bCs/>
        </w:rPr>
        <w:t>Collectivisering van het tweede ziektejaar</w:t>
      </w:r>
    </w:p>
    <w:p w:rsidR="00154557" w:rsidRDefault="005F4A64" w14:paraId="3ACB59E8" w14:textId="77777777">
      <w:r>
        <w:t>In</w:t>
      </w:r>
      <w:r w:rsidR="00C47E2C">
        <w:t xml:space="preserve"> de</w:t>
      </w:r>
      <w:r w:rsidR="00DA3392">
        <w:t xml:space="preserve"> motie van de leden Dijk en Ye</w:t>
      </w:r>
      <w:r w:rsidRPr="001D0962" w:rsidR="00DA3392">
        <w:t>ş</w:t>
      </w:r>
      <w:r w:rsidR="00DA3392">
        <w:t xml:space="preserve">ilgöz-Zegerius </w:t>
      </w:r>
      <w:r>
        <w:t xml:space="preserve">wordt verzocht </w:t>
      </w:r>
      <w:r w:rsidR="00DA3392">
        <w:t>een plan uit te werken om het tweede jaar loondoorbetaling bij ziekte voor kleine werkgevers te vervangen door een collectieve voorziening zonder afbreuk te doen aan de rechten van werknemers.</w:t>
      </w:r>
      <w:r w:rsidR="00CA6AD3">
        <w:rPr>
          <w:rStyle w:val="Voetnootmarkering"/>
        </w:rPr>
        <w:footnoteReference w:id="14"/>
      </w:r>
      <w:r w:rsidR="00DA3392">
        <w:t xml:space="preserve"> </w:t>
      </w:r>
      <w:r w:rsidR="00B15B75">
        <w:t>Een dergelijk</w:t>
      </w:r>
      <w:r w:rsidR="00DA3392">
        <w:t xml:space="preserve"> plan heeft in een eerder Regeerakkoord</w:t>
      </w:r>
      <w:r w:rsidR="00DA3392">
        <w:rPr>
          <w:rStyle w:val="Voetnootmarkering"/>
        </w:rPr>
        <w:footnoteReference w:id="15"/>
      </w:r>
      <w:r w:rsidR="00DA3392">
        <w:t xml:space="preserve"> gestaan</w:t>
      </w:r>
      <w:r w:rsidR="0054698D">
        <w:t xml:space="preserve"> met overheveling van bepaalde re-integratietaken in het tweede ziektejaar naar UWV</w:t>
      </w:r>
      <w:r w:rsidR="00B15B75">
        <w:t xml:space="preserve"> en is in de bijlage </w:t>
      </w:r>
      <w:r w:rsidR="00AD4AE7">
        <w:t>(</w:t>
      </w:r>
      <w:r w:rsidR="00D17529">
        <w:t xml:space="preserve">scenario </w:t>
      </w:r>
      <w:r>
        <w:t>3</w:t>
      </w:r>
      <w:r w:rsidR="00AD4AE7">
        <w:t xml:space="preserve">) </w:t>
      </w:r>
      <w:r w:rsidR="00B15B75">
        <w:t>uit</w:t>
      </w:r>
      <w:r w:rsidR="0054698D">
        <w:t>ge</w:t>
      </w:r>
      <w:r w:rsidR="00B15B75">
        <w:t>schreven</w:t>
      </w:r>
      <w:r w:rsidR="008F2ED5">
        <w:t>.</w:t>
      </w:r>
      <w:r w:rsidR="00987CBB">
        <w:t xml:space="preserve"> Dit is in 2018 niet doorgegaan, omdat het </w:t>
      </w:r>
      <w:r w:rsidR="00A861BA">
        <w:t xml:space="preserve">toenmalige </w:t>
      </w:r>
      <w:r w:rsidR="00987CBB">
        <w:t>kabinet</w:t>
      </w:r>
      <w:r w:rsidR="00D17529">
        <w:t>,</w:t>
      </w:r>
      <w:r w:rsidR="00987CBB">
        <w:t xml:space="preserve"> in overleg met werkgevers en werknemers</w:t>
      </w:r>
      <w:r w:rsidR="00D17529">
        <w:t>,</w:t>
      </w:r>
      <w:r w:rsidR="00987CBB">
        <w:t xml:space="preserve"> heeft geconstateerd dat voor deze maatregel geen draagvlak bestond.</w:t>
      </w:r>
      <w:r w:rsidR="00DE0ED6">
        <w:rPr>
          <w:rStyle w:val="Voetnootmarkering"/>
        </w:rPr>
        <w:footnoteReference w:id="16"/>
      </w:r>
    </w:p>
    <w:p w:rsidR="00154557" w:rsidRDefault="00154557" w14:paraId="2644D9F2" w14:textId="77777777"/>
    <w:p w:rsidR="00154557" w:rsidRDefault="00154557" w14:paraId="3A69E963" w14:textId="77777777">
      <w:r>
        <w:t xml:space="preserve">Net als inkorting van de </w:t>
      </w:r>
      <w:r w:rsidR="00C47E2C">
        <w:t xml:space="preserve">termijn van </w:t>
      </w:r>
      <w:r>
        <w:t>loondoorbetaling leidt collectivisering tot een stijging van de WIA-toestroom, omdat de re-integratiekansen voor werknemers afnemen</w:t>
      </w:r>
      <w:r w:rsidR="00B1351A">
        <w:t>. Dit komt</w:t>
      </w:r>
      <w:r>
        <w:t xml:space="preserve"> door een vermindering van de financiële prikkels voor werkgevers om te investeren in re-integratie</w:t>
      </w:r>
      <w:r w:rsidR="00C2341C">
        <w:t xml:space="preserve">, omdat zij </w:t>
      </w:r>
      <w:r w:rsidR="00251B37">
        <w:t xml:space="preserve">als individuele werkgever </w:t>
      </w:r>
      <w:r w:rsidR="00C2341C">
        <w:t>minder loonkosten hoeven te dragen</w:t>
      </w:r>
      <w:r>
        <w:t xml:space="preserve">. Dit effect is </w:t>
      </w:r>
      <w:r w:rsidR="00FF073C">
        <w:t xml:space="preserve">beperkt voor kleine werkgevers, maar </w:t>
      </w:r>
      <w:r>
        <w:t>aanzienlijk groter voor grote</w:t>
      </w:r>
      <w:r w:rsidR="00FF073C">
        <w:t>re</w:t>
      </w:r>
      <w:r>
        <w:t xml:space="preserve"> werkgevers.</w:t>
      </w:r>
      <w:r w:rsidR="00B15B75">
        <w:t xml:space="preserve"> In tegenstelling tot inkorting van de </w:t>
      </w:r>
      <w:r w:rsidR="00F531BC">
        <w:t xml:space="preserve">termijn van </w:t>
      </w:r>
      <w:r w:rsidR="00B15B75">
        <w:t xml:space="preserve">loondoorbetaling is er beperkt tot geen extra prikkel voor </w:t>
      </w:r>
      <w:r w:rsidR="00FF073C">
        <w:t xml:space="preserve">zieke </w:t>
      </w:r>
      <w:r w:rsidR="00B15B75">
        <w:t>werknemers om sneller weer aan het werk te gaan</w:t>
      </w:r>
      <w:r w:rsidR="00FF073C">
        <w:t xml:space="preserve"> als ze herstellen</w:t>
      </w:r>
      <w:r w:rsidR="00B15B75">
        <w:t xml:space="preserve">, omdat de arbeidsovereenkomst in </w:t>
      </w:r>
      <w:r w:rsidR="00873283">
        <w:t xml:space="preserve">dit scenario </w:t>
      </w:r>
      <w:r w:rsidR="00D7617B">
        <w:t xml:space="preserve">in </w:t>
      </w:r>
      <w:r w:rsidR="00B15B75">
        <w:t>stand blijft</w:t>
      </w:r>
      <w:r w:rsidR="005F4A64">
        <w:t>, alsmede het recht op loondoorbetaling bij ziekte (maar dan volledig of gedeeltelijk collectief bekostigd)</w:t>
      </w:r>
      <w:r w:rsidR="00B15B75">
        <w:t>.</w:t>
      </w:r>
      <w:r w:rsidR="00EA098E">
        <w:t xml:space="preserve"> Door afnemende prikkels voor re-integratie is het aannemelijk dat het aantal WIA-aanvragen en</w:t>
      </w:r>
      <w:r w:rsidR="00A64F30">
        <w:t xml:space="preserve"> de </w:t>
      </w:r>
      <w:r w:rsidR="00EA098E">
        <w:t>-instroom zullen toenemen.</w:t>
      </w:r>
    </w:p>
    <w:p w:rsidR="0007240C" w:rsidRDefault="0007240C" w14:paraId="0C2B57F4" w14:textId="77777777"/>
    <w:p w:rsidRPr="00E27703" w:rsidR="00E65351" w:rsidP="00E65351" w:rsidRDefault="0007240C" w14:paraId="75D9EF13" w14:textId="77777777">
      <w:pPr>
        <w:rPr>
          <w:b/>
          <w:bCs/>
        </w:rPr>
      </w:pPr>
      <w:r>
        <w:t xml:space="preserve">Collectiviseren van het tweede ziektejaar vergt een </w:t>
      </w:r>
      <w:r w:rsidR="00A84544">
        <w:t xml:space="preserve">andere verdeling </w:t>
      </w:r>
      <w:r>
        <w:t xml:space="preserve">van </w:t>
      </w:r>
      <w:r w:rsidR="00FF073C">
        <w:t xml:space="preserve">verantwoordelijkheden van </w:t>
      </w:r>
      <w:r w:rsidR="00AD4AE7">
        <w:t xml:space="preserve">publieke en private </w:t>
      </w:r>
      <w:r w:rsidR="00FF073C">
        <w:t xml:space="preserve">partijen </w:t>
      </w:r>
      <w:r w:rsidR="00AD4AE7">
        <w:t xml:space="preserve">en van de hybride verzekeringsmarkt voor de Ziektewet en WGA. De hier beschreven variant is de meest voor de hand liggende, </w:t>
      </w:r>
      <w:r w:rsidR="0036650F">
        <w:t xml:space="preserve">mede </w:t>
      </w:r>
      <w:r w:rsidR="00AD4AE7">
        <w:t>gelet op de motie, en kent een private verantwoordelijkheid in het eerste ziektejaar, een gedeelde verantwoordelijkheid in het tweede jaar en een private óf publieke verantwoordelijkheid vanaf het derde jaar (</w:t>
      </w:r>
      <w:r>
        <w:t>WGA</w:t>
      </w:r>
      <w:r w:rsidR="00AD4AE7">
        <w:t>)</w:t>
      </w:r>
      <w:r w:rsidR="00CA6AD3">
        <w:t xml:space="preserve">. </w:t>
      </w:r>
      <w:r w:rsidR="00E65351">
        <w:t>Deze variant leidt</w:t>
      </w:r>
      <w:r w:rsidRPr="00E27703" w:rsidR="00E65351">
        <w:t xml:space="preserve"> tot wisselingen van verantwoordelijkheidsverdeling</w:t>
      </w:r>
      <w:r w:rsidR="00E65351">
        <w:t xml:space="preserve"> en daarmee tot (extra) toetsen gericht op of de voorgaande partij zijn verantwoordelijkheid afdoende heeft in gevuld. Ook leiden de wisselingen van verantwoordelijkheid mogelijk</w:t>
      </w:r>
      <w:r w:rsidRPr="00E27703" w:rsidR="00E65351">
        <w:t xml:space="preserve"> tot </w:t>
      </w:r>
      <w:r w:rsidR="00A84544">
        <w:t>versnippering</w:t>
      </w:r>
      <w:r w:rsidRPr="00E27703" w:rsidR="00A84544">
        <w:t xml:space="preserve"> </w:t>
      </w:r>
      <w:r w:rsidRPr="00E27703" w:rsidR="00E65351">
        <w:t>in de re-integratietaken en het re-integratieproces</w:t>
      </w:r>
      <w:r w:rsidR="00E65351">
        <w:t xml:space="preserve"> met als gevolg het risico van minder effectieve re-integratie. </w:t>
      </w:r>
      <w:r w:rsidR="00413BD7">
        <w:t>Uitgezocht kan worden of bij collectivisering nieuwe prikkels of maatregelen geïntroduceerd kunnen worden om meer in te zetten op re-integratie in het tweede ziektejaar.</w:t>
      </w:r>
    </w:p>
    <w:p w:rsidR="00BE2D54" w:rsidRDefault="00BE2D54" w14:paraId="44B59806" w14:textId="77777777"/>
    <w:p w:rsidRPr="00BE2D54" w:rsidR="00BE2D54" w:rsidRDefault="00BE2D54" w14:paraId="0595FC38" w14:textId="77777777">
      <w:pPr>
        <w:rPr>
          <w:b/>
          <w:bCs/>
        </w:rPr>
      </w:pPr>
      <w:r w:rsidRPr="00BE2D54">
        <w:rPr>
          <w:b/>
          <w:bCs/>
        </w:rPr>
        <w:t>Overig</w:t>
      </w:r>
      <w:r w:rsidR="00C10601">
        <w:rPr>
          <w:b/>
          <w:bCs/>
        </w:rPr>
        <w:t>e verkende opties</w:t>
      </w:r>
    </w:p>
    <w:p w:rsidRPr="0091343D" w:rsidR="00BE2D54" w:rsidRDefault="0091343D" w14:paraId="65F9A23E" w14:textId="77777777">
      <w:pPr>
        <w:rPr>
          <w:i/>
          <w:iCs/>
        </w:rPr>
      </w:pPr>
      <w:r w:rsidRPr="0091343D">
        <w:rPr>
          <w:i/>
          <w:iCs/>
        </w:rPr>
        <w:t>Inkorten loonsanctie van maximaal 52 weken naar maximaal 26 weken</w:t>
      </w:r>
    </w:p>
    <w:p w:rsidR="00BA4A3F" w:rsidRDefault="00BA4A3F" w14:paraId="34D223AE" w14:textId="77777777">
      <w:r>
        <w:lastRenderedPageBreak/>
        <w:t xml:space="preserve">Als </w:t>
      </w:r>
      <w:r w:rsidR="003A70EF">
        <w:t>UWV</w:t>
      </w:r>
      <w:r>
        <w:t xml:space="preserve"> </w:t>
      </w:r>
      <w:r w:rsidR="005C3FAF">
        <w:t xml:space="preserve">bij de WIA-aanvraag </w:t>
      </w:r>
      <w:r>
        <w:t xml:space="preserve">na twee jaar </w:t>
      </w:r>
      <w:r w:rsidR="003A70EF">
        <w:t xml:space="preserve">ziekte oordeelt </w:t>
      </w:r>
      <w:r>
        <w:t xml:space="preserve">dat </w:t>
      </w:r>
      <w:r w:rsidR="003A70EF">
        <w:t>er re-integratiekansen zijn gemist die nog herstel</w:t>
      </w:r>
      <w:r w:rsidR="00E41ADB">
        <w:t>d</w:t>
      </w:r>
      <w:r w:rsidR="003A70EF">
        <w:t xml:space="preserve"> kunnen worden, kan UWV een loonsanctie opleggen. De werknemer blijft dan in dienst en de loondoorbetaling loopt maximaal 52 weken langer door. Een optie is om deze periode in te korten naar maximaal 26 weken</w:t>
      </w:r>
      <w:r w:rsidR="0023764B">
        <w:t xml:space="preserve"> </w:t>
      </w:r>
      <w:r w:rsidR="003544DE">
        <w:t>(</w:t>
      </w:r>
      <w:r w:rsidR="0049509D">
        <w:t xml:space="preserve">scenario </w:t>
      </w:r>
      <w:r w:rsidR="00177B00">
        <w:t>4</w:t>
      </w:r>
      <w:r w:rsidR="0049509D">
        <w:t xml:space="preserve"> in de bijlage</w:t>
      </w:r>
      <w:r w:rsidR="003544DE">
        <w:t>)</w:t>
      </w:r>
      <w:r w:rsidR="003A70EF">
        <w:t>.</w:t>
      </w:r>
    </w:p>
    <w:p w:rsidR="005C3FAF" w:rsidRDefault="005C3FAF" w14:paraId="7CAF870D" w14:textId="77777777"/>
    <w:p w:rsidR="005C3FAF" w:rsidRDefault="005C3FAF" w14:paraId="74DCEA71" w14:textId="77777777">
      <w:r>
        <w:t>Voor werkgevers betekent dit een inperking van het loondoorbetalingsrisico.</w:t>
      </w:r>
      <w:r w:rsidRPr="005C3FAF">
        <w:t xml:space="preserve"> </w:t>
      </w:r>
      <w:r>
        <w:t xml:space="preserve">De maximale periode van loondoorbetaling wordt daarmee 2,5 jaar in plaats van 3 jaar. Ontslag wegens langdurige arbeidsongeschiktheid wordt dan </w:t>
      </w:r>
      <w:r w:rsidR="009F7057">
        <w:t xml:space="preserve">ook </w:t>
      </w:r>
      <w:r>
        <w:t>na uiterlijk 2,5 jaar mogelijk</w:t>
      </w:r>
      <w:r w:rsidR="00394267">
        <w:t>, t</w:t>
      </w:r>
      <w:r>
        <w:t xml:space="preserve">enzij de bedrijfsarts daarna nog mogelijkheden voor herstel ziet binnen 26 weken </w:t>
      </w:r>
      <w:r w:rsidR="009F7057">
        <w:t>(</w:t>
      </w:r>
      <w:r w:rsidR="008E6145">
        <w:t xml:space="preserve">zie daarvoor ook </w:t>
      </w:r>
      <w:r w:rsidR="00BE0F75">
        <w:t>scenario</w:t>
      </w:r>
      <w:r w:rsidR="0023764B">
        <w:t xml:space="preserve"> </w:t>
      </w:r>
      <w:r w:rsidR="00550D13">
        <w:t>5</w:t>
      </w:r>
      <w:r w:rsidR="00625A44">
        <w:t xml:space="preserve"> in de bijlage</w:t>
      </w:r>
      <w:r w:rsidR="009F7057">
        <w:t>)</w:t>
      </w:r>
      <w:r>
        <w:t>.</w:t>
      </w:r>
    </w:p>
    <w:p w:rsidR="00BA4A3F" w:rsidRDefault="00BA4A3F" w14:paraId="5A1AE078" w14:textId="77777777"/>
    <w:p w:rsidR="0091343D" w:rsidRDefault="003847D1" w14:paraId="54223954" w14:textId="77777777">
      <w:r>
        <w:t>Hoewel alle werkgevers een lager risico zullen ervaren, is een a</w:t>
      </w:r>
      <w:r w:rsidR="005C3FAF">
        <w:t xml:space="preserve">andachtspunt </w:t>
      </w:r>
      <w:r w:rsidR="00463317">
        <w:t>dat</w:t>
      </w:r>
      <w:r w:rsidR="005C3FAF">
        <w:t xml:space="preserve"> hiermee</w:t>
      </w:r>
      <w:r w:rsidR="00463317">
        <w:t xml:space="preserve"> </w:t>
      </w:r>
      <w:r>
        <w:t xml:space="preserve">materieel </w:t>
      </w:r>
      <w:r w:rsidR="00463317">
        <w:t xml:space="preserve">alleen werkgevers </w:t>
      </w:r>
      <w:r w:rsidR="005C3FAF">
        <w:t xml:space="preserve">worden </w:t>
      </w:r>
      <w:r w:rsidR="003A70EF">
        <w:t xml:space="preserve">ontlast </w:t>
      </w:r>
      <w:r w:rsidR="00463317">
        <w:t xml:space="preserve">die niet aan hun re-integratieverplichtingen voldoen. Werkgevers die </w:t>
      </w:r>
      <w:r w:rsidR="005C3FAF">
        <w:t>zich vol inzetten voor de re-integratie van hun zieke werknemers</w:t>
      </w:r>
      <w:r w:rsidR="00463317">
        <w:t xml:space="preserve"> hebben </w:t>
      </w:r>
      <w:r w:rsidR="003A70EF">
        <w:t xml:space="preserve">in principe </w:t>
      </w:r>
      <w:r w:rsidR="00463317">
        <w:t>geen baat bij deze maatregel</w:t>
      </w:r>
      <w:r w:rsidR="005C3FAF">
        <w:t>,</w:t>
      </w:r>
      <w:r w:rsidR="00463317">
        <w:t xml:space="preserve"> maar dragen wel bij aan de extra collectieve uitgaven die ermee gemoeid zijn.</w:t>
      </w:r>
    </w:p>
    <w:p w:rsidR="0091343D" w:rsidRDefault="0091343D" w14:paraId="3FFE2E45" w14:textId="77777777"/>
    <w:p w:rsidRPr="0091343D" w:rsidR="0091343D" w:rsidRDefault="0091343D" w14:paraId="1541F658" w14:textId="77777777">
      <w:pPr>
        <w:rPr>
          <w:i/>
          <w:iCs/>
        </w:rPr>
      </w:pPr>
      <w:bookmarkStart w:name="_Hlk238646887" w:id="0"/>
      <w:r w:rsidRPr="0091343D">
        <w:rPr>
          <w:i/>
          <w:iCs/>
        </w:rPr>
        <w:t>Vereenvoudigen ontslagaanvraag na langdurige arbeidsongeschiktheid</w:t>
      </w:r>
    </w:p>
    <w:p w:rsidR="008E6145" w:rsidP="0091343D" w:rsidRDefault="00F000EC" w14:paraId="1E944950" w14:textId="77777777">
      <w:r>
        <w:t>De loondoorbetaling</w:t>
      </w:r>
      <w:r w:rsidR="00B03C12">
        <w:t xml:space="preserve"> en het opzegverbod</w:t>
      </w:r>
      <w:r>
        <w:t xml:space="preserve"> bij ziekte eindig</w:t>
      </w:r>
      <w:r w:rsidR="00B03C12">
        <w:t>en</w:t>
      </w:r>
      <w:r>
        <w:t xml:space="preserve"> na 104 weken, tenzij sprake is van een verlenging </w:t>
      </w:r>
      <w:r w:rsidR="00B03C12">
        <w:t xml:space="preserve">vanwege het opleggen van een </w:t>
      </w:r>
      <w:r>
        <w:t xml:space="preserve">loonsanctie </w:t>
      </w:r>
      <w:r w:rsidR="00B03C12">
        <w:t>(</w:t>
      </w:r>
      <w:r>
        <w:t xml:space="preserve">van maximaal 52 weken) door UWV </w:t>
      </w:r>
      <w:r w:rsidR="00E41ADB">
        <w:t>bij de toets op de re-integratie-inspanningen</w:t>
      </w:r>
      <w:r>
        <w:t xml:space="preserve"> (RIV-toets)</w:t>
      </w:r>
      <w:r w:rsidR="00E41ADB">
        <w:t xml:space="preserve">. De </w:t>
      </w:r>
      <w:r w:rsidR="00CF5ECA">
        <w:t xml:space="preserve">arbeidsovereenkomst eindigt </w:t>
      </w:r>
      <w:r w:rsidR="00B03C12">
        <w:t xml:space="preserve">na afloop van de loondoorbetalingsperiode en het opzegverbod </w:t>
      </w:r>
      <w:r w:rsidR="00CF5ECA">
        <w:t>echter nog niet</w:t>
      </w:r>
      <w:r w:rsidR="00E41ADB">
        <w:t xml:space="preserve">. </w:t>
      </w:r>
      <w:r w:rsidR="005B3F5A">
        <w:t xml:space="preserve">In het overgrote deel van de gevallen wordt de arbeidsovereenkomst </w:t>
      </w:r>
      <w:r w:rsidR="008E6145">
        <w:t xml:space="preserve">na </w:t>
      </w:r>
      <w:r w:rsidR="00B03C12">
        <w:t>afloop van deze periode</w:t>
      </w:r>
      <w:r w:rsidR="005B3F5A">
        <w:t xml:space="preserve"> met wederzijds goedvinden beëindigd. </w:t>
      </w:r>
      <w:r w:rsidR="008E6145">
        <w:t xml:space="preserve">Een andere </w:t>
      </w:r>
      <w:r w:rsidR="004063C8">
        <w:t xml:space="preserve">route </w:t>
      </w:r>
      <w:r w:rsidR="00CA380B">
        <w:t>is dat</w:t>
      </w:r>
      <w:r w:rsidR="00E41ADB">
        <w:t xml:space="preserve"> de werkgever een ontslagaanvraag </w:t>
      </w:r>
      <w:r w:rsidR="00F531BC">
        <w:t xml:space="preserve">doet </w:t>
      </w:r>
      <w:r w:rsidR="00E41ADB">
        <w:t>bij UWV</w:t>
      </w:r>
      <w:r w:rsidR="008E6145">
        <w:t xml:space="preserve"> om toestemming te krijgen voor opzegging van de arbeidsovereenkomst</w:t>
      </w:r>
      <w:r w:rsidR="009F7057">
        <w:t>.</w:t>
      </w:r>
      <w:r w:rsidR="00E41ADB">
        <w:t xml:space="preserve"> </w:t>
      </w:r>
      <w:r w:rsidR="008E6145">
        <w:t xml:space="preserve">De werkgever moet dan </w:t>
      </w:r>
      <w:r w:rsidR="009B40E6">
        <w:t xml:space="preserve">aannemelijk </w:t>
      </w:r>
      <w:r w:rsidR="008E6145">
        <w:t xml:space="preserve">maken dat niet te verwachten is dat de werknemer binnen 26 weken </w:t>
      </w:r>
      <w:r w:rsidR="009B40E6">
        <w:t>zal herstellen voor (aangepast)</w:t>
      </w:r>
      <w:r w:rsidR="008E6145">
        <w:t xml:space="preserve"> eigen werk. </w:t>
      </w:r>
      <w:r w:rsidR="009B40E6">
        <w:t>Ook moet de werkgever duidelijk maken dat het niet mogelijk is de werknemer binnen de redelijke termijn te herplaatsen in een passende functie binnen de onderneming of groep.</w:t>
      </w:r>
    </w:p>
    <w:p w:rsidR="008E6145" w:rsidP="0091343D" w:rsidRDefault="008E6145" w14:paraId="39CD5682" w14:textId="77777777"/>
    <w:p w:rsidR="003705E1" w:rsidP="0091343D" w:rsidRDefault="0056573B" w14:paraId="157C87E7" w14:textId="77777777">
      <w:r>
        <w:t xml:space="preserve">Een </w:t>
      </w:r>
      <w:r w:rsidR="00087B32">
        <w:t>scenario</w:t>
      </w:r>
      <w:r>
        <w:t xml:space="preserve"> is om </w:t>
      </w:r>
      <w:r w:rsidR="00F000EC">
        <w:t xml:space="preserve">de </w:t>
      </w:r>
      <w:r w:rsidR="00B03C12">
        <w:t>preventieve ontslagtoets</w:t>
      </w:r>
      <w:r w:rsidR="00F000EC">
        <w:t xml:space="preserve"> na langdurige arbeidsongeschiktheid bij UWV te </w:t>
      </w:r>
      <w:r w:rsidR="00B54653">
        <w:t>laten vervallen</w:t>
      </w:r>
      <w:r w:rsidR="00F000EC">
        <w:t xml:space="preserve"> als UWV </w:t>
      </w:r>
      <w:r w:rsidR="004063C8">
        <w:t xml:space="preserve">bij de </w:t>
      </w:r>
      <w:r w:rsidR="00F000EC">
        <w:t xml:space="preserve">RIV-toets </w:t>
      </w:r>
      <w:r w:rsidR="004063C8">
        <w:t xml:space="preserve">heeft geoordeeld dat de werkgever en werknemer gedurende twee jaar voldoende re-integratie-inspanningen hebben verricht, dus er geen loonsanctie is opgelegd </w:t>
      </w:r>
      <w:r w:rsidR="00F000EC">
        <w:t xml:space="preserve">(scenario 5 in de bijlage). </w:t>
      </w:r>
      <w:r w:rsidR="00B54653">
        <w:t xml:space="preserve">In die gevallen kan de werkgever de arbeidsovereenkomst met de werknemer eenzijdig opzeggen, zonder toestemming </w:t>
      </w:r>
      <w:r w:rsidR="00757DDA">
        <w:t>te hoeven vragen aan</w:t>
      </w:r>
      <w:r w:rsidR="00B54653">
        <w:t xml:space="preserve"> UWV.</w:t>
      </w:r>
      <w:r w:rsidR="008F42F8">
        <w:t xml:space="preserve"> </w:t>
      </w:r>
      <w:r w:rsidR="00B54653">
        <w:t xml:space="preserve">Dat leidt tot minder administratieve lasten voor werkgevers. </w:t>
      </w:r>
      <w:r w:rsidR="008F42F8">
        <w:t xml:space="preserve">Daar staat tegenover dat </w:t>
      </w:r>
      <w:r w:rsidR="001355BB">
        <w:t>de maatregel leidt tot minder</w:t>
      </w:r>
      <w:r w:rsidR="008F42F8">
        <w:t xml:space="preserve"> </w:t>
      </w:r>
      <w:r w:rsidR="001355BB">
        <w:t>(</w:t>
      </w:r>
      <w:r w:rsidR="008F42F8">
        <w:t>ontslag</w:t>
      </w:r>
      <w:r w:rsidR="001355BB">
        <w:t>)</w:t>
      </w:r>
      <w:r w:rsidR="008F42F8">
        <w:t>bescherming van de werknemer</w:t>
      </w:r>
      <w:r w:rsidR="00F055BF">
        <w:t>, waarbij het bovendien om een kwetsbare groep gaat</w:t>
      </w:r>
      <w:r w:rsidR="008F42F8">
        <w:t>.</w:t>
      </w:r>
      <w:r w:rsidR="00F531BC">
        <w:t xml:space="preserve"> </w:t>
      </w:r>
      <w:r w:rsidR="000D24B7">
        <w:t>I</w:t>
      </w:r>
      <w:r w:rsidRPr="00F000EC" w:rsidR="00F000EC">
        <w:t>ndien UWV heeft geoordeeld dat de re-integratie-inspanningen niet voldoende waren</w:t>
      </w:r>
      <w:r w:rsidR="00757DDA">
        <w:t xml:space="preserve">, </w:t>
      </w:r>
      <w:r w:rsidR="000D24B7">
        <w:t>blijft</w:t>
      </w:r>
      <w:r w:rsidR="00B03C12">
        <w:t xml:space="preserve"> de huidige preventieve ontslagtoets</w:t>
      </w:r>
      <w:r w:rsidR="000D24B7">
        <w:t xml:space="preserve"> gelden</w:t>
      </w:r>
      <w:r w:rsidRPr="00F000EC" w:rsidR="00F000EC">
        <w:t>.</w:t>
      </w:r>
      <w:r w:rsidR="000D24B7">
        <w:t xml:space="preserve"> Er is dat geval wel een ontslagvergunning nodig om op te kunnen zeggen.</w:t>
      </w:r>
      <w:r w:rsidRPr="00F000EC" w:rsidR="00F000EC">
        <w:t xml:space="preserve"> </w:t>
      </w:r>
    </w:p>
    <w:bookmarkEnd w:id="0"/>
    <w:p w:rsidR="0056573B" w:rsidP="0091343D" w:rsidRDefault="0056573B" w14:paraId="6576781D" w14:textId="77777777"/>
    <w:p w:rsidR="0091343D" w:rsidRDefault="0091343D" w14:paraId="0CEAF084" w14:textId="77777777">
      <w:pPr>
        <w:rPr>
          <w:i/>
          <w:iCs/>
        </w:rPr>
      </w:pPr>
      <w:r w:rsidRPr="0091343D">
        <w:rPr>
          <w:i/>
          <w:iCs/>
        </w:rPr>
        <w:t>No-riskpolis uitbreiden met doelgroep tweede spoor re-integratie tijdens de loondoorbetaling bij ziekte</w:t>
      </w:r>
    </w:p>
    <w:p w:rsidR="00E60C3B" w:rsidRDefault="00E60C3B" w14:paraId="2C19B4B9" w14:textId="77777777">
      <w:r>
        <w:lastRenderedPageBreak/>
        <w:t>Zieke werknemers voor wie terugkeer bij de eigen werk</w:t>
      </w:r>
      <w:r w:rsidR="00EA098E">
        <w:t>gever</w:t>
      </w:r>
      <w:r>
        <w:t xml:space="preserve"> niet meer voor de hand ligt, moeten re-integreren bij een andere werkgever: het zogenoemde ‘tweede spoor’. Dat gebeurt nu </w:t>
      </w:r>
      <w:r w:rsidR="002D10D7">
        <w:t>meestal</w:t>
      </w:r>
      <w:r>
        <w:t xml:space="preserve"> </w:t>
      </w:r>
      <w:r w:rsidR="008F0930">
        <w:t>via</w:t>
      </w:r>
      <w:r>
        <w:t xml:space="preserve"> detachering, waarbij de werknemer gedurende de loondoorbetalingsperiode in dienst blijft bij zijn </w:t>
      </w:r>
      <w:r w:rsidR="008F0930">
        <w:t>oude</w:t>
      </w:r>
      <w:r>
        <w:t xml:space="preserve"> werkgever</w:t>
      </w:r>
      <w:r w:rsidR="00CE2C23">
        <w:t xml:space="preserve"> en een mogelijk uitzicht op een transitievergoeding niet verloren gaat</w:t>
      </w:r>
      <w:r>
        <w:t>.</w:t>
      </w:r>
      <w:r w:rsidR="005D4256">
        <w:rPr>
          <w:rStyle w:val="Voetnootmarkering"/>
        </w:rPr>
        <w:footnoteReference w:id="17"/>
      </w:r>
      <w:r w:rsidR="008F0930">
        <w:t xml:space="preserve"> </w:t>
      </w:r>
    </w:p>
    <w:p w:rsidR="000D7C9C" w:rsidRDefault="000D7C9C" w14:paraId="7136DC98" w14:textId="77777777"/>
    <w:p w:rsidR="0091343D" w:rsidP="0091343D" w:rsidRDefault="000D7C9C" w14:paraId="60B9A6AE" w14:textId="77777777">
      <w:r>
        <w:t xml:space="preserve">Uitbreiding van de doelgroep no-risk-polis met werknemers die re-integreren in het tweede spoor kan </w:t>
      </w:r>
      <w:r w:rsidR="000B2D55">
        <w:t xml:space="preserve">de nieuwe </w:t>
      </w:r>
      <w:r>
        <w:t xml:space="preserve">werkgever mogelijk eerder over de streep trekken om deze werknemer </w:t>
      </w:r>
      <w:r w:rsidR="000B2D55">
        <w:t xml:space="preserve">direct </w:t>
      </w:r>
      <w:r>
        <w:t>in dienst te nemen</w:t>
      </w:r>
      <w:r w:rsidR="00CE2C23">
        <w:t xml:space="preserve"> (scenario 6 in de bijlage)</w:t>
      </w:r>
      <w:r>
        <w:t xml:space="preserve">. </w:t>
      </w:r>
      <w:r w:rsidR="002D10D7">
        <w:t xml:space="preserve">Om deze maatregel effectief te maken, kan worden gekeken naar combinaties met </w:t>
      </w:r>
      <w:r w:rsidR="00E64157">
        <w:t>andere</w:t>
      </w:r>
      <w:r w:rsidR="002D10D7">
        <w:t xml:space="preserve"> maatregelen die</w:t>
      </w:r>
      <w:r w:rsidR="00582F87">
        <w:t xml:space="preserve"> </w:t>
      </w:r>
      <w:r>
        <w:t xml:space="preserve">het voor werknemers in het tweede spoor aantrekkelijker </w:t>
      </w:r>
      <w:r w:rsidR="00582F87">
        <w:t xml:space="preserve">kunnen </w:t>
      </w:r>
      <w:r w:rsidR="00F2385F">
        <w:t xml:space="preserve">maken </w:t>
      </w:r>
      <w:r>
        <w:t xml:space="preserve">om </w:t>
      </w:r>
      <w:r w:rsidR="002D10D7">
        <w:t xml:space="preserve">sneller </w:t>
      </w:r>
      <w:r>
        <w:t>de overstap naar een nieuwe werkgever te wagen.</w:t>
      </w:r>
    </w:p>
    <w:p w:rsidR="00BE2D54" w:rsidRDefault="00BE2D54" w14:paraId="4D3C5DF7" w14:textId="77777777"/>
    <w:p w:rsidRPr="00BE2D54" w:rsidR="00BE2D54" w:rsidRDefault="00BE2D54" w14:paraId="1FEDB722" w14:textId="77777777">
      <w:pPr>
        <w:rPr>
          <w:b/>
          <w:bCs/>
        </w:rPr>
      </w:pPr>
      <w:r w:rsidRPr="00BE2D54">
        <w:rPr>
          <w:b/>
          <w:bCs/>
        </w:rPr>
        <w:t>Tot slot</w:t>
      </w:r>
    </w:p>
    <w:p w:rsidR="00C75A38" w:rsidRDefault="00DA3392" w14:paraId="7D974420" w14:textId="77777777">
      <w:r>
        <w:t xml:space="preserve">Het kabinet wil de loondoorbetaling bij ziekte meer werkbaar maken, vooral </w:t>
      </w:r>
      <w:r w:rsidR="00796CB0">
        <w:t xml:space="preserve">voor </w:t>
      </w:r>
      <w:r>
        <w:t xml:space="preserve">kleinere werkgevers. In reactie op de motie van </w:t>
      </w:r>
      <w:r w:rsidR="00796CB0">
        <w:t xml:space="preserve">het lid </w:t>
      </w:r>
      <w:r>
        <w:t xml:space="preserve">Ceulemans </w:t>
      </w:r>
      <w:r w:rsidR="009671D8">
        <w:t>en de motie van de leden Dijk en Ye</w:t>
      </w:r>
      <w:r w:rsidRPr="001D0962" w:rsidR="009671D8">
        <w:t>ş</w:t>
      </w:r>
      <w:r w:rsidR="009671D8">
        <w:t xml:space="preserve">ilgöz-Zegerius </w:t>
      </w:r>
      <w:r>
        <w:t xml:space="preserve">heb ik u met deze brief over de uitwerking van een aantal scenario’s geïnformeerd. </w:t>
      </w:r>
    </w:p>
    <w:p w:rsidR="00034967" w:rsidRDefault="00034967" w14:paraId="2F1D8958" w14:textId="77777777"/>
    <w:p w:rsidR="00034967" w:rsidP="00034967" w:rsidRDefault="001F65E3" w14:paraId="1B2AC96A" w14:textId="77777777">
      <w:pPr>
        <w:rPr>
          <w:rFonts w:cs="Verdana"/>
        </w:rPr>
      </w:pPr>
      <w:r>
        <w:rPr>
          <w:rFonts w:cs="Verdana"/>
        </w:rPr>
        <w:t xml:space="preserve">Daarnaast wil het kabinet conform </w:t>
      </w:r>
      <w:r w:rsidR="00034967">
        <w:rPr>
          <w:rFonts w:cs="Verdana"/>
        </w:rPr>
        <w:t>het coalitieakkoord de administratieve lasten voor werkgevers beperken en (bureaucratische) belemmeringen wegnemen die nu in de Wet verbetering poortwachter zitten.</w:t>
      </w:r>
      <w:r w:rsidR="00034967">
        <w:rPr>
          <w:rStyle w:val="Voetnootmarkering"/>
          <w:rFonts w:cs="Verdana"/>
        </w:rPr>
        <w:footnoteReference w:id="18"/>
      </w:r>
      <w:r w:rsidR="00034967">
        <w:rPr>
          <w:rFonts w:cs="Verdana"/>
        </w:rPr>
        <w:t xml:space="preserve"> Ik ben dan ook met een knelpuntenanalyse van de Wet verbetering poortwachter gestart, met het doel administratieve </w:t>
      </w:r>
      <w:r w:rsidR="00B14139">
        <w:rPr>
          <w:rFonts w:cs="Verdana"/>
        </w:rPr>
        <w:t xml:space="preserve">lasten </w:t>
      </w:r>
      <w:r w:rsidR="00034967">
        <w:rPr>
          <w:rFonts w:cs="Verdana"/>
        </w:rPr>
        <w:t>en belemmeringen te verminderen en effectiviteit van re-integratie te verbeteren. Eind dit jaar zal ik uw Kamer hier nader over informeren.</w:t>
      </w:r>
    </w:p>
    <w:p w:rsidR="00C75A38" w:rsidRDefault="00C75A38" w14:paraId="537DB62F" w14:textId="77777777"/>
    <w:p w:rsidR="004E5BD9" w:rsidP="00813E90" w:rsidRDefault="008B77EC" w14:paraId="18C2F847" w14:textId="77777777">
      <w:bookmarkStart w:name="_Hlk237940996" w:id="1"/>
      <w:r>
        <w:t xml:space="preserve">Het kabinet hecht aan een constructieve samenwerking met sociale partners. </w:t>
      </w:r>
      <w:r w:rsidR="003847D1">
        <w:t>De knelpunten die werkgevers ervaren en mogelijke beleidsvarianten zullen dus ook onderwerp moeten zijn van gesprek met sociale partners.</w:t>
      </w:r>
      <w:r w:rsidR="004E5BD9">
        <w:t xml:space="preserve"> </w:t>
      </w:r>
      <w:r w:rsidR="009671D8">
        <w:t>Daarnaast</w:t>
      </w:r>
      <w:r w:rsidR="006F082C">
        <w:t xml:space="preserve"> is het voor zowel werkgevers als werknemers van belang dat maatregelen bijdragen aan </w:t>
      </w:r>
      <w:r w:rsidR="00A84544">
        <w:t xml:space="preserve">de </w:t>
      </w:r>
      <w:r w:rsidR="006F082C">
        <w:t>beheersba</w:t>
      </w:r>
      <w:r w:rsidR="00A84544">
        <w:t>a</w:t>
      </w:r>
      <w:r w:rsidR="006F082C">
        <w:t>r</w:t>
      </w:r>
      <w:r w:rsidR="00A84544">
        <w:t>heid van de</w:t>
      </w:r>
      <w:r w:rsidR="006F082C">
        <w:t xml:space="preserve"> instroom in de WIA, het versterken van re-integratiemogelijkheden</w:t>
      </w:r>
      <w:r w:rsidR="00DC6A22">
        <w:t>, de uitvoerbaarheid van de sociale zekerheid</w:t>
      </w:r>
      <w:r w:rsidR="00CE2C23">
        <w:t>, het functioneren van de arbeidsmarkt</w:t>
      </w:r>
      <w:r w:rsidR="006F082C">
        <w:t xml:space="preserve"> en het werkbaarder maken van verplichtingen voor werkgevers.</w:t>
      </w:r>
      <w:r w:rsidR="00C75A38">
        <w:t xml:space="preserve"> </w:t>
      </w:r>
      <w:r w:rsidR="006F082C">
        <w:t xml:space="preserve">Het kabinet gaat hierover </w:t>
      </w:r>
      <w:r>
        <w:t>dan ook</w:t>
      </w:r>
      <w:r w:rsidR="003847D1">
        <w:t xml:space="preserve"> graag in gesprek met uw Kamer en sociale partners.</w:t>
      </w:r>
      <w:r w:rsidR="00813E90">
        <w:t xml:space="preserve"> </w:t>
      </w:r>
    </w:p>
    <w:bookmarkEnd w:id="1"/>
    <w:p w:rsidR="004E5BD9" w:rsidP="00813E90" w:rsidRDefault="004E5BD9" w14:paraId="0ABB6F0C" w14:textId="77777777"/>
    <w:p w:rsidR="000565D0" w:rsidRDefault="000565D0" w14:paraId="539FDC20" w14:textId="77777777"/>
    <w:p w:rsidR="000565D0" w:rsidRDefault="00C823FB" w14:paraId="36CC9D61" w14:textId="77777777">
      <w:r>
        <w:t>De Minister van Werk en Participatie</w:t>
      </w:r>
      <w:r>
        <w:rPr>
          <w:i/>
        </w:rPr>
        <w:t>,</w:t>
      </w:r>
    </w:p>
    <w:p w:rsidR="000565D0" w:rsidRDefault="000565D0" w14:paraId="62BE5F56" w14:textId="77777777"/>
    <w:p w:rsidR="000565D0" w:rsidRDefault="000565D0" w14:paraId="3C5C62EC" w14:textId="77777777"/>
    <w:p w:rsidR="00DC18D3" w:rsidRDefault="00DC18D3" w14:paraId="3F4BDB2A" w14:textId="77777777"/>
    <w:p w:rsidR="000565D0" w:rsidRDefault="000565D0" w14:paraId="5C23B585" w14:textId="77777777"/>
    <w:p w:rsidR="000565D0" w:rsidRDefault="000565D0" w14:paraId="60F7924C" w14:textId="77777777"/>
    <w:p w:rsidR="000565D0" w:rsidRDefault="00C823FB" w14:paraId="14B4456E" w14:textId="77777777">
      <w:r>
        <w:t>A.A. Aartsen</w:t>
      </w:r>
    </w:p>
    <w:sectPr w:rsidR="000565D0">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AC8BA" w14:textId="77777777" w:rsidR="00107279" w:rsidRDefault="00107279">
      <w:pPr>
        <w:spacing w:line="240" w:lineRule="auto"/>
      </w:pPr>
      <w:r>
        <w:separator/>
      </w:r>
    </w:p>
  </w:endnote>
  <w:endnote w:type="continuationSeparator" w:id="0">
    <w:p w14:paraId="02103BE0" w14:textId="77777777" w:rsidR="00107279" w:rsidRDefault="001072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2EFF" w:usb1="D200FDFF" w:usb2="0A246029" w:usb3="00000000" w:csb0="000001FF" w:csb1="00000000"/>
  </w:font>
  <w:font w:name="Lohit Hindi">
    <w:altName w:val="Times New Roman"/>
    <w:charset w:val="00"/>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224ED" w14:textId="77777777" w:rsidR="00514B2D" w:rsidRDefault="00514B2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F210A" w14:textId="77777777" w:rsidR="000565D0" w:rsidRDefault="000565D0">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6C973" w14:textId="77777777" w:rsidR="00514B2D" w:rsidRDefault="00514B2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A2E4E" w14:textId="77777777" w:rsidR="00107279" w:rsidRDefault="00107279">
      <w:pPr>
        <w:spacing w:line="240" w:lineRule="auto"/>
      </w:pPr>
      <w:r>
        <w:separator/>
      </w:r>
    </w:p>
  </w:footnote>
  <w:footnote w:type="continuationSeparator" w:id="0">
    <w:p w14:paraId="41E37F48" w14:textId="77777777" w:rsidR="00107279" w:rsidRDefault="00107279">
      <w:pPr>
        <w:spacing w:line="240" w:lineRule="auto"/>
      </w:pPr>
      <w:r>
        <w:continuationSeparator/>
      </w:r>
    </w:p>
  </w:footnote>
  <w:footnote w:id="1">
    <w:p w14:paraId="3384B663" w14:textId="77777777" w:rsidR="00DC6A22" w:rsidRDefault="00DC6A22">
      <w:pPr>
        <w:pStyle w:val="Voetnoottekst"/>
      </w:pPr>
      <w:r w:rsidRPr="00AF2A58">
        <w:rPr>
          <w:rStyle w:val="Voetnootmarkering"/>
          <w:sz w:val="16"/>
          <w:szCs w:val="16"/>
        </w:rPr>
        <w:footnoteRef/>
      </w:r>
      <w:r w:rsidRPr="00AF2A58">
        <w:rPr>
          <w:sz w:val="16"/>
          <w:szCs w:val="16"/>
        </w:rPr>
        <w:t xml:space="preserve"> </w:t>
      </w:r>
      <w:r w:rsidRPr="009D14AA">
        <w:rPr>
          <w:sz w:val="16"/>
          <w:szCs w:val="16"/>
        </w:rPr>
        <w:t>C</w:t>
      </w:r>
      <w:r w:rsidRPr="00F13129">
        <w:rPr>
          <w:sz w:val="16"/>
          <w:szCs w:val="16"/>
        </w:rPr>
        <w:t xml:space="preserve">oalitieakkoord </w:t>
      </w:r>
      <w:r>
        <w:rPr>
          <w:sz w:val="16"/>
          <w:szCs w:val="16"/>
        </w:rPr>
        <w:t xml:space="preserve">2026-2030 </w:t>
      </w:r>
      <w:r w:rsidRPr="00F13129">
        <w:rPr>
          <w:sz w:val="16"/>
          <w:szCs w:val="16"/>
        </w:rPr>
        <w:t>‘Aan de slag. Bouwen aan een beter Nederland’ (p.42), 30 januari 2026</w:t>
      </w:r>
      <w:r>
        <w:rPr>
          <w:sz w:val="16"/>
          <w:szCs w:val="16"/>
        </w:rPr>
        <w:t>.</w:t>
      </w:r>
    </w:p>
  </w:footnote>
  <w:footnote w:id="2">
    <w:p w14:paraId="0555CEB5" w14:textId="77777777" w:rsidR="00FF1F6D" w:rsidRPr="00B95FCE" w:rsidRDefault="00FF1F6D" w:rsidP="00FF1F6D">
      <w:pPr>
        <w:pStyle w:val="Voetnoottekst"/>
        <w:rPr>
          <w:sz w:val="16"/>
          <w:szCs w:val="16"/>
        </w:rPr>
      </w:pPr>
      <w:r w:rsidRPr="00B95FCE">
        <w:rPr>
          <w:rStyle w:val="Voetnootmarkering"/>
          <w:sz w:val="16"/>
          <w:szCs w:val="16"/>
        </w:rPr>
        <w:footnoteRef/>
      </w:r>
      <w:r w:rsidRPr="00B95FCE">
        <w:rPr>
          <w:sz w:val="16"/>
          <w:szCs w:val="16"/>
        </w:rPr>
        <w:t xml:space="preserve"> </w:t>
      </w:r>
      <w:r>
        <w:rPr>
          <w:sz w:val="16"/>
          <w:szCs w:val="16"/>
        </w:rPr>
        <w:t>Kamerstukken II 2025/26, 36 800 XV, nr. 65.</w:t>
      </w:r>
    </w:p>
  </w:footnote>
  <w:footnote w:id="3">
    <w:p w14:paraId="47E7A7F5" w14:textId="77777777" w:rsidR="00FF1F6D" w:rsidRDefault="00FF1F6D" w:rsidP="00FF1F6D">
      <w:pPr>
        <w:pStyle w:val="Voetnoottekst"/>
      </w:pPr>
      <w:r w:rsidRPr="002A302A">
        <w:rPr>
          <w:rStyle w:val="Voetnootmarkering"/>
          <w:sz w:val="16"/>
          <w:szCs w:val="16"/>
        </w:rPr>
        <w:footnoteRef/>
      </w:r>
      <w:r w:rsidRPr="002A302A">
        <w:rPr>
          <w:sz w:val="16"/>
          <w:szCs w:val="16"/>
        </w:rPr>
        <w:t xml:space="preserve"> </w:t>
      </w:r>
      <w:r w:rsidRPr="00DA3392">
        <w:rPr>
          <w:sz w:val="16"/>
          <w:szCs w:val="16"/>
        </w:rPr>
        <w:t>Kamerstukken II 2025</w:t>
      </w:r>
      <w:r>
        <w:rPr>
          <w:sz w:val="16"/>
          <w:szCs w:val="16"/>
        </w:rPr>
        <w:t>/</w:t>
      </w:r>
      <w:r w:rsidRPr="00DA3392">
        <w:rPr>
          <w:sz w:val="16"/>
          <w:szCs w:val="16"/>
        </w:rPr>
        <w:t>26, 36 800, nr. 37.</w:t>
      </w:r>
    </w:p>
  </w:footnote>
  <w:footnote w:id="4">
    <w:p w14:paraId="1D23304E" w14:textId="77777777" w:rsidR="00333218" w:rsidRDefault="00333218" w:rsidP="00333218">
      <w:pPr>
        <w:pStyle w:val="Voetnoottekst"/>
      </w:pPr>
      <w:r w:rsidRPr="00AF2A58">
        <w:rPr>
          <w:rStyle w:val="Voetnootmarkering"/>
          <w:sz w:val="16"/>
          <w:szCs w:val="16"/>
        </w:rPr>
        <w:footnoteRef/>
      </w:r>
      <w:r w:rsidRPr="00AF2A58">
        <w:rPr>
          <w:sz w:val="16"/>
          <w:szCs w:val="16"/>
        </w:rPr>
        <w:t xml:space="preserve"> </w:t>
      </w:r>
      <w:r>
        <w:rPr>
          <w:sz w:val="16"/>
          <w:szCs w:val="16"/>
        </w:rPr>
        <w:t>Cao-afspraken 2026</w:t>
      </w:r>
      <w:r w:rsidRPr="00CA0B86">
        <w:rPr>
          <w:sz w:val="16"/>
          <w:szCs w:val="16"/>
        </w:rPr>
        <w:t xml:space="preserve">, </w:t>
      </w:r>
      <w:r>
        <w:rPr>
          <w:sz w:val="16"/>
          <w:szCs w:val="16"/>
        </w:rPr>
        <w:t xml:space="preserve">18 mei </w:t>
      </w:r>
      <w:r w:rsidRPr="00CA0B86">
        <w:rPr>
          <w:sz w:val="16"/>
          <w:szCs w:val="16"/>
        </w:rPr>
        <w:t xml:space="preserve">2026, SZW, Den </w:t>
      </w:r>
      <w:r>
        <w:rPr>
          <w:sz w:val="16"/>
          <w:szCs w:val="16"/>
        </w:rPr>
        <w:t>H</w:t>
      </w:r>
      <w:r w:rsidRPr="00CA0B86">
        <w:rPr>
          <w:sz w:val="16"/>
          <w:szCs w:val="16"/>
        </w:rPr>
        <w:t>aag.</w:t>
      </w:r>
    </w:p>
  </w:footnote>
  <w:footnote w:id="5">
    <w:p w14:paraId="6A00F30E" w14:textId="77777777" w:rsidR="0008112B" w:rsidRPr="00A31D19" w:rsidRDefault="0008112B">
      <w:pPr>
        <w:pStyle w:val="Voetnoottekst"/>
        <w:rPr>
          <w:sz w:val="16"/>
          <w:szCs w:val="16"/>
        </w:rPr>
      </w:pPr>
      <w:r w:rsidRPr="00A31D19">
        <w:rPr>
          <w:rStyle w:val="Voetnootmarkering"/>
          <w:sz w:val="16"/>
          <w:szCs w:val="16"/>
        </w:rPr>
        <w:footnoteRef/>
      </w:r>
      <w:r w:rsidRPr="00A31D19">
        <w:rPr>
          <w:sz w:val="16"/>
          <w:szCs w:val="16"/>
        </w:rPr>
        <w:t xml:space="preserve"> O.a. Sira Consulting (2026), Regeldruk en het werkgeversklimaat.</w:t>
      </w:r>
    </w:p>
  </w:footnote>
  <w:footnote w:id="6">
    <w:p w14:paraId="41794E4E" w14:textId="77777777" w:rsidR="00750C1C" w:rsidRPr="00A31D19" w:rsidRDefault="00750C1C">
      <w:pPr>
        <w:pStyle w:val="Voetnoottekst"/>
        <w:rPr>
          <w:sz w:val="16"/>
          <w:szCs w:val="16"/>
        </w:rPr>
      </w:pPr>
      <w:r w:rsidRPr="00A31D19">
        <w:rPr>
          <w:rStyle w:val="Voetnootmarkering"/>
          <w:sz w:val="16"/>
          <w:szCs w:val="16"/>
        </w:rPr>
        <w:footnoteRef/>
      </w:r>
      <w:r w:rsidRPr="00A31D19">
        <w:rPr>
          <w:sz w:val="16"/>
          <w:szCs w:val="16"/>
        </w:rPr>
        <w:t xml:space="preserve"> </w:t>
      </w:r>
      <w:r w:rsidRPr="00750C1C">
        <w:rPr>
          <w:sz w:val="16"/>
          <w:szCs w:val="16"/>
        </w:rPr>
        <w:t>SEO</w:t>
      </w:r>
      <w:r>
        <w:rPr>
          <w:sz w:val="16"/>
          <w:szCs w:val="16"/>
        </w:rPr>
        <w:t xml:space="preserve"> (2025)</w:t>
      </w:r>
      <w:r w:rsidRPr="00750C1C">
        <w:rPr>
          <w:sz w:val="16"/>
          <w:szCs w:val="16"/>
        </w:rPr>
        <w:t>, Verzuimd verzekerd.</w:t>
      </w:r>
    </w:p>
  </w:footnote>
  <w:footnote w:id="7">
    <w:p w14:paraId="65BDE797" w14:textId="77777777" w:rsidR="004F12FE" w:rsidRPr="00A97C6C" w:rsidRDefault="004F12FE" w:rsidP="004F12FE">
      <w:pPr>
        <w:pStyle w:val="Voetnoottekst"/>
        <w:rPr>
          <w:sz w:val="16"/>
          <w:szCs w:val="16"/>
        </w:rPr>
      </w:pPr>
      <w:r w:rsidRPr="00A97C6C">
        <w:rPr>
          <w:rStyle w:val="Voetnootmarkering"/>
          <w:sz w:val="16"/>
          <w:szCs w:val="16"/>
        </w:rPr>
        <w:footnoteRef/>
      </w:r>
      <w:r w:rsidRPr="00A97C6C">
        <w:rPr>
          <w:rStyle w:val="Voetnootmarkering"/>
          <w:sz w:val="16"/>
          <w:szCs w:val="16"/>
        </w:rPr>
        <w:t xml:space="preserve"> </w:t>
      </w:r>
      <w:r w:rsidRPr="00835C39">
        <w:rPr>
          <w:sz w:val="16"/>
          <w:szCs w:val="16"/>
        </w:rPr>
        <w:t>Panteia (2014), Prikkels en knelpunten – Hoe werkgevers de loondoorbetalingsverplichting bij ziekte beleven.</w:t>
      </w:r>
    </w:p>
  </w:footnote>
  <w:footnote w:id="8">
    <w:p w14:paraId="416A8337" w14:textId="77777777" w:rsidR="00333218" w:rsidRDefault="00333218" w:rsidP="00333218">
      <w:pPr>
        <w:pStyle w:val="Voetnoottekst"/>
      </w:pPr>
      <w:r w:rsidRPr="00AF2A58">
        <w:rPr>
          <w:rStyle w:val="Voetnootmarkering"/>
          <w:sz w:val="16"/>
          <w:szCs w:val="16"/>
        </w:rPr>
        <w:footnoteRef/>
      </w:r>
      <w:r w:rsidRPr="00AF2A58">
        <w:rPr>
          <w:sz w:val="16"/>
          <w:szCs w:val="16"/>
        </w:rPr>
        <w:t xml:space="preserve"> </w:t>
      </w:r>
      <w:r w:rsidRPr="00A6296F">
        <w:rPr>
          <w:sz w:val="16"/>
          <w:szCs w:val="16"/>
        </w:rPr>
        <w:t>Wennink, P. 2025. De route naar toekomstige welvaart – een sterk Nederland in een relevant Europa.</w:t>
      </w:r>
    </w:p>
  </w:footnote>
  <w:footnote w:id="9">
    <w:p w14:paraId="2E38BC62" w14:textId="77777777" w:rsidR="00333218" w:rsidRDefault="00333218" w:rsidP="00333218">
      <w:pPr>
        <w:pStyle w:val="Voetnoottekst"/>
      </w:pPr>
      <w:r w:rsidRPr="00AF2A58">
        <w:rPr>
          <w:rStyle w:val="Voetnootmarkering"/>
          <w:sz w:val="16"/>
          <w:szCs w:val="16"/>
        </w:rPr>
        <w:footnoteRef/>
      </w:r>
      <w:r w:rsidRPr="00AF2A58">
        <w:rPr>
          <w:sz w:val="16"/>
          <w:szCs w:val="16"/>
        </w:rPr>
        <w:t xml:space="preserve"> </w:t>
      </w:r>
      <w:r w:rsidRPr="00D06509">
        <w:rPr>
          <w:sz w:val="16"/>
          <w:szCs w:val="16"/>
        </w:rPr>
        <w:t>Kamerstukken II 2025</w:t>
      </w:r>
      <w:r>
        <w:rPr>
          <w:sz w:val="16"/>
          <w:szCs w:val="16"/>
        </w:rPr>
        <w:t>/</w:t>
      </w:r>
      <w:r w:rsidRPr="00D06509">
        <w:rPr>
          <w:sz w:val="16"/>
          <w:szCs w:val="16"/>
        </w:rPr>
        <w:t>26, 32 716, nr. 55.</w:t>
      </w:r>
    </w:p>
  </w:footnote>
  <w:footnote w:id="10">
    <w:p w14:paraId="519FC88D" w14:textId="77777777" w:rsidR="00333218" w:rsidRPr="00AF2A58" w:rsidRDefault="00333218" w:rsidP="00333218">
      <w:pPr>
        <w:pStyle w:val="Voetnoottekst"/>
        <w:rPr>
          <w:sz w:val="16"/>
          <w:szCs w:val="16"/>
        </w:rPr>
      </w:pPr>
      <w:r w:rsidRPr="00AF2A58">
        <w:rPr>
          <w:rStyle w:val="Voetnootmarkering"/>
          <w:sz w:val="16"/>
          <w:szCs w:val="16"/>
        </w:rPr>
        <w:footnoteRef/>
      </w:r>
      <w:r w:rsidRPr="00AF2A58">
        <w:rPr>
          <w:sz w:val="16"/>
          <w:szCs w:val="16"/>
        </w:rPr>
        <w:t xml:space="preserve"> Kansrijk arbeidsmarktbeleid – update sociale zekerheid (2020), CPB, Den Haag.</w:t>
      </w:r>
    </w:p>
  </w:footnote>
  <w:footnote w:id="11">
    <w:p w14:paraId="79DDB7F7" w14:textId="77777777" w:rsidR="007428D6" w:rsidRPr="00CA0B86" w:rsidRDefault="007428D6">
      <w:pPr>
        <w:pStyle w:val="Voetnoottekst"/>
        <w:rPr>
          <w:sz w:val="16"/>
          <w:szCs w:val="16"/>
        </w:rPr>
      </w:pPr>
      <w:r w:rsidRPr="00CA0B86">
        <w:rPr>
          <w:rStyle w:val="Voetnootmarkering"/>
          <w:sz w:val="16"/>
          <w:szCs w:val="16"/>
        </w:rPr>
        <w:footnoteRef/>
      </w:r>
      <w:r w:rsidRPr="00CA0B86">
        <w:rPr>
          <w:sz w:val="16"/>
          <w:szCs w:val="16"/>
        </w:rPr>
        <w:t xml:space="preserve"> </w:t>
      </w:r>
      <w:r w:rsidR="00830FF4">
        <w:rPr>
          <w:sz w:val="16"/>
          <w:szCs w:val="16"/>
        </w:rPr>
        <w:t>Cao-afspraken 2026</w:t>
      </w:r>
      <w:r w:rsidRPr="00CA0B86">
        <w:rPr>
          <w:sz w:val="16"/>
          <w:szCs w:val="16"/>
        </w:rPr>
        <w:t xml:space="preserve">, </w:t>
      </w:r>
      <w:r w:rsidR="00830FF4">
        <w:rPr>
          <w:sz w:val="16"/>
          <w:szCs w:val="16"/>
        </w:rPr>
        <w:t xml:space="preserve">18 mei </w:t>
      </w:r>
      <w:r w:rsidRPr="00CA0B86">
        <w:rPr>
          <w:sz w:val="16"/>
          <w:szCs w:val="16"/>
        </w:rPr>
        <w:t>2026</w:t>
      </w:r>
      <w:r w:rsidR="008D1873" w:rsidRPr="00CA0B86">
        <w:rPr>
          <w:sz w:val="16"/>
          <w:szCs w:val="16"/>
        </w:rPr>
        <w:t xml:space="preserve">, SZW, Den </w:t>
      </w:r>
      <w:r w:rsidR="00B3318E">
        <w:rPr>
          <w:sz w:val="16"/>
          <w:szCs w:val="16"/>
        </w:rPr>
        <w:t>H</w:t>
      </w:r>
      <w:r w:rsidR="008D1873" w:rsidRPr="00CA0B86">
        <w:rPr>
          <w:sz w:val="16"/>
          <w:szCs w:val="16"/>
        </w:rPr>
        <w:t xml:space="preserve">aag. </w:t>
      </w:r>
      <w:r w:rsidR="005943DE" w:rsidRPr="001A7A0B">
        <w:rPr>
          <w:sz w:val="16"/>
          <w:szCs w:val="16"/>
        </w:rPr>
        <w:t xml:space="preserve">Uit </w:t>
      </w:r>
      <w:r w:rsidR="005943DE">
        <w:rPr>
          <w:sz w:val="16"/>
          <w:szCs w:val="16"/>
        </w:rPr>
        <w:t>dit</w:t>
      </w:r>
      <w:r w:rsidR="005943DE" w:rsidRPr="001A7A0B">
        <w:rPr>
          <w:sz w:val="16"/>
          <w:szCs w:val="16"/>
        </w:rPr>
        <w:t xml:space="preserve"> onderzoek waar 141 cao’s onderdeel van uitmaken, die zich strekken over ongeveer 5,4 miljoen werknemers, blijkt dat tenminste 99% van de betreffende werknemers recht heeft op een bovenwettelijke aanvulling op de minimale hoogte van de loondoorbetaling bij ziekte. Circa 80% van de werknemers die onder een cao vallen hebben</w:t>
      </w:r>
      <w:r w:rsidR="005943DE">
        <w:rPr>
          <w:sz w:val="16"/>
          <w:szCs w:val="16"/>
        </w:rPr>
        <w:t xml:space="preserve"> (voorwaardelijk of onvoorwaardelijk)</w:t>
      </w:r>
      <w:r w:rsidR="005943DE" w:rsidRPr="001A7A0B">
        <w:rPr>
          <w:sz w:val="16"/>
          <w:szCs w:val="16"/>
        </w:rPr>
        <w:t xml:space="preserve"> over twee jaar ziekte recht op 170%</w:t>
      </w:r>
      <w:r w:rsidR="001A07DE">
        <w:rPr>
          <w:sz w:val="16"/>
          <w:szCs w:val="16"/>
        </w:rPr>
        <w:t xml:space="preserve"> of meer</w:t>
      </w:r>
      <w:r w:rsidR="005943DE" w:rsidRPr="001A7A0B">
        <w:rPr>
          <w:sz w:val="16"/>
          <w:szCs w:val="16"/>
        </w:rPr>
        <w:t xml:space="preserve"> van hun loon. Ongeveer 75% van de werknemers valt onder de werkingssfeer van een cao</w:t>
      </w:r>
      <w:r w:rsidR="00B3318E">
        <w:rPr>
          <w:sz w:val="16"/>
          <w:szCs w:val="16"/>
        </w:rPr>
        <w:t>.</w:t>
      </w:r>
    </w:p>
  </w:footnote>
  <w:footnote w:id="12">
    <w:p w14:paraId="49E76A67" w14:textId="77777777" w:rsidR="009305E3" w:rsidRPr="000E0AB1" w:rsidRDefault="009305E3">
      <w:pPr>
        <w:pStyle w:val="Voetnoottekst"/>
        <w:rPr>
          <w:sz w:val="16"/>
          <w:szCs w:val="16"/>
        </w:rPr>
      </w:pPr>
      <w:r w:rsidRPr="000E0AB1">
        <w:rPr>
          <w:rStyle w:val="Voetnootmarkering"/>
          <w:sz w:val="16"/>
          <w:szCs w:val="16"/>
        </w:rPr>
        <w:footnoteRef/>
      </w:r>
      <w:r w:rsidRPr="000E0AB1">
        <w:rPr>
          <w:sz w:val="16"/>
          <w:szCs w:val="16"/>
        </w:rPr>
        <w:t xml:space="preserve"> Kamerstukken II 2002/03, 28 629, nr. 3.</w:t>
      </w:r>
      <w:r>
        <w:rPr>
          <w:sz w:val="16"/>
          <w:szCs w:val="16"/>
        </w:rPr>
        <w:t xml:space="preserve"> De effecten van bovenwettelijke aanvullingen werden hierbij al onderkend.</w:t>
      </w:r>
    </w:p>
  </w:footnote>
  <w:footnote w:id="13">
    <w:p w14:paraId="4DE9CC01" w14:textId="77777777" w:rsidR="00DC7248" w:rsidRDefault="00DC7248">
      <w:pPr>
        <w:pStyle w:val="Voetnoottekst"/>
      </w:pPr>
      <w:r w:rsidRPr="00CA0B86">
        <w:rPr>
          <w:rStyle w:val="Voetnootmarkering"/>
          <w:sz w:val="16"/>
          <w:szCs w:val="16"/>
        </w:rPr>
        <w:footnoteRef/>
      </w:r>
      <w:r w:rsidRPr="00CA0B86">
        <w:rPr>
          <w:sz w:val="16"/>
          <w:szCs w:val="16"/>
        </w:rPr>
        <w:t xml:space="preserve"> </w:t>
      </w:r>
      <w:r w:rsidRPr="008D1873">
        <w:rPr>
          <w:sz w:val="16"/>
          <w:szCs w:val="16"/>
        </w:rPr>
        <w:t>Kansrijk arbeidsmarktbeleid - update sociale zekerheid (2020), CPB, Den Haag.</w:t>
      </w:r>
    </w:p>
  </w:footnote>
  <w:footnote w:id="14">
    <w:p w14:paraId="1D44335C" w14:textId="77777777" w:rsidR="00CA6AD3" w:rsidRDefault="00CA6AD3" w:rsidP="00CA6AD3">
      <w:pPr>
        <w:pStyle w:val="Voetnoottekst"/>
      </w:pPr>
      <w:r w:rsidRPr="00DA3392">
        <w:rPr>
          <w:rStyle w:val="Voetnootmarkering"/>
          <w:sz w:val="16"/>
          <w:szCs w:val="16"/>
        </w:rPr>
        <w:footnoteRef/>
      </w:r>
      <w:r w:rsidRPr="00DA3392">
        <w:rPr>
          <w:sz w:val="16"/>
          <w:szCs w:val="16"/>
        </w:rPr>
        <w:t xml:space="preserve"> Kamerstukken II 2025</w:t>
      </w:r>
      <w:r>
        <w:rPr>
          <w:sz w:val="16"/>
          <w:szCs w:val="16"/>
        </w:rPr>
        <w:t>/</w:t>
      </w:r>
      <w:r w:rsidRPr="00DA3392">
        <w:rPr>
          <w:sz w:val="16"/>
          <w:szCs w:val="16"/>
        </w:rPr>
        <w:t>26, 36 800, nr. 37.</w:t>
      </w:r>
    </w:p>
  </w:footnote>
  <w:footnote w:id="15">
    <w:p w14:paraId="5C730099" w14:textId="77777777" w:rsidR="00DA3392" w:rsidRPr="00C823FB" w:rsidRDefault="00DA3392" w:rsidP="00DA3392">
      <w:pPr>
        <w:pStyle w:val="Voetnoottekst"/>
        <w:rPr>
          <w:sz w:val="16"/>
          <w:szCs w:val="16"/>
        </w:rPr>
      </w:pPr>
      <w:r w:rsidRPr="00DE0ED6">
        <w:rPr>
          <w:rStyle w:val="Voetnootmarkering"/>
          <w:sz w:val="16"/>
          <w:szCs w:val="16"/>
        </w:rPr>
        <w:footnoteRef/>
      </w:r>
      <w:r w:rsidRPr="00DE0ED6">
        <w:rPr>
          <w:sz w:val="16"/>
          <w:szCs w:val="16"/>
        </w:rPr>
        <w:t xml:space="preserve"> Regeerakkoord 2017: Vertrouwen in de toekomst.</w:t>
      </w:r>
    </w:p>
  </w:footnote>
  <w:footnote w:id="16">
    <w:p w14:paraId="42EAE5EB" w14:textId="77777777" w:rsidR="00DE0ED6" w:rsidRDefault="00DE0ED6">
      <w:pPr>
        <w:pStyle w:val="Voetnoottekst"/>
      </w:pPr>
      <w:r w:rsidRPr="00C823FB">
        <w:rPr>
          <w:rStyle w:val="Voetnootmarkering"/>
          <w:sz w:val="16"/>
          <w:szCs w:val="16"/>
        </w:rPr>
        <w:footnoteRef/>
      </w:r>
      <w:r w:rsidRPr="00C823FB">
        <w:rPr>
          <w:sz w:val="16"/>
          <w:szCs w:val="16"/>
        </w:rPr>
        <w:t xml:space="preserve"> Kamerstukken II 2018/19, 32 716, nr. 37</w:t>
      </w:r>
      <w:r w:rsidR="00750C1C">
        <w:rPr>
          <w:sz w:val="16"/>
          <w:szCs w:val="16"/>
        </w:rPr>
        <w:t>.</w:t>
      </w:r>
    </w:p>
  </w:footnote>
  <w:footnote w:id="17">
    <w:p w14:paraId="48833745" w14:textId="77777777" w:rsidR="005D4256" w:rsidRPr="000E0AB1" w:rsidRDefault="005D4256">
      <w:pPr>
        <w:pStyle w:val="Voetnoottekst"/>
        <w:rPr>
          <w:sz w:val="16"/>
          <w:szCs w:val="16"/>
        </w:rPr>
      </w:pPr>
      <w:r w:rsidRPr="000E0AB1">
        <w:rPr>
          <w:rStyle w:val="Voetnootmarkering"/>
          <w:sz w:val="16"/>
          <w:szCs w:val="16"/>
        </w:rPr>
        <w:footnoteRef/>
      </w:r>
      <w:r w:rsidRPr="000E0AB1">
        <w:rPr>
          <w:sz w:val="16"/>
          <w:szCs w:val="16"/>
        </w:rPr>
        <w:t xml:space="preserve"> In het </w:t>
      </w:r>
      <w:r>
        <w:rPr>
          <w:sz w:val="16"/>
          <w:szCs w:val="16"/>
        </w:rPr>
        <w:t>C</w:t>
      </w:r>
      <w:r w:rsidRPr="000E0AB1">
        <w:rPr>
          <w:sz w:val="16"/>
          <w:szCs w:val="16"/>
        </w:rPr>
        <w:t xml:space="preserve">oalitieakkoord </w:t>
      </w:r>
      <w:r>
        <w:rPr>
          <w:sz w:val="16"/>
          <w:szCs w:val="16"/>
        </w:rPr>
        <w:t xml:space="preserve">2026-2030 ‘Aan de slag. Bouwen aan een beter Nederland’ </w:t>
      </w:r>
      <w:r w:rsidRPr="000E0AB1">
        <w:rPr>
          <w:sz w:val="16"/>
          <w:szCs w:val="16"/>
        </w:rPr>
        <w:t>is ook gemeld dat gewerkt wordt aan hervorming van de transitievergoeding</w:t>
      </w:r>
      <w:r>
        <w:rPr>
          <w:sz w:val="16"/>
          <w:szCs w:val="16"/>
        </w:rPr>
        <w:t xml:space="preserve"> (p.43)</w:t>
      </w:r>
      <w:r w:rsidRPr="000E0AB1">
        <w:rPr>
          <w:sz w:val="16"/>
          <w:szCs w:val="16"/>
        </w:rPr>
        <w:t>.</w:t>
      </w:r>
    </w:p>
  </w:footnote>
  <w:footnote w:id="18">
    <w:p w14:paraId="6CEC362B" w14:textId="77777777" w:rsidR="00034967" w:rsidRDefault="00034967" w:rsidP="00034967">
      <w:pPr>
        <w:pStyle w:val="Voetnoottekst"/>
      </w:pPr>
      <w:r w:rsidRPr="009D14AA">
        <w:rPr>
          <w:rStyle w:val="Voetnootmarkering"/>
          <w:sz w:val="16"/>
          <w:szCs w:val="16"/>
        </w:rPr>
        <w:footnoteRef/>
      </w:r>
      <w:r w:rsidRPr="009D14AA">
        <w:rPr>
          <w:sz w:val="16"/>
          <w:szCs w:val="16"/>
        </w:rPr>
        <w:t xml:space="preserve"> C</w:t>
      </w:r>
      <w:r w:rsidRPr="00F13129">
        <w:rPr>
          <w:sz w:val="16"/>
          <w:szCs w:val="16"/>
        </w:rPr>
        <w:t xml:space="preserve">oalitieakkoord </w:t>
      </w:r>
      <w:r>
        <w:rPr>
          <w:sz w:val="16"/>
          <w:szCs w:val="16"/>
        </w:rPr>
        <w:t xml:space="preserve">2026-2030 </w:t>
      </w:r>
      <w:r w:rsidRPr="00F13129">
        <w:rPr>
          <w:sz w:val="16"/>
          <w:szCs w:val="16"/>
        </w:rPr>
        <w:t>‘Aan de slag. Bouwen aan een beter Nederland’ (p.42), 30 januari 2026</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68D12" w14:textId="77777777" w:rsidR="00514B2D" w:rsidRDefault="00514B2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796A0" w14:textId="77777777" w:rsidR="000565D0" w:rsidRDefault="00C823FB">
    <w:r>
      <w:rPr>
        <w:noProof/>
      </w:rPr>
      <mc:AlternateContent>
        <mc:Choice Requires="wps">
          <w:drawing>
            <wp:anchor distT="0" distB="0" distL="0" distR="0" simplePos="0" relativeHeight="251652096" behindDoc="0" locked="1" layoutInCell="1" allowOverlap="1" wp14:anchorId="212A795B" wp14:editId="757E65D5">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0573F921" w14:textId="77777777" w:rsidR="000504E9" w:rsidRDefault="000504E9"/>
                      </w:txbxContent>
                    </wps:txbx>
                    <wps:bodyPr vert="horz" wrap="square" lIns="0" tIns="0" rIns="0" bIns="0" anchor="t" anchorCtr="0"/>
                  </wps:wsp>
                </a:graphicData>
              </a:graphic>
            </wp:anchor>
          </w:drawing>
        </mc:Choice>
        <mc:Fallback>
          <w:pict>
            <v:shapetype w14:anchorId="212A795B"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0573F921" w14:textId="77777777" w:rsidR="000504E9" w:rsidRDefault="000504E9"/>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0D158B0D" wp14:editId="0E843024">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3E282A8C" w14:textId="77777777" w:rsidR="000565D0" w:rsidRDefault="00C823FB">
                          <w:pPr>
                            <w:pStyle w:val="Referentiegegevensbold"/>
                          </w:pPr>
                          <w:r>
                            <w:t>Onze referentie</w:t>
                          </w:r>
                        </w:p>
                        <w:p w14:paraId="25F5192C" w14:textId="321C08C1" w:rsidR="000565D0" w:rsidRDefault="00F97007">
                          <w:pPr>
                            <w:pStyle w:val="Referentiegegevens"/>
                          </w:pPr>
                          <w:fldSimple w:instr=" DOCPROPERTY  &quot;iOnsKenmerk&quot;  \* MERGEFORMAT ">
                            <w:r w:rsidR="00514B2D">
                              <w:t>2026-0000301480</w:t>
                            </w:r>
                          </w:fldSimple>
                        </w:p>
                      </w:txbxContent>
                    </wps:txbx>
                    <wps:bodyPr vert="horz" wrap="square" lIns="0" tIns="0" rIns="0" bIns="0" anchor="t" anchorCtr="0"/>
                  </wps:wsp>
                </a:graphicData>
              </a:graphic>
            </wp:anchor>
          </w:drawing>
        </mc:Choice>
        <mc:Fallback>
          <w:pict>
            <v:shape w14:anchorId="0D158B0D"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3E282A8C" w14:textId="77777777" w:rsidR="000565D0" w:rsidRDefault="00C823FB">
                    <w:pPr>
                      <w:pStyle w:val="Referentiegegevensbold"/>
                    </w:pPr>
                    <w:r>
                      <w:t>Onze referentie</w:t>
                    </w:r>
                  </w:p>
                  <w:p w14:paraId="25F5192C" w14:textId="321C08C1" w:rsidR="000565D0" w:rsidRDefault="00F97007">
                    <w:pPr>
                      <w:pStyle w:val="Referentiegegevens"/>
                    </w:pPr>
                    <w:fldSimple w:instr=" DOCPROPERTY  &quot;iOnsKenmerk&quot;  \* MERGEFORMAT ">
                      <w:r w:rsidR="00514B2D">
                        <w:t>2026-0000301480</w:t>
                      </w:r>
                    </w:fldSimple>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00379452" wp14:editId="6F41CCF3">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AA62CCF" w14:textId="77777777" w:rsidR="000504E9" w:rsidRDefault="000504E9"/>
                      </w:txbxContent>
                    </wps:txbx>
                    <wps:bodyPr vert="horz" wrap="square" lIns="0" tIns="0" rIns="0" bIns="0" anchor="t" anchorCtr="0"/>
                  </wps:wsp>
                </a:graphicData>
              </a:graphic>
            </wp:anchor>
          </w:drawing>
        </mc:Choice>
        <mc:Fallback>
          <w:pict>
            <v:shape w14:anchorId="00379452"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3AA62CCF" w14:textId="77777777" w:rsidR="000504E9" w:rsidRDefault="000504E9"/>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4A608B34" wp14:editId="74C91497">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0C299F04" w14:textId="77777777" w:rsidR="00200654" w:rsidRDefault="00514B2D">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4A608B34"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0C299F04" w14:textId="77777777" w:rsidR="00200654" w:rsidRDefault="00514B2D">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8A071" w14:textId="77777777" w:rsidR="000565D0" w:rsidRDefault="00C823FB">
    <w:pPr>
      <w:spacing w:after="6377" w:line="14" w:lineRule="exact"/>
    </w:pPr>
    <w:r>
      <w:rPr>
        <w:noProof/>
      </w:rPr>
      <mc:AlternateContent>
        <mc:Choice Requires="wps">
          <w:drawing>
            <wp:anchor distT="0" distB="0" distL="0" distR="0" simplePos="0" relativeHeight="251656192" behindDoc="0" locked="1" layoutInCell="1" allowOverlap="1" wp14:anchorId="6127E8BA" wp14:editId="53181BC9">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4FDF74D3" w14:textId="77777777" w:rsidR="000565D0" w:rsidRDefault="00C823FB">
                          <w:pPr>
                            <w:spacing w:line="240" w:lineRule="auto"/>
                          </w:pPr>
                          <w:r>
                            <w:rPr>
                              <w:noProof/>
                            </w:rPr>
                            <w:drawing>
                              <wp:inline distT="0" distB="0" distL="0" distR="0" wp14:anchorId="56973867" wp14:editId="025BBA23">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6127E8BA"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4FDF74D3" w14:textId="77777777" w:rsidR="000565D0" w:rsidRDefault="00C823FB">
                    <w:pPr>
                      <w:spacing w:line="240" w:lineRule="auto"/>
                    </w:pPr>
                    <w:r>
                      <w:rPr>
                        <w:noProof/>
                      </w:rPr>
                      <w:drawing>
                        <wp:inline distT="0" distB="0" distL="0" distR="0" wp14:anchorId="56973867" wp14:editId="025BBA23">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5EEEBD4B" wp14:editId="07E0C6D5">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D89B254" w14:textId="77777777" w:rsidR="000565D0" w:rsidRDefault="00C823FB">
                          <w:pPr>
                            <w:spacing w:line="240" w:lineRule="auto"/>
                          </w:pPr>
                          <w:r>
                            <w:rPr>
                              <w:noProof/>
                            </w:rPr>
                            <w:drawing>
                              <wp:inline distT="0" distB="0" distL="0" distR="0" wp14:anchorId="140087B7" wp14:editId="73633765">
                                <wp:extent cx="2339975" cy="1582834"/>
                                <wp:effectExtent l="0" t="0" r="0" b="0"/>
                                <wp:docPr id="8" name="Logotype"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EEEBD4B"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4D89B254" w14:textId="77777777" w:rsidR="000565D0" w:rsidRDefault="00C823FB">
                    <w:pPr>
                      <w:spacing w:line="240" w:lineRule="auto"/>
                    </w:pPr>
                    <w:r>
                      <w:rPr>
                        <w:noProof/>
                      </w:rPr>
                      <w:drawing>
                        <wp:inline distT="0" distB="0" distL="0" distR="0" wp14:anchorId="140087B7" wp14:editId="73633765">
                          <wp:extent cx="2339975" cy="1582834"/>
                          <wp:effectExtent l="0" t="0" r="0" b="0"/>
                          <wp:docPr id="8" name="Logotype"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55389206" wp14:editId="7646D64E">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F9BFC76" w14:textId="77777777" w:rsidR="000565D0" w:rsidRDefault="00C823FB">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55389206"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0F9BFC76" w14:textId="77777777" w:rsidR="000565D0" w:rsidRDefault="00C823FB">
                    <w:pPr>
                      <w:pStyle w:val="Referentiegegevens"/>
                    </w:pPr>
                    <w:r>
                      <w:t>&gt; Retouradres Postbus 90801 2509 LV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16985E48" wp14:editId="6E65B204">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66683550" w14:textId="77777777" w:rsidR="00EC00F4" w:rsidRDefault="00C823FB">
                          <w:r>
                            <w:t>De voorzitter van de Tweede Kamer</w:t>
                          </w:r>
                        </w:p>
                        <w:p w14:paraId="46D21A00" w14:textId="77777777" w:rsidR="000565D0" w:rsidRDefault="00C823FB">
                          <w:r>
                            <w:t>der Staten-Generaal</w:t>
                          </w:r>
                        </w:p>
                        <w:p w14:paraId="053C46F9" w14:textId="77777777" w:rsidR="000565D0" w:rsidRDefault="00C823FB">
                          <w:r>
                            <w:t>Postbus 20018</w:t>
                          </w:r>
                        </w:p>
                        <w:p w14:paraId="747B712E" w14:textId="77777777" w:rsidR="000565D0" w:rsidRDefault="00C823FB">
                          <w:r>
                            <w:t>2500 EA  Den Haag</w:t>
                          </w:r>
                        </w:p>
                      </w:txbxContent>
                    </wps:txbx>
                    <wps:bodyPr vert="horz" wrap="square" lIns="0" tIns="0" rIns="0" bIns="0" anchor="t" anchorCtr="0"/>
                  </wps:wsp>
                </a:graphicData>
              </a:graphic>
            </wp:anchor>
          </w:drawing>
        </mc:Choice>
        <mc:Fallback>
          <w:pict>
            <v:shape w14:anchorId="16985E48"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66683550" w14:textId="77777777" w:rsidR="00EC00F4" w:rsidRDefault="00C823FB">
                    <w:r>
                      <w:t>De voorzitter van de Tweede Kamer</w:t>
                    </w:r>
                  </w:p>
                  <w:p w14:paraId="46D21A00" w14:textId="77777777" w:rsidR="000565D0" w:rsidRDefault="00C823FB">
                    <w:r>
                      <w:t>der Staten-Generaal</w:t>
                    </w:r>
                  </w:p>
                  <w:p w14:paraId="053C46F9" w14:textId="77777777" w:rsidR="000565D0" w:rsidRDefault="00C823FB">
                    <w:r>
                      <w:t>Postbus 20018</w:t>
                    </w:r>
                  </w:p>
                  <w:p w14:paraId="747B712E" w14:textId="77777777" w:rsidR="000565D0" w:rsidRDefault="00C823FB">
                    <w:r>
                      <w:t>2500 EA  Den Haag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4E6B36B1" wp14:editId="021E0C3B">
              <wp:simplePos x="0" y="0"/>
              <wp:positionH relativeFrom="margin">
                <wp:align>left</wp:align>
              </wp:positionH>
              <wp:positionV relativeFrom="paragraph">
                <wp:posOffset>3352165</wp:posOffset>
              </wp:positionV>
              <wp:extent cx="4778375" cy="485775"/>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78375" cy="485775"/>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0565D0" w14:paraId="3F0B1221" w14:textId="77777777">
                            <w:trPr>
                              <w:trHeight w:val="240"/>
                            </w:trPr>
                            <w:tc>
                              <w:tcPr>
                                <w:tcW w:w="1140" w:type="dxa"/>
                              </w:tcPr>
                              <w:p w14:paraId="4B6F519F" w14:textId="77777777" w:rsidR="000565D0" w:rsidRDefault="00C823FB">
                                <w:r>
                                  <w:t>Datum</w:t>
                                </w:r>
                              </w:p>
                            </w:tc>
                            <w:tc>
                              <w:tcPr>
                                <w:tcW w:w="5918" w:type="dxa"/>
                              </w:tcPr>
                              <w:p w14:paraId="089B0B3F" w14:textId="77777777" w:rsidR="000565D0" w:rsidRDefault="008B2A52">
                                <w:r>
                                  <w:t>8 september 2026</w:t>
                                </w:r>
                              </w:p>
                            </w:tc>
                          </w:tr>
                          <w:tr w:rsidR="000565D0" w14:paraId="501C85C8" w14:textId="77777777">
                            <w:trPr>
                              <w:trHeight w:val="240"/>
                            </w:trPr>
                            <w:tc>
                              <w:tcPr>
                                <w:tcW w:w="1140" w:type="dxa"/>
                              </w:tcPr>
                              <w:p w14:paraId="26C35634" w14:textId="77777777" w:rsidR="000565D0" w:rsidRDefault="00C823FB">
                                <w:r>
                                  <w:t>Betreft</w:t>
                                </w:r>
                              </w:p>
                            </w:tc>
                            <w:tc>
                              <w:tcPr>
                                <w:tcW w:w="5918" w:type="dxa"/>
                              </w:tcPr>
                              <w:p w14:paraId="2ECED70B" w14:textId="77777777" w:rsidR="000565D0" w:rsidRDefault="00FF1F6D">
                                <w:r>
                                  <w:t>Inventarisatie s</w:t>
                                </w:r>
                                <w:r w:rsidR="00C823FB">
                                  <w:t>cenario's loondoorbetaling bij ziekte</w:t>
                                </w:r>
                                <w:r>
                                  <w:t xml:space="preserve"> n.a.v. moties</w:t>
                                </w:r>
                              </w:p>
                            </w:tc>
                          </w:tr>
                        </w:tbl>
                        <w:p w14:paraId="714519C0" w14:textId="77777777" w:rsidR="000504E9" w:rsidRDefault="000504E9"/>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E6B36B1" id="1670fa0c-13cb-45ec-92be-ef1f34d237c5" o:spid="_x0000_s1034" type="#_x0000_t202" style="position:absolute;margin-left:0;margin-top:263.95pt;width:376.25pt;height:38.25pt;z-index:25166028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0565D0" w14:paraId="3F0B1221" w14:textId="77777777">
                      <w:trPr>
                        <w:trHeight w:val="240"/>
                      </w:trPr>
                      <w:tc>
                        <w:tcPr>
                          <w:tcW w:w="1140" w:type="dxa"/>
                        </w:tcPr>
                        <w:p w14:paraId="4B6F519F" w14:textId="77777777" w:rsidR="000565D0" w:rsidRDefault="00C823FB">
                          <w:r>
                            <w:t>Datum</w:t>
                          </w:r>
                        </w:p>
                      </w:tc>
                      <w:tc>
                        <w:tcPr>
                          <w:tcW w:w="5918" w:type="dxa"/>
                        </w:tcPr>
                        <w:p w14:paraId="089B0B3F" w14:textId="77777777" w:rsidR="000565D0" w:rsidRDefault="008B2A52">
                          <w:r>
                            <w:t>8 september 2026</w:t>
                          </w:r>
                        </w:p>
                      </w:tc>
                    </w:tr>
                    <w:tr w:rsidR="000565D0" w14:paraId="501C85C8" w14:textId="77777777">
                      <w:trPr>
                        <w:trHeight w:val="240"/>
                      </w:trPr>
                      <w:tc>
                        <w:tcPr>
                          <w:tcW w:w="1140" w:type="dxa"/>
                        </w:tcPr>
                        <w:p w14:paraId="26C35634" w14:textId="77777777" w:rsidR="000565D0" w:rsidRDefault="00C823FB">
                          <w:r>
                            <w:t>Betreft</w:t>
                          </w:r>
                        </w:p>
                      </w:tc>
                      <w:tc>
                        <w:tcPr>
                          <w:tcW w:w="5918" w:type="dxa"/>
                        </w:tcPr>
                        <w:p w14:paraId="2ECED70B" w14:textId="77777777" w:rsidR="000565D0" w:rsidRDefault="00FF1F6D">
                          <w:r>
                            <w:t>Inventarisatie s</w:t>
                          </w:r>
                          <w:r w:rsidR="00C823FB">
                            <w:t>cenario's loondoorbetaling bij ziekte</w:t>
                          </w:r>
                          <w:r>
                            <w:t xml:space="preserve"> n.a.v. moties</w:t>
                          </w:r>
                        </w:p>
                      </w:tc>
                    </w:tr>
                  </w:tbl>
                  <w:p w14:paraId="714519C0" w14:textId="77777777" w:rsidR="000504E9" w:rsidRDefault="000504E9"/>
                </w:txbxContent>
              </v:textbox>
              <w10:wrap anchorx="margin"/>
              <w10:anchorlock/>
            </v:shape>
          </w:pict>
        </mc:Fallback>
      </mc:AlternateContent>
    </w:r>
    <w:r>
      <w:rPr>
        <w:noProof/>
      </w:rPr>
      <mc:AlternateContent>
        <mc:Choice Requires="wps">
          <w:drawing>
            <wp:anchor distT="0" distB="0" distL="0" distR="0" simplePos="0" relativeHeight="251661312" behindDoc="0" locked="1" layoutInCell="1" allowOverlap="1" wp14:anchorId="55C7E470" wp14:editId="70936E95">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75168CD" w14:textId="77777777" w:rsidR="000565D0" w:rsidRDefault="000565D0">
                          <w:pPr>
                            <w:pStyle w:val="WitregelW1"/>
                          </w:pPr>
                        </w:p>
                        <w:p w14:paraId="192E6ABA" w14:textId="77777777" w:rsidR="000565D0" w:rsidRPr="00A76D12" w:rsidRDefault="00C823FB">
                          <w:pPr>
                            <w:pStyle w:val="Referentiegegevens"/>
                            <w:rPr>
                              <w:lang w:val="de-DE"/>
                            </w:rPr>
                          </w:pPr>
                          <w:r w:rsidRPr="00A76D12">
                            <w:rPr>
                              <w:lang w:val="de-DE"/>
                            </w:rPr>
                            <w:t>Parnassusplein 5</w:t>
                          </w:r>
                        </w:p>
                        <w:p w14:paraId="24C11B6B" w14:textId="77777777" w:rsidR="000565D0" w:rsidRPr="00A76D12" w:rsidRDefault="00C823FB">
                          <w:pPr>
                            <w:pStyle w:val="Referentiegegevens"/>
                            <w:rPr>
                              <w:lang w:val="de-DE"/>
                            </w:rPr>
                          </w:pPr>
                          <w:r w:rsidRPr="00A76D12">
                            <w:rPr>
                              <w:lang w:val="de-DE"/>
                            </w:rPr>
                            <w:t>2511 VX Den Haag</w:t>
                          </w:r>
                        </w:p>
                        <w:p w14:paraId="1F45940A" w14:textId="77777777" w:rsidR="000565D0" w:rsidRPr="00A76D12" w:rsidRDefault="00C823FB">
                          <w:pPr>
                            <w:pStyle w:val="Referentiegegevens"/>
                            <w:rPr>
                              <w:lang w:val="de-DE"/>
                            </w:rPr>
                          </w:pPr>
                          <w:r w:rsidRPr="00A76D12">
                            <w:rPr>
                              <w:lang w:val="de-DE"/>
                            </w:rPr>
                            <w:t>Postbus 90801</w:t>
                          </w:r>
                        </w:p>
                        <w:p w14:paraId="4B4D1800" w14:textId="77777777" w:rsidR="000565D0" w:rsidRPr="00A76D12" w:rsidRDefault="00C823FB">
                          <w:pPr>
                            <w:pStyle w:val="Referentiegegevens"/>
                            <w:rPr>
                              <w:lang w:val="de-DE"/>
                            </w:rPr>
                          </w:pPr>
                          <w:r w:rsidRPr="00A76D12">
                            <w:rPr>
                              <w:lang w:val="de-DE"/>
                            </w:rPr>
                            <w:t>2509 LV  Den Haag</w:t>
                          </w:r>
                        </w:p>
                        <w:p w14:paraId="679EA611" w14:textId="77777777" w:rsidR="000565D0" w:rsidRPr="00A76D12" w:rsidRDefault="00C823FB">
                          <w:pPr>
                            <w:pStyle w:val="Referentiegegevens"/>
                            <w:rPr>
                              <w:lang w:val="de-DE"/>
                            </w:rPr>
                          </w:pPr>
                          <w:r w:rsidRPr="00A76D12">
                            <w:rPr>
                              <w:lang w:val="de-DE"/>
                            </w:rPr>
                            <w:t>www.rijksoverheid.nl</w:t>
                          </w:r>
                        </w:p>
                        <w:p w14:paraId="4C55D3DC" w14:textId="77777777" w:rsidR="000565D0" w:rsidRPr="00A76D12" w:rsidRDefault="000565D0">
                          <w:pPr>
                            <w:pStyle w:val="WitregelW1"/>
                            <w:rPr>
                              <w:lang w:val="de-DE"/>
                            </w:rPr>
                          </w:pPr>
                        </w:p>
                        <w:p w14:paraId="13AD782A" w14:textId="77777777" w:rsidR="00DC18D3" w:rsidRPr="00F97007" w:rsidRDefault="00DC18D3">
                          <w:pPr>
                            <w:pStyle w:val="Referentiegegevensbold"/>
                            <w:rPr>
                              <w:lang w:val="de-DE"/>
                            </w:rPr>
                          </w:pPr>
                        </w:p>
                        <w:p w14:paraId="00E7A38D" w14:textId="77777777" w:rsidR="000565D0" w:rsidRDefault="00C823FB">
                          <w:pPr>
                            <w:pStyle w:val="Referentiegegevensbold"/>
                          </w:pPr>
                          <w:r>
                            <w:t>Onze referentie</w:t>
                          </w:r>
                        </w:p>
                        <w:p w14:paraId="517A05DA" w14:textId="2FA5AE62" w:rsidR="000565D0" w:rsidRDefault="00F97007">
                          <w:pPr>
                            <w:pStyle w:val="Referentiegegevens"/>
                          </w:pPr>
                          <w:fldSimple w:instr=" DOCPROPERTY  &quot;iOnsKenmerk&quot;  \* MERGEFORMAT ">
                            <w:r w:rsidR="00514B2D">
                              <w:t>2026-0000301480</w:t>
                            </w:r>
                          </w:fldSimple>
                        </w:p>
                        <w:p w14:paraId="513F6DC9" w14:textId="77777777" w:rsidR="000565D0" w:rsidRDefault="000565D0">
                          <w:pPr>
                            <w:pStyle w:val="WitregelW1"/>
                          </w:pPr>
                        </w:p>
                        <w:p w14:paraId="0963AB6A" w14:textId="77777777" w:rsidR="00F97007" w:rsidRDefault="00F97007" w:rsidP="00F97007">
                          <w:pPr>
                            <w:pStyle w:val="Referentiegegevensbold"/>
                          </w:pPr>
                          <w:r>
                            <w:t>Bijlage</w:t>
                          </w:r>
                        </w:p>
                        <w:p w14:paraId="4FB3AA7E" w14:textId="53BAAD29" w:rsidR="00F97007" w:rsidRDefault="00514B2D" w:rsidP="00F97007">
                          <w:pPr>
                            <w:pStyle w:val="Referentiegegevens"/>
                          </w:pPr>
                          <w:r>
                            <w:t>1</w:t>
                          </w:r>
                        </w:p>
                        <w:p w14:paraId="3AA08B53" w14:textId="77777777" w:rsidR="00F97007" w:rsidRPr="00F97007" w:rsidRDefault="00F97007" w:rsidP="00F97007"/>
                        <w:p w14:paraId="3C0DCA0A" w14:textId="77777777" w:rsidR="000565D0" w:rsidRDefault="000565D0"/>
                      </w:txbxContent>
                    </wps:txbx>
                    <wps:bodyPr vert="horz" wrap="square" lIns="0" tIns="0" rIns="0" bIns="0" anchor="t" anchorCtr="0"/>
                  </wps:wsp>
                </a:graphicData>
              </a:graphic>
            </wp:anchor>
          </w:drawing>
        </mc:Choice>
        <mc:Fallback>
          <w:pict>
            <v:shape w14:anchorId="55C7E470"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475168CD" w14:textId="77777777" w:rsidR="000565D0" w:rsidRDefault="000565D0">
                    <w:pPr>
                      <w:pStyle w:val="WitregelW1"/>
                    </w:pPr>
                  </w:p>
                  <w:p w14:paraId="192E6ABA" w14:textId="77777777" w:rsidR="000565D0" w:rsidRPr="00A76D12" w:rsidRDefault="00C823FB">
                    <w:pPr>
                      <w:pStyle w:val="Referentiegegevens"/>
                      <w:rPr>
                        <w:lang w:val="de-DE"/>
                      </w:rPr>
                    </w:pPr>
                    <w:r w:rsidRPr="00A76D12">
                      <w:rPr>
                        <w:lang w:val="de-DE"/>
                      </w:rPr>
                      <w:t>Parnassusplein 5</w:t>
                    </w:r>
                  </w:p>
                  <w:p w14:paraId="24C11B6B" w14:textId="77777777" w:rsidR="000565D0" w:rsidRPr="00A76D12" w:rsidRDefault="00C823FB">
                    <w:pPr>
                      <w:pStyle w:val="Referentiegegevens"/>
                      <w:rPr>
                        <w:lang w:val="de-DE"/>
                      </w:rPr>
                    </w:pPr>
                    <w:r w:rsidRPr="00A76D12">
                      <w:rPr>
                        <w:lang w:val="de-DE"/>
                      </w:rPr>
                      <w:t>2511 VX Den Haag</w:t>
                    </w:r>
                  </w:p>
                  <w:p w14:paraId="1F45940A" w14:textId="77777777" w:rsidR="000565D0" w:rsidRPr="00A76D12" w:rsidRDefault="00C823FB">
                    <w:pPr>
                      <w:pStyle w:val="Referentiegegevens"/>
                      <w:rPr>
                        <w:lang w:val="de-DE"/>
                      </w:rPr>
                    </w:pPr>
                    <w:r w:rsidRPr="00A76D12">
                      <w:rPr>
                        <w:lang w:val="de-DE"/>
                      </w:rPr>
                      <w:t>Postbus 90801</w:t>
                    </w:r>
                  </w:p>
                  <w:p w14:paraId="4B4D1800" w14:textId="77777777" w:rsidR="000565D0" w:rsidRPr="00A76D12" w:rsidRDefault="00C823FB">
                    <w:pPr>
                      <w:pStyle w:val="Referentiegegevens"/>
                      <w:rPr>
                        <w:lang w:val="de-DE"/>
                      </w:rPr>
                    </w:pPr>
                    <w:r w:rsidRPr="00A76D12">
                      <w:rPr>
                        <w:lang w:val="de-DE"/>
                      </w:rPr>
                      <w:t>2509 LV  Den Haag</w:t>
                    </w:r>
                  </w:p>
                  <w:p w14:paraId="679EA611" w14:textId="77777777" w:rsidR="000565D0" w:rsidRPr="00A76D12" w:rsidRDefault="00C823FB">
                    <w:pPr>
                      <w:pStyle w:val="Referentiegegevens"/>
                      <w:rPr>
                        <w:lang w:val="de-DE"/>
                      </w:rPr>
                    </w:pPr>
                    <w:r w:rsidRPr="00A76D12">
                      <w:rPr>
                        <w:lang w:val="de-DE"/>
                      </w:rPr>
                      <w:t>www.rijksoverheid.nl</w:t>
                    </w:r>
                  </w:p>
                  <w:p w14:paraId="4C55D3DC" w14:textId="77777777" w:rsidR="000565D0" w:rsidRPr="00A76D12" w:rsidRDefault="000565D0">
                    <w:pPr>
                      <w:pStyle w:val="WitregelW1"/>
                      <w:rPr>
                        <w:lang w:val="de-DE"/>
                      </w:rPr>
                    </w:pPr>
                  </w:p>
                  <w:p w14:paraId="13AD782A" w14:textId="77777777" w:rsidR="00DC18D3" w:rsidRPr="00F97007" w:rsidRDefault="00DC18D3">
                    <w:pPr>
                      <w:pStyle w:val="Referentiegegevensbold"/>
                      <w:rPr>
                        <w:lang w:val="de-DE"/>
                      </w:rPr>
                    </w:pPr>
                  </w:p>
                  <w:p w14:paraId="00E7A38D" w14:textId="77777777" w:rsidR="000565D0" w:rsidRDefault="00C823FB">
                    <w:pPr>
                      <w:pStyle w:val="Referentiegegevensbold"/>
                    </w:pPr>
                    <w:r>
                      <w:t>Onze referentie</w:t>
                    </w:r>
                  </w:p>
                  <w:p w14:paraId="517A05DA" w14:textId="2FA5AE62" w:rsidR="000565D0" w:rsidRDefault="00F97007">
                    <w:pPr>
                      <w:pStyle w:val="Referentiegegevens"/>
                    </w:pPr>
                    <w:fldSimple w:instr=" DOCPROPERTY  &quot;iOnsKenmerk&quot;  \* MERGEFORMAT ">
                      <w:r w:rsidR="00514B2D">
                        <w:t>2026-0000301480</w:t>
                      </w:r>
                    </w:fldSimple>
                  </w:p>
                  <w:p w14:paraId="513F6DC9" w14:textId="77777777" w:rsidR="000565D0" w:rsidRDefault="000565D0">
                    <w:pPr>
                      <w:pStyle w:val="WitregelW1"/>
                    </w:pPr>
                  </w:p>
                  <w:p w14:paraId="0963AB6A" w14:textId="77777777" w:rsidR="00F97007" w:rsidRDefault="00F97007" w:rsidP="00F97007">
                    <w:pPr>
                      <w:pStyle w:val="Referentiegegevensbold"/>
                    </w:pPr>
                    <w:r>
                      <w:t>Bijlage</w:t>
                    </w:r>
                  </w:p>
                  <w:p w14:paraId="4FB3AA7E" w14:textId="53BAAD29" w:rsidR="00F97007" w:rsidRDefault="00514B2D" w:rsidP="00F97007">
                    <w:pPr>
                      <w:pStyle w:val="Referentiegegevens"/>
                    </w:pPr>
                    <w:r>
                      <w:t>1</w:t>
                    </w:r>
                  </w:p>
                  <w:p w14:paraId="3AA08B53" w14:textId="77777777" w:rsidR="00F97007" w:rsidRPr="00F97007" w:rsidRDefault="00F97007" w:rsidP="00F97007"/>
                  <w:p w14:paraId="3C0DCA0A" w14:textId="77777777" w:rsidR="000565D0" w:rsidRDefault="000565D0"/>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63064F6D" wp14:editId="0421E7D6">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1D66ACC6" w14:textId="77777777" w:rsidR="00200654" w:rsidRDefault="00514B2D">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63064F6D"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1D66ACC6" w14:textId="77777777" w:rsidR="00200654" w:rsidRDefault="00514B2D">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23C7AB0D" wp14:editId="3DF9CEF1">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F023F19" w14:textId="77777777" w:rsidR="000504E9" w:rsidRDefault="000504E9"/>
                      </w:txbxContent>
                    </wps:txbx>
                    <wps:bodyPr vert="horz" wrap="square" lIns="0" tIns="0" rIns="0" bIns="0" anchor="t" anchorCtr="0"/>
                  </wps:wsp>
                </a:graphicData>
              </a:graphic>
            </wp:anchor>
          </w:drawing>
        </mc:Choice>
        <mc:Fallback>
          <w:pict>
            <v:shape w14:anchorId="23C7AB0D"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7F023F19" w14:textId="77777777" w:rsidR="000504E9" w:rsidRDefault="000504E9"/>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37C5A25"/>
    <w:multiLevelType w:val="multilevel"/>
    <w:tmpl w:val="29A70784"/>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F4952C2A"/>
    <w:multiLevelType w:val="multilevel"/>
    <w:tmpl w:val="C7B04BB7"/>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1F66069F"/>
    <w:multiLevelType w:val="multilevel"/>
    <w:tmpl w:val="C8E4E998"/>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38EF5BFC"/>
    <w:multiLevelType w:val="hybridMultilevel"/>
    <w:tmpl w:val="5C64E0AA"/>
    <w:lvl w:ilvl="0" w:tplc="59C2D434">
      <w:start w:val="1"/>
      <w:numFmt w:val="decimal"/>
      <w:lvlText w:val="%1)"/>
      <w:lvlJc w:val="left"/>
      <w:pPr>
        <w:ind w:left="1020" w:hanging="360"/>
      </w:pPr>
    </w:lvl>
    <w:lvl w:ilvl="1" w:tplc="7D606186">
      <w:start w:val="1"/>
      <w:numFmt w:val="decimal"/>
      <w:lvlText w:val="%2)"/>
      <w:lvlJc w:val="left"/>
      <w:pPr>
        <w:ind w:left="1020" w:hanging="360"/>
      </w:pPr>
    </w:lvl>
    <w:lvl w:ilvl="2" w:tplc="BF84E26A">
      <w:start w:val="1"/>
      <w:numFmt w:val="decimal"/>
      <w:lvlText w:val="%3)"/>
      <w:lvlJc w:val="left"/>
      <w:pPr>
        <w:ind w:left="1020" w:hanging="360"/>
      </w:pPr>
    </w:lvl>
    <w:lvl w:ilvl="3" w:tplc="986C0074">
      <w:start w:val="1"/>
      <w:numFmt w:val="decimal"/>
      <w:lvlText w:val="%4)"/>
      <w:lvlJc w:val="left"/>
      <w:pPr>
        <w:ind w:left="1020" w:hanging="360"/>
      </w:pPr>
    </w:lvl>
    <w:lvl w:ilvl="4" w:tplc="D8827352">
      <w:start w:val="1"/>
      <w:numFmt w:val="decimal"/>
      <w:lvlText w:val="%5)"/>
      <w:lvlJc w:val="left"/>
      <w:pPr>
        <w:ind w:left="1020" w:hanging="360"/>
      </w:pPr>
    </w:lvl>
    <w:lvl w:ilvl="5" w:tplc="965A8F2A">
      <w:start w:val="1"/>
      <w:numFmt w:val="decimal"/>
      <w:lvlText w:val="%6)"/>
      <w:lvlJc w:val="left"/>
      <w:pPr>
        <w:ind w:left="1020" w:hanging="360"/>
      </w:pPr>
    </w:lvl>
    <w:lvl w:ilvl="6" w:tplc="CBEE238C">
      <w:start w:val="1"/>
      <w:numFmt w:val="decimal"/>
      <w:lvlText w:val="%7)"/>
      <w:lvlJc w:val="left"/>
      <w:pPr>
        <w:ind w:left="1020" w:hanging="360"/>
      </w:pPr>
    </w:lvl>
    <w:lvl w:ilvl="7" w:tplc="0B6CAF26">
      <w:start w:val="1"/>
      <w:numFmt w:val="decimal"/>
      <w:lvlText w:val="%8)"/>
      <w:lvlJc w:val="left"/>
      <w:pPr>
        <w:ind w:left="1020" w:hanging="360"/>
      </w:pPr>
    </w:lvl>
    <w:lvl w:ilvl="8" w:tplc="BEF658D0">
      <w:start w:val="1"/>
      <w:numFmt w:val="decimal"/>
      <w:lvlText w:val="%9)"/>
      <w:lvlJc w:val="left"/>
      <w:pPr>
        <w:ind w:left="1020" w:hanging="360"/>
      </w:pPr>
    </w:lvl>
  </w:abstractNum>
  <w:abstractNum w:abstractNumId="4" w15:restartNumberingAfterBreak="0">
    <w:nsid w:val="3E3F44DB"/>
    <w:multiLevelType w:val="hybridMultilevel"/>
    <w:tmpl w:val="9A24F7B2"/>
    <w:lvl w:ilvl="0" w:tplc="F8E62310">
      <w:start w:val="1"/>
      <w:numFmt w:val="bullet"/>
      <w:lvlText w:val=""/>
      <w:lvlJc w:val="left"/>
      <w:pPr>
        <w:ind w:left="1440" w:hanging="360"/>
      </w:pPr>
      <w:rPr>
        <w:rFonts w:ascii="Symbol" w:hAnsi="Symbol"/>
      </w:rPr>
    </w:lvl>
    <w:lvl w:ilvl="1" w:tplc="8E7C9C72">
      <w:start w:val="1"/>
      <w:numFmt w:val="bullet"/>
      <w:lvlText w:val=""/>
      <w:lvlJc w:val="left"/>
      <w:pPr>
        <w:ind w:left="1440" w:hanging="360"/>
      </w:pPr>
      <w:rPr>
        <w:rFonts w:ascii="Symbol" w:hAnsi="Symbol"/>
      </w:rPr>
    </w:lvl>
    <w:lvl w:ilvl="2" w:tplc="6F8A95DA">
      <w:start w:val="1"/>
      <w:numFmt w:val="bullet"/>
      <w:lvlText w:val=""/>
      <w:lvlJc w:val="left"/>
      <w:pPr>
        <w:ind w:left="1440" w:hanging="360"/>
      </w:pPr>
      <w:rPr>
        <w:rFonts w:ascii="Symbol" w:hAnsi="Symbol"/>
      </w:rPr>
    </w:lvl>
    <w:lvl w:ilvl="3" w:tplc="3D3CB3CA">
      <w:start w:val="1"/>
      <w:numFmt w:val="bullet"/>
      <w:lvlText w:val=""/>
      <w:lvlJc w:val="left"/>
      <w:pPr>
        <w:ind w:left="1440" w:hanging="360"/>
      </w:pPr>
      <w:rPr>
        <w:rFonts w:ascii="Symbol" w:hAnsi="Symbol"/>
      </w:rPr>
    </w:lvl>
    <w:lvl w:ilvl="4" w:tplc="E25684CA">
      <w:start w:val="1"/>
      <w:numFmt w:val="bullet"/>
      <w:lvlText w:val=""/>
      <w:lvlJc w:val="left"/>
      <w:pPr>
        <w:ind w:left="1440" w:hanging="360"/>
      </w:pPr>
      <w:rPr>
        <w:rFonts w:ascii="Symbol" w:hAnsi="Symbol"/>
      </w:rPr>
    </w:lvl>
    <w:lvl w:ilvl="5" w:tplc="AC667726">
      <w:start w:val="1"/>
      <w:numFmt w:val="bullet"/>
      <w:lvlText w:val=""/>
      <w:lvlJc w:val="left"/>
      <w:pPr>
        <w:ind w:left="1440" w:hanging="360"/>
      </w:pPr>
      <w:rPr>
        <w:rFonts w:ascii="Symbol" w:hAnsi="Symbol"/>
      </w:rPr>
    </w:lvl>
    <w:lvl w:ilvl="6" w:tplc="81E230D8">
      <w:start w:val="1"/>
      <w:numFmt w:val="bullet"/>
      <w:lvlText w:val=""/>
      <w:lvlJc w:val="left"/>
      <w:pPr>
        <w:ind w:left="1440" w:hanging="360"/>
      </w:pPr>
      <w:rPr>
        <w:rFonts w:ascii="Symbol" w:hAnsi="Symbol"/>
      </w:rPr>
    </w:lvl>
    <w:lvl w:ilvl="7" w:tplc="51C0CC18">
      <w:start w:val="1"/>
      <w:numFmt w:val="bullet"/>
      <w:lvlText w:val=""/>
      <w:lvlJc w:val="left"/>
      <w:pPr>
        <w:ind w:left="1440" w:hanging="360"/>
      </w:pPr>
      <w:rPr>
        <w:rFonts w:ascii="Symbol" w:hAnsi="Symbol"/>
      </w:rPr>
    </w:lvl>
    <w:lvl w:ilvl="8" w:tplc="72CC9A92">
      <w:start w:val="1"/>
      <w:numFmt w:val="bullet"/>
      <w:lvlText w:val=""/>
      <w:lvlJc w:val="left"/>
      <w:pPr>
        <w:ind w:left="1440" w:hanging="360"/>
      </w:pPr>
      <w:rPr>
        <w:rFonts w:ascii="Symbol" w:hAnsi="Symbol"/>
      </w:rPr>
    </w:lvl>
  </w:abstractNum>
  <w:abstractNum w:abstractNumId="5" w15:restartNumberingAfterBreak="0">
    <w:nsid w:val="775C2CEE"/>
    <w:multiLevelType w:val="multilevel"/>
    <w:tmpl w:val="6F73E7F0"/>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358239759">
    <w:abstractNumId w:val="0"/>
  </w:num>
  <w:num w:numId="2" w16cid:durableId="1731150561">
    <w:abstractNumId w:val="2"/>
  </w:num>
  <w:num w:numId="3" w16cid:durableId="1939098571">
    <w:abstractNumId w:val="5"/>
  </w:num>
  <w:num w:numId="4" w16cid:durableId="74061188">
    <w:abstractNumId w:val="1"/>
  </w:num>
  <w:num w:numId="5" w16cid:durableId="1084913872">
    <w:abstractNumId w:val="4"/>
  </w:num>
  <w:num w:numId="6" w16cid:durableId="14231405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5D0"/>
    <w:rsid w:val="000001FF"/>
    <w:rsid w:val="00020133"/>
    <w:rsid w:val="00034967"/>
    <w:rsid w:val="00043023"/>
    <w:rsid w:val="000504E9"/>
    <w:rsid w:val="00053B87"/>
    <w:rsid w:val="000565D0"/>
    <w:rsid w:val="0007240C"/>
    <w:rsid w:val="0008112B"/>
    <w:rsid w:val="00087B32"/>
    <w:rsid w:val="0009179C"/>
    <w:rsid w:val="00092D2A"/>
    <w:rsid w:val="000931A3"/>
    <w:rsid w:val="000954DC"/>
    <w:rsid w:val="000A7491"/>
    <w:rsid w:val="000B2D55"/>
    <w:rsid w:val="000B6F1E"/>
    <w:rsid w:val="000D24B7"/>
    <w:rsid w:val="000D7C9C"/>
    <w:rsid w:val="000E0AB1"/>
    <w:rsid w:val="000E243A"/>
    <w:rsid w:val="000F1C16"/>
    <w:rsid w:val="000F27DC"/>
    <w:rsid w:val="00102600"/>
    <w:rsid w:val="001038C2"/>
    <w:rsid w:val="00107279"/>
    <w:rsid w:val="00116C05"/>
    <w:rsid w:val="001257B4"/>
    <w:rsid w:val="00131B0D"/>
    <w:rsid w:val="00132F07"/>
    <w:rsid w:val="001355BB"/>
    <w:rsid w:val="00151738"/>
    <w:rsid w:val="001536FF"/>
    <w:rsid w:val="00154557"/>
    <w:rsid w:val="001640C4"/>
    <w:rsid w:val="00177B00"/>
    <w:rsid w:val="00186E14"/>
    <w:rsid w:val="001A07DE"/>
    <w:rsid w:val="001A3B9E"/>
    <w:rsid w:val="001B267D"/>
    <w:rsid w:val="001C0667"/>
    <w:rsid w:val="001D192C"/>
    <w:rsid w:val="001D633E"/>
    <w:rsid w:val="001D6800"/>
    <w:rsid w:val="001E27DB"/>
    <w:rsid w:val="001E5539"/>
    <w:rsid w:val="001F335E"/>
    <w:rsid w:val="001F5AFC"/>
    <w:rsid w:val="001F65E3"/>
    <w:rsid w:val="001F6A5E"/>
    <w:rsid w:val="00200654"/>
    <w:rsid w:val="00214048"/>
    <w:rsid w:val="00217D2A"/>
    <w:rsid w:val="00224A3B"/>
    <w:rsid w:val="00230D67"/>
    <w:rsid w:val="0023764B"/>
    <w:rsid w:val="00250492"/>
    <w:rsid w:val="00251B37"/>
    <w:rsid w:val="00256B81"/>
    <w:rsid w:val="002609BF"/>
    <w:rsid w:val="00263F25"/>
    <w:rsid w:val="00270AA3"/>
    <w:rsid w:val="00270EC9"/>
    <w:rsid w:val="00277FFE"/>
    <w:rsid w:val="002902CE"/>
    <w:rsid w:val="002B487E"/>
    <w:rsid w:val="002B4956"/>
    <w:rsid w:val="002D10D7"/>
    <w:rsid w:val="002E35E1"/>
    <w:rsid w:val="002E6262"/>
    <w:rsid w:val="002F5196"/>
    <w:rsid w:val="00317E1E"/>
    <w:rsid w:val="00325FB3"/>
    <w:rsid w:val="00331880"/>
    <w:rsid w:val="00333218"/>
    <w:rsid w:val="00340EB3"/>
    <w:rsid w:val="00343A6D"/>
    <w:rsid w:val="003519D0"/>
    <w:rsid w:val="003544DE"/>
    <w:rsid w:val="00364E0E"/>
    <w:rsid w:val="0036650F"/>
    <w:rsid w:val="00367E7F"/>
    <w:rsid w:val="003705E1"/>
    <w:rsid w:val="00372F6C"/>
    <w:rsid w:val="003760E0"/>
    <w:rsid w:val="00382C7D"/>
    <w:rsid w:val="003847D1"/>
    <w:rsid w:val="0039420E"/>
    <w:rsid w:val="00394267"/>
    <w:rsid w:val="003A1803"/>
    <w:rsid w:val="003A3E98"/>
    <w:rsid w:val="003A5E9E"/>
    <w:rsid w:val="003A70EF"/>
    <w:rsid w:val="003B1286"/>
    <w:rsid w:val="003B72AB"/>
    <w:rsid w:val="003D2869"/>
    <w:rsid w:val="003D55D8"/>
    <w:rsid w:val="003E20D0"/>
    <w:rsid w:val="003E3DA1"/>
    <w:rsid w:val="0040005E"/>
    <w:rsid w:val="004063C8"/>
    <w:rsid w:val="00413BD7"/>
    <w:rsid w:val="0043037E"/>
    <w:rsid w:val="00437E89"/>
    <w:rsid w:val="00442125"/>
    <w:rsid w:val="00447C83"/>
    <w:rsid w:val="00463317"/>
    <w:rsid w:val="004733CE"/>
    <w:rsid w:val="00473A4A"/>
    <w:rsid w:val="0047467B"/>
    <w:rsid w:val="00481B26"/>
    <w:rsid w:val="004828F9"/>
    <w:rsid w:val="0048405F"/>
    <w:rsid w:val="00487BB5"/>
    <w:rsid w:val="00490B3F"/>
    <w:rsid w:val="00492A07"/>
    <w:rsid w:val="0049509D"/>
    <w:rsid w:val="004A138D"/>
    <w:rsid w:val="004B0913"/>
    <w:rsid w:val="004B7363"/>
    <w:rsid w:val="004C44D8"/>
    <w:rsid w:val="004E1ECF"/>
    <w:rsid w:val="004E5BD9"/>
    <w:rsid w:val="004E7E55"/>
    <w:rsid w:val="004F02D6"/>
    <w:rsid w:val="004F12FE"/>
    <w:rsid w:val="004F5038"/>
    <w:rsid w:val="00514B2D"/>
    <w:rsid w:val="0052645C"/>
    <w:rsid w:val="00532E82"/>
    <w:rsid w:val="00535ECD"/>
    <w:rsid w:val="00543D6C"/>
    <w:rsid w:val="00545B9E"/>
    <w:rsid w:val="0054698D"/>
    <w:rsid w:val="00550D13"/>
    <w:rsid w:val="00552CE7"/>
    <w:rsid w:val="00556055"/>
    <w:rsid w:val="00563C97"/>
    <w:rsid w:val="0056573B"/>
    <w:rsid w:val="00576BA9"/>
    <w:rsid w:val="005814F2"/>
    <w:rsid w:val="00582F87"/>
    <w:rsid w:val="0058508F"/>
    <w:rsid w:val="00592FD6"/>
    <w:rsid w:val="005943DE"/>
    <w:rsid w:val="0059591B"/>
    <w:rsid w:val="005A7327"/>
    <w:rsid w:val="005B1B1B"/>
    <w:rsid w:val="005B3F5A"/>
    <w:rsid w:val="005B7448"/>
    <w:rsid w:val="005C3FAF"/>
    <w:rsid w:val="005C77E1"/>
    <w:rsid w:val="005D4256"/>
    <w:rsid w:val="005D5740"/>
    <w:rsid w:val="005F448E"/>
    <w:rsid w:val="005F4A64"/>
    <w:rsid w:val="005F7714"/>
    <w:rsid w:val="00604D3F"/>
    <w:rsid w:val="00605910"/>
    <w:rsid w:val="006115BA"/>
    <w:rsid w:val="00620C3B"/>
    <w:rsid w:val="0062315D"/>
    <w:rsid w:val="00624517"/>
    <w:rsid w:val="006246E2"/>
    <w:rsid w:val="00625A44"/>
    <w:rsid w:val="00630AB3"/>
    <w:rsid w:val="006327FD"/>
    <w:rsid w:val="006527EF"/>
    <w:rsid w:val="00652DE4"/>
    <w:rsid w:val="00657282"/>
    <w:rsid w:val="0068588B"/>
    <w:rsid w:val="00686A48"/>
    <w:rsid w:val="0068754F"/>
    <w:rsid w:val="00693851"/>
    <w:rsid w:val="00693C38"/>
    <w:rsid w:val="006979DB"/>
    <w:rsid w:val="006A10E9"/>
    <w:rsid w:val="006A39B1"/>
    <w:rsid w:val="006A795E"/>
    <w:rsid w:val="006A7E95"/>
    <w:rsid w:val="006C150B"/>
    <w:rsid w:val="006F082C"/>
    <w:rsid w:val="006F41A5"/>
    <w:rsid w:val="00704222"/>
    <w:rsid w:val="00715AC1"/>
    <w:rsid w:val="00720F96"/>
    <w:rsid w:val="00726D6E"/>
    <w:rsid w:val="00727126"/>
    <w:rsid w:val="00727B7C"/>
    <w:rsid w:val="00733B89"/>
    <w:rsid w:val="00736B36"/>
    <w:rsid w:val="007428D6"/>
    <w:rsid w:val="007469F5"/>
    <w:rsid w:val="00750C1C"/>
    <w:rsid w:val="007527B5"/>
    <w:rsid w:val="007558FF"/>
    <w:rsid w:val="00757115"/>
    <w:rsid w:val="00757DDA"/>
    <w:rsid w:val="00766A21"/>
    <w:rsid w:val="00771C9E"/>
    <w:rsid w:val="00774496"/>
    <w:rsid w:val="0078075A"/>
    <w:rsid w:val="00786157"/>
    <w:rsid w:val="00790007"/>
    <w:rsid w:val="007909BF"/>
    <w:rsid w:val="00796CB0"/>
    <w:rsid w:val="007A08B8"/>
    <w:rsid w:val="007A42E7"/>
    <w:rsid w:val="007B27CD"/>
    <w:rsid w:val="007D247B"/>
    <w:rsid w:val="007D3036"/>
    <w:rsid w:val="007E0559"/>
    <w:rsid w:val="007E15E4"/>
    <w:rsid w:val="007E342A"/>
    <w:rsid w:val="00803BE3"/>
    <w:rsid w:val="00810109"/>
    <w:rsid w:val="00813E90"/>
    <w:rsid w:val="00822676"/>
    <w:rsid w:val="0082320A"/>
    <w:rsid w:val="008247F2"/>
    <w:rsid w:val="00830FF4"/>
    <w:rsid w:val="00834580"/>
    <w:rsid w:val="00851640"/>
    <w:rsid w:val="00860F60"/>
    <w:rsid w:val="00871E21"/>
    <w:rsid w:val="008720C8"/>
    <w:rsid w:val="00872B87"/>
    <w:rsid w:val="00873283"/>
    <w:rsid w:val="008776DD"/>
    <w:rsid w:val="008B2A52"/>
    <w:rsid w:val="008B383B"/>
    <w:rsid w:val="008B53D8"/>
    <w:rsid w:val="008B59F0"/>
    <w:rsid w:val="008B77EC"/>
    <w:rsid w:val="008C4745"/>
    <w:rsid w:val="008D1873"/>
    <w:rsid w:val="008D32AF"/>
    <w:rsid w:val="008D5D33"/>
    <w:rsid w:val="008D7931"/>
    <w:rsid w:val="008E6145"/>
    <w:rsid w:val="008F0930"/>
    <w:rsid w:val="008F19F2"/>
    <w:rsid w:val="008F2ED5"/>
    <w:rsid w:val="008F42F8"/>
    <w:rsid w:val="009035BF"/>
    <w:rsid w:val="0091343D"/>
    <w:rsid w:val="00925C3A"/>
    <w:rsid w:val="00926035"/>
    <w:rsid w:val="009305E3"/>
    <w:rsid w:val="009305EA"/>
    <w:rsid w:val="0095608E"/>
    <w:rsid w:val="00964FE0"/>
    <w:rsid w:val="0096574B"/>
    <w:rsid w:val="009671D8"/>
    <w:rsid w:val="00985E3F"/>
    <w:rsid w:val="00987CBB"/>
    <w:rsid w:val="009A05CD"/>
    <w:rsid w:val="009A4037"/>
    <w:rsid w:val="009B40E6"/>
    <w:rsid w:val="009B680C"/>
    <w:rsid w:val="009C1929"/>
    <w:rsid w:val="009C3F01"/>
    <w:rsid w:val="009D14AA"/>
    <w:rsid w:val="009D4ADE"/>
    <w:rsid w:val="009E59A7"/>
    <w:rsid w:val="009E63EB"/>
    <w:rsid w:val="009F6687"/>
    <w:rsid w:val="009F7057"/>
    <w:rsid w:val="00A17CB0"/>
    <w:rsid w:val="00A2691B"/>
    <w:rsid w:val="00A31D19"/>
    <w:rsid w:val="00A523CE"/>
    <w:rsid w:val="00A55ADA"/>
    <w:rsid w:val="00A56CCC"/>
    <w:rsid w:val="00A62580"/>
    <w:rsid w:val="00A64F30"/>
    <w:rsid w:val="00A658A7"/>
    <w:rsid w:val="00A703B4"/>
    <w:rsid w:val="00A76D12"/>
    <w:rsid w:val="00A84544"/>
    <w:rsid w:val="00A85D43"/>
    <w:rsid w:val="00A85F79"/>
    <w:rsid w:val="00A861BA"/>
    <w:rsid w:val="00A922A1"/>
    <w:rsid w:val="00A97B68"/>
    <w:rsid w:val="00AC2AF8"/>
    <w:rsid w:val="00AC3CD8"/>
    <w:rsid w:val="00AC4BFE"/>
    <w:rsid w:val="00AD4576"/>
    <w:rsid w:val="00AD4AE7"/>
    <w:rsid w:val="00AF2A58"/>
    <w:rsid w:val="00AF2B1D"/>
    <w:rsid w:val="00AF565C"/>
    <w:rsid w:val="00AF7102"/>
    <w:rsid w:val="00B03C12"/>
    <w:rsid w:val="00B06041"/>
    <w:rsid w:val="00B129BF"/>
    <w:rsid w:val="00B1351A"/>
    <w:rsid w:val="00B13662"/>
    <w:rsid w:val="00B14139"/>
    <w:rsid w:val="00B15B75"/>
    <w:rsid w:val="00B2076B"/>
    <w:rsid w:val="00B21156"/>
    <w:rsid w:val="00B26801"/>
    <w:rsid w:val="00B26CED"/>
    <w:rsid w:val="00B3318E"/>
    <w:rsid w:val="00B35682"/>
    <w:rsid w:val="00B450A7"/>
    <w:rsid w:val="00B4762E"/>
    <w:rsid w:val="00B5353E"/>
    <w:rsid w:val="00B54653"/>
    <w:rsid w:val="00B626D2"/>
    <w:rsid w:val="00B67BA8"/>
    <w:rsid w:val="00B705AE"/>
    <w:rsid w:val="00B80B5A"/>
    <w:rsid w:val="00B813BF"/>
    <w:rsid w:val="00B95FCE"/>
    <w:rsid w:val="00B97073"/>
    <w:rsid w:val="00BA0EFB"/>
    <w:rsid w:val="00BA4A3F"/>
    <w:rsid w:val="00BC12E3"/>
    <w:rsid w:val="00BC37E2"/>
    <w:rsid w:val="00BC778F"/>
    <w:rsid w:val="00BE0D2E"/>
    <w:rsid w:val="00BE0F75"/>
    <w:rsid w:val="00BE2D54"/>
    <w:rsid w:val="00BE4CE5"/>
    <w:rsid w:val="00BE5AC1"/>
    <w:rsid w:val="00BF7078"/>
    <w:rsid w:val="00C0434C"/>
    <w:rsid w:val="00C10601"/>
    <w:rsid w:val="00C12688"/>
    <w:rsid w:val="00C2341C"/>
    <w:rsid w:val="00C2731A"/>
    <w:rsid w:val="00C30A7A"/>
    <w:rsid w:val="00C312D7"/>
    <w:rsid w:val="00C32ACB"/>
    <w:rsid w:val="00C361BF"/>
    <w:rsid w:val="00C47E2C"/>
    <w:rsid w:val="00C66667"/>
    <w:rsid w:val="00C670DA"/>
    <w:rsid w:val="00C70C11"/>
    <w:rsid w:val="00C75A38"/>
    <w:rsid w:val="00C77B40"/>
    <w:rsid w:val="00C80B19"/>
    <w:rsid w:val="00C81FAE"/>
    <w:rsid w:val="00C823FB"/>
    <w:rsid w:val="00C86DBD"/>
    <w:rsid w:val="00CA0B86"/>
    <w:rsid w:val="00CA14E2"/>
    <w:rsid w:val="00CA380B"/>
    <w:rsid w:val="00CA6AD3"/>
    <w:rsid w:val="00CB6BF4"/>
    <w:rsid w:val="00CE0F52"/>
    <w:rsid w:val="00CE21DA"/>
    <w:rsid w:val="00CE2C23"/>
    <w:rsid w:val="00CE4D8D"/>
    <w:rsid w:val="00CE6CE1"/>
    <w:rsid w:val="00CF1B6F"/>
    <w:rsid w:val="00CF5ECA"/>
    <w:rsid w:val="00CF6D4D"/>
    <w:rsid w:val="00CF77FA"/>
    <w:rsid w:val="00D01157"/>
    <w:rsid w:val="00D013A1"/>
    <w:rsid w:val="00D06285"/>
    <w:rsid w:val="00D13AC9"/>
    <w:rsid w:val="00D15735"/>
    <w:rsid w:val="00D17529"/>
    <w:rsid w:val="00D36478"/>
    <w:rsid w:val="00D415C0"/>
    <w:rsid w:val="00D56288"/>
    <w:rsid w:val="00D566D5"/>
    <w:rsid w:val="00D64672"/>
    <w:rsid w:val="00D664A6"/>
    <w:rsid w:val="00D71CFF"/>
    <w:rsid w:val="00D72110"/>
    <w:rsid w:val="00D72623"/>
    <w:rsid w:val="00D72E32"/>
    <w:rsid w:val="00D7617B"/>
    <w:rsid w:val="00D81C2B"/>
    <w:rsid w:val="00D870AA"/>
    <w:rsid w:val="00D924E7"/>
    <w:rsid w:val="00DA2F2C"/>
    <w:rsid w:val="00DA3392"/>
    <w:rsid w:val="00DA4A08"/>
    <w:rsid w:val="00DA5118"/>
    <w:rsid w:val="00DB07CC"/>
    <w:rsid w:val="00DC18D3"/>
    <w:rsid w:val="00DC6A22"/>
    <w:rsid w:val="00DC7248"/>
    <w:rsid w:val="00DD7D56"/>
    <w:rsid w:val="00DE0ED6"/>
    <w:rsid w:val="00DF330D"/>
    <w:rsid w:val="00E04B71"/>
    <w:rsid w:val="00E05C4E"/>
    <w:rsid w:val="00E067AD"/>
    <w:rsid w:val="00E10413"/>
    <w:rsid w:val="00E121CD"/>
    <w:rsid w:val="00E15A95"/>
    <w:rsid w:val="00E22540"/>
    <w:rsid w:val="00E23A2A"/>
    <w:rsid w:val="00E25D0D"/>
    <w:rsid w:val="00E3454E"/>
    <w:rsid w:val="00E41ADB"/>
    <w:rsid w:val="00E47B71"/>
    <w:rsid w:val="00E5411D"/>
    <w:rsid w:val="00E5508A"/>
    <w:rsid w:val="00E60C3B"/>
    <w:rsid w:val="00E60E40"/>
    <w:rsid w:val="00E63CDC"/>
    <w:rsid w:val="00E64157"/>
    <w:rsid w:val="00E65351"/>
    <w:rsid w:val="00E72FAE"/>
    <w:rsid w:val="00EA01C5"/>
    <w:rsid w:val="00EA098E"/>
    <w:rsid w:val="00EC00F4"/>
    <w:rsid w:val="00EC3C8F"/>
    <w:rsid w:val="00EE099F"/>
    <w:rsid w:val="00EE0FF0"/>
    <w:rsid w:val="00EE4787"/>
    <w:rsid w:val="00F000EC"/>
    <w:rsid w:val="00F055BF"/>
    <w:rsid w:val="00F1627D"/>
    <w:rsid w:val="00F2385F"/>
    <w:rsid w:val="00F27424"/>
    <w:rsid w:val="00F312C4"/>
    <w:rsid w:val="00F33D0C"/>
    <w:rsid w:val="00F35785"/>
    <w:rsid w:val="00F36917"/>
    <w:rsid w:val="00F502EB"/>
    <w:rsid w:val="00F511B9"/>
    <w:rsid w:val="00F51434"/>
    <w:rsid w:val="00F531BC"/>
    <w:rsid w:val="00F53A29"/>
    <w:rsid w:val="00F5434A"/>
    <w:rsid w:val="00F63A2D"/>
    <w:rsid w:val="00F6474A"/>
    <w:rsid w:val="00F67197"/>
    <w:rsid w:val="00F76318"/>
    <w:rsid w:val="00F97007"/>
    <w:rsid w:val="00FB0F42"/>
    <w:rsid w:val="00FC0DF2"/>
    <w:rsid w:val="00FD6ED7"/>
    <w:rsid w:val="00FD6FDC"/>
    <w:rsid w:val="00FE01C6"/>
    <w:rsid w:val="00FE5C49"/>
    <w:rsid w:val="00FF073C"/>
    <w:rsid w:val="00FF1F6D"/>
    <w:rsid w:val="00FF3FC3"/>
    <w:rsid w:val="00FF6F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B5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EC00F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C00F4"/>
    <w:rPr>
      <w:rFonts w:ascii="Verdana" w:hAnsi="Verdana"/>
      <w:color w:val="000000"/>
      <w:sz w:val="18"/>
      <w:szCs w:val="18"/>
    </w:rPr>
  </w:style>
  <w:style w:type="paragraph" w:styleId="Voettekst">
    <w:name w:val="footer"/>
    <w:basedOn w:val="Standaard"/>
    <w:link w:val="VoettekstChar"/>
    <w:uiPriority w:val="99"/>
    <w:unhideWhenUsed/>
    <w:rsid w:val="00EC00F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C00F4"/>
    <w:rPr>
      <w:rFonts w:ascii="Verdana" w:hAnsi="Verdana"/>
      <w:color w:val="000000"/>
      <w:sz w:val="18"/>
      <w:szCs w:val="18"/>
    </w:rPr>
  </w:style>
  <w:style w:type="paragraph" w:styleId="Voetnoottekst">
    <w:name w:val="footnote text"/>
    <w:basedOn w:val="Standaard"/>
    <w:link w:val="VoetnoottekstChar"/>
    <w:uiPriority w:val="99"/>
    <w:unhideWhenUsed/>
    <w:qFormat/>
    <w:rsid w:val="00985E3F"/>
    <w:pPr>
      <w:autoSpaceDN/>
      <w:spacing w:line="240" w:lineRule="auto"/>
      <w:textAlignment w:val="auto"/>
    </w:pPr>
    <w:rPr>
      <w:rFonts w:eastAsiaTheme="minorHAnsi" w:cstheme="minorBidi"/>
      <w:color w:val="auto"/>
      <w:sz w:val="20"/>
      <w:szCs w:val="20"/>
      <w:lang w:eastAsia="en-US"/>
    </w:rPr>
  </w:style>
  <w:style w:type="character" w:customStyle="1" w:styleId="VoetnoottekstChar">
    <w:name w:val="Voetnoottekst Char"/>
    <w:basedOn w:val="Standaardalinea-lettertype"/>
    <w:link w:val="Voetnoottekst"/>
    <w:uiPriority w:val="99"/>
    <w:rsid w:val="00985E3F"/>
    <w:rPr>
      <w:rFonts w:ascii="Verdana" w:eastAsiaTheme="minorHAnsi" w:hAnsi="Verdana" w:cstheme="minorBidi"/>
      <w:lang w:eastAsia="en-US"/>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link w:val="Char1CharCharCarCarCarCarCarCarCarCarCarCar"/>
    <w:uiPriority w:val="99"/>
    <w:unhideWhenUsed/>
    <w:qFormat/>
    <w:rsid w:val="00985E3F"/>
    <w:rPr>
      <w:vertAlign w:val="superscript"/>
    </w:rPr>
  </w:style>
  <w:style w:type="paragraph" w:customStyle="1" w:styleId="Char1CharCharCarCarCarCarCarCarCarCarCarCar">
    <w:name w:val="Char1 Char Char Car Car Car Car Car Car Car Car Car Car"/>
    <w:basedOn w:val="Standaard"/>
    <w:next w:val="Standaard"/>
    <w:link w:val="Voetnootmarkering"/>
    <w:uiPriority w:val="99"/>
    <w:rsid w:val="00985E3F"/>
    <w:pPr>
      <w:autoSpaceDN/>
      <w:spacing w:after="160" w:line="240" w:lineRule="exact"/>
      <w:textAlignment w:val="auto"/>
    </w:pPr>
    <w:rPr>
      <w:rFonts w:ascii="Times New Roman" w:hAnsi="Times New Roman"/>
      <w:color w:val="auto"/>
      <w:sz w:val="20"/>
      <w:szCs w:val="20"/>
      <w:vertAlign w:val="superscript"/>
    </w:rPr>
  </w:style>
  <w:style w:type="character" w:styleId="Verwijzingopmerking">
    <w:name w:val="annotation reference"/>
    <w:basedOn w:val="Standaardalinea-lettertype"/>
    <w:uiPriority w:val="99"/>
    <w:semiHidden/>
    <w:unhideWhenUsed/>
    <w:rsid w:val="00985E3F"/>
    <w:rPr>
      <w:sz w:val="16"/>
      <w:szCs w:val="16"/>
    </w:rPr>
  </w:style>
  <w:style w:type="paragraph" w:styleId="Tekstopmerking">
    <w:name w:val="annotation text"/>
    <w:basedOn w:val="Standaard"/>
    <w:link w:val="TekstopmerkingChar"/>
    <w:uiPriority w:val="99"/>
    <w:unhideWhenUsed/>
    <w:rsid w:val="00985E3F"/>
    <w:pPr>
      <w:spacing w:line="240" w:lineRule="auto"/>
    </w:pPr>
    <w:rPr>
      <w:sz w:val="20"/>
      <w:szCs w:val="20"/>
    </w:rPr>
  </w:style>
  <w:style w:type="character" w:customStyle="1" w:styleId="TekstopmerkingChar">
    <w:name w:val="Tekst opmerking Char"/>
    <w:basedOn w:val="Standaardalinea-lettertype"/>
    <w:link w:val="Tekstopmerking"/>
    <w:uiPriority w:val="99"/>
    <w:rsid w:val="00985E3F"/>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985E3F"/>
    <w:rPr>
      <w:b/>
      <w:bCs/>
    </w:rPr>
  </w:style>
  <w:style w:type="character" w:customStyle="1" w:styleId="OnderwerpvanopmerkingChar">
    <w:name w:val="Onderwerp van opmerking Char"/>
    <w:basedOn w:val="TekstopmerkingChar"/>
    <w:link w:val="Onderwerpvanopmerking"/>
    <w:uiPriority w:val="99"/>
    <w:semiHidden/>
    <w:rsid w:val="00985E3F"/>
    <w:rPr>
      <w:rFonts w:ascii="Verdana" w:hAnsi="Verdana"/>
      <w:b/>
      <w:bCs/>
      <w:color w:val="000000"/>
    </w:rPr>
  </w:style>
  <w:style w:type="paragraph" w:styleId="Revisie">
    <w:name w:val="Revision"/>
    <w:hidden/>
    <w:uiPriority w:val="99"/>
    <w:semiHidden/>
    <w:rsid w:val="007E342A"/>
    <w:pPr>
      <w:autoSpaceDN/>
      <w:textAlignment w:val="auto"/>
    </w:pPr>
    <w:rPr>
      <w:rFonts w:ascii="Verdana" w:hAnsi="Verdana"/>
      <w:color w:val="000000"/>
      <w:sz w:val="18"/>
      <w:szCs w:val="18"/>
    </w:rPr>
  </w:style>
  <w:style w:type="character" w:styleId="Onopgelostemelding">
    <w:name w:val="Unresolved Mention"/>
    <w:basedOn w:val="Standaardalinea-lettertype"/>
    <w:uiPriority w:val="99"/>
    <w:semiHidden/>
    <w:unhideWhenUsed/>
    <w:rsid w:val="00AF565C"/>
    <w:rPr>
      <w:color w:val="605E5C"/>
      <w:shd w:val="clear" w:color="auto" w:fill="E1DFDD"/>
    </w:rPr>
  </w:style>
  <w:style w:type="character" w:styleId="GevolgdeHyperlink">
    <w:name w:val="FollowedHyperlink"/>
    <w:basedOn w:val="Standaardalinea-lettertype"/>
    <w:uiPriority w:val="99"/>
    <w:semiHidden/>
    <w:unhideWhenUsed/>
    <w:rsid w:val="00D7262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827828">
      <w:bodyDiv w:val="1"/>
      <w:marLeft w:val="0"/>
      <w:marRight w:val="0"/>
      <w:marTop w:val="0"/>
      <w:marBottom w:val="0"/>
      <w:divBdr>
        <w:top w:val="none" w:sz="0" w:space="0" w:color="auto"/>
        <w:left w:val="none" w:sz="0" w:space="0" w:color="auto"/>
        <w:bottom w:val="none" w:sz="0" w:space="0" w:color="auto"/>
        <w:right w:val="none" w:sz="0" w:space="0" w:color="auto"/>
      </w:divBdr>
    </w:div>
    <w:div w:id="417792229">
      <w:bodyDiv w:val="1"/>
      <w:marLeft w:val="0"/>
      <w:marRight w:val="0"/>
      <w:marTop w:val="0"/>
      <w:marBottom w:val="0"/>
      <w:divBdr>
        <w:top w:val="none" w:sz="0" w:space="0" w:color="auto"/>
        <w:left w:val="none" w:sz="0" w:space="0" w:color="auto"/>
        <w:bottom w:val="none" w:sz="0" w:space="0" w:color="auto"/>
        <w:right w:val="none" w:sz="0" w:space="0" w:color="auto"/>
      </w:divBdr>
    </w:div>
    <w:div w:id="510337619">
      <w:bodyDiv w:val="1"/>
      <w:marLeft w:val="0"/>
      <w:marRight w:val="0"/>
      <w:marTop w:val="0"/>
      <w:marBottom w:val="0"/>
      <w:divBdr>
        <w:top w:val="none" w:sz="0" w:space="0" w:color="auto"/>
        <w:left w:val="none" w:sz="0" w:space="0" w:color="auto"/>
        <w:bottom w:val="none" w:sz="0" w:space="0" w:color="auto"/>
        <w:right w:val="none" w:sz="0" w:space="0" w:color="auto"/>
      </w:divBdr>
    </w:div>
    <w:div w:id="1152062042">
      <w:bodyDiv w:val="1"/>
      <w:marLeft w:val="0"/>
      <w:marRight w:val="0"/>
      <w:marTop w:val="0"/>
      <w:marBottom w:val="0"/>
      <w:divBdr>
        <w:top w:val="none" w:sz="0" w:space="0" w:color="auto"/>
        <w:left w:val="none" w:sz="0" w:space="0" w:color="auto"/>
        <w:bottom w:val="none" w:sz="0" w:space="0" w:color="auto"/>
        <w:right w:val="none" w:sz="0" w:space="0" w:color="auto"/>
      </w:divBdr>
    </w:div>
    <w:div w:id="1355617263">
      <w:bodyDiv w:val="1"/>
      <w:marLeft w:val="0"/>
      <w:marRight w:val="0"/>
      <w:marTop w:val="0"/>
      <w:marBottom w:val="0"/>
      <w:divBdr>
        <w:top w:val="none" w:sz="0" w:space="0" w:color="auto"/>
        <w:left w:val="none" w:sz="0" w:space="0" w:color="auto"/>
        <w:bottom w:val="none" w:sz="0" w:space="0" w:color="auto"/>
        <w:right w:val="none" w:sz="0" w:space="0" w:color="auto"/>
      </w:divBdr>
    </w:div>
    <w:div w:id="19102651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webSetting" Target="webSettings0.xml" Id="rId22"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ap:Pages>
  <ap:Words>2492</ap:Words>
  <ap:Characters>13710</ap:Characters>
  <ap:DocSecurity>0</ap:DocSecurity>
  <ap:Lines>114</ap:Lines>
  <ap:Paragraphs>32</ap:Paragraphs>
  <ap:ScaleCrop>false</ap:ScaleCrop>
  <ap:HeadingPairs>
    <vt:vector baseType="variant" size="2">
      <vt:variant>
        <vt:lpstr>Titel</vt:lpstr>
      </vt:variant>
      <vt:variant>
        <vt:i4>1</vt:i4>
      </vt:variant>
    </vt:vector>
  </ap:HeadingPairs>
  <ap:TitlesOfParts>
    <vt:vector baseType="lpstr" size="1">
      <vt:lpstr>Brief - Scenario's loondoorbetaling bij ziekte</vt:lpstr>
    </vt:vector>
  </ap:TitlesOfParts>
  <ap:LinksUpToDate>false</ap:LinksUpToDate>
  <ap:CharactersWithSpaces>16170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2026-09-08T07:08:00.0000000Z</dcterms:created>
  <dcterms:modified xsi:type="dcterms:W3CDTF">2026-09-08T11:14:00.0000000Z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type">
    <vt:lpwstr>Brief</vt:lpwstr>
  </property>
  <property fmtid="{D5CDD505-2E9C-101B-9397-08002B2CF9AE}" pid="5" name="Documentsoort">
    <vt:lpwstr>Brief</vt:lpwstr>
  </property>
  <property fmtid="{D5CDD505-2E9C-101B-9397-08002B2CF9AE}" pid="6" name="Publicatiedatum">
    <vt:lpwstr/>
  </property>
  <property fmtid="{D5CDD505-2E9C-101B-9397-08002B2CF9AE}" pid="7" name="Verantwoordelijke organisatie">
    <vt:lpwstr/>
  </property>
  <property fmtid="{D5CDD505-2E9C-101B-9397-08002B2CF9AE}" pid="8" name="Taal">
    <vt:lpwstr>nl_NL</vt:lpwstr>
  </property>
  <property fmtid="{D5CDD505-2E9C-101B-9397-08002B2CF9AE}" pid="9" name="Inhoudsindicatie">
    <vt:lpwstr/>
  </property>
  <property fmtid="{D5CDD505-2E9C-101B-9397-08002B2CF9AE}" pid="10" name="Status">
    <vt:lpwstr/>
  </property>
  <property fmtid="{D5CDD505-2E9C-101B-9397-08002B2CF9AE}" pid="11" name="Aan">
    <vt:lpwstr/>
  </property>
  <property fmtid="{D5CDD505-2E9C-101B-9397-08002B2CF9AE}" pid="12" name="Van">
    <vt:lpwstr/>
  </property>
  <property fmtid="{D5CDD505-2E9C-101B-9397-08002B2CF9AE}" pid="13" name="Datum">
    <vt:lpwstr/>
  </property>
  <property fmtid="{D5CDD505-2E9C-101B-9397-08002B2CF9AE}" pid="14" name="Opgesteld door, Naam">
    <vt:lpwstr>drs. C. Willems - Buijs</vt:lpwstr>
  </property>
  <property fmtid="{D5CDD505-2E9C-101B-9397-08002B2CF9AE}" pid="15" name="Opgesteld door, Telefoonnummer">
    <vt:lpwstr/>
  </property>
  <property fmtid="{D5CDD505-2E9C-101B-9397-08002B2CF9AE}" pid="16" name="Kenmerk">
    <vt:lpwstr/>
  </property>
  <property fmtid="{D5CDD505-2E9C-101B-9397-08002B2CF9AE}" pid="17" name="Rubricering">
    <vt:lpwstr/>
  </property>
  <property fmtid="{D5CDD505-2E9C-101B-9397-08002B2CF9AE}" pid="18" name="Vertrouwelijkheidsniveau">
    <vt:lpwstr>/</vt:lpwstr>
  </property>
  <property fmtid="{D5CDD505-2E9C-101B-9397-08002B2CF9AE}" pid="19" name="Markering">
    <vt:lpwstr/>
  </property>
  <property fmtid="{D5CDD505-2E9C-101B-9397-08002B2CF9AE}" pid="20" name="Custom 1">
    <vt:lpwstr/>
  </property>
  <property fmtid="{D5CDD505-2E9C-101B-9397-08002B2CF9AE}" pid="21" name="Custom 2">
    <vt:lpwstr/>
  </property>
  <property fmtid="{D5CDD505-2E9C-101B-9397-08002B2CF9AE}" pid="22" name="Custom 3">
    <vt:lpwstr/>
  </property>
  <property fmtid="{D5CDD505-2E9C-101B-9397-08002B2CF9AE}" pid="23" name="Custom 4">
    <vt:lpwstr/>
  </property>
  <property fmtid="{D5CDD505-2E9C-101B-9397-08002B2CF9AE}" pid="24" name="Custom 5">
    <vt:lpwstr/>
  </property>
  <property fmtid="{D5CDD505-2E9C-101B-9397-08002B2CF9AE}" pid="25" name="Aard document">
    <vt:lpwstr/>
  </property>
  <property fmtid="{D5CDD505-2E9C-101B-9397-08002B2CF9AE}" pid="26" name="Taakverzoek">
    <vt:lpwstr/>
  </property>
  <property fmtid="{D5CDD505-2E9C-101B-9397-08002B2CF9AE}" pid="27" name="VA_Niet openbaar">
    <vt:lpwstr/>
  </property>
  <property fmtid="{D5CDD505-2E9C-101B-9397-08002B2CF9AE}" pid="28" name="Informatiecategorie Beleidslijn">
    <vt:lpwstr/>
  </property>
  <property fmtid="{D5CDD505-2E9C-101B-9397-08002B2CF9AE}" pid="29" name="UwKenmerk">
    <vt:lpwstr/>
  </property>
  <property fmtid="{D5CDD505-2E9C-101B-9397-08002B2CF9AE}" pid="30" name="Docgensjabloon">
    <vt:lpwstr>DocGen_Brief_nl_NL</vt:lpwstr>
  </property>
  <property fmtid="{D5CDD505-2E9C-101B-9397-08002B2CF9AE}" pid="31" name="Onderwerp">
    <vt:lpwstr>Scenario's loondoorbetaling bij ziekte</vt:lpwstr>
  </property>
  <property fmtid="{D5CDD505-2E9C-101B-9397-08002B2CF9AE}" pid="32" name="iOnsKenmerk">
    <vt:lpwstr>2026-0000301480</vt:lpwstr>
  </property>
  <property fmtid="{D5CDD505-2E9C-101B-9397-08002B2CF9AE}" pid="33" name="iOnderwerp">
    <vt:lpwstr>Scenario's loondoorbetaling bij ziekte</vt:lpwstr>
  </property>
  <property fmtid="{D5CDD505-2E9C-101B-9397-08002B2CF9AE}" pid="34" name="iDatum">
    <vt:lpwstr>08-09-2026</vt:lpwstr>
  </property>
  <property fmtid="{D5CDD505-2E9C-101B-9397-08002B2CF9AE}" pid="35" name="iRubricering">
    <vt:lpwstr/>
  </property>
  <property fmtid="{D5CDD505-2E9C-101B-9397-08002B2CF9AE}" pid="36" name="iUwKenmerk">
    <vt:lpwstr/>
  </property>
  <property fmtid="{D5CDD505-2E9C-101B-9397-08002B2CF9AE}" pid="37" name="iAan">
    <vt:lpwstr/>
  </property>
  <property fmtid="{D5CDD505-2E9C-101B-9397-08002B2CF9AE}" pid="38" name="iAdressering">
    <vt:lpwstr/>
  </property>
</Properties>
</file>