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1D7" w:rsidP="00B441D7" w:rsidRDefault="00B441D7" w14:paraId="7156F718" w14:textId="5FA13048">
      <w:pPr>
        <w:pStyle w:val="Geenafstand"/>
      </w:pPr>
      <w:r>
        <w:t>AH 2961</w:t>
      </w:r>
    </w:p>
    <w:p w:rsidR="00B441D7" w:rsidP="00B441D7" w:rsidRDefault="00B441D7" w14:paraId="5B8C88B6" w14:textId="49F2578F">
      <w:pPr>
        <w:pStyle w:val="Geenafstand"/>
      </w:pPr>
      <w:r>
        <w:t>2026Z13883</w:t>
      </w:r>
    </w:p>
    <w:p w:rsidR="00B441D7" w:rsidP="00B441D7" w:rsidRDefault="00B441D7" w14:paraId="3EF4E9F8" w14:textId="77777777">
      <w:pPr>
        <w:pStyle w:val="Geenafstand"/>
      </w:pPr>
    </w:p>
    <w:p w:rsidR="00B441D7" w:rsidP="00B441D7" w:rsidRDefault="00B441D7" w14:paraId="7084A739" w14:textId="52A4123E">
      <w:pPr>
        <w:pStyle w:val="Geenafstand"/>
        <w:rPr>
          <w:sz w:val="24"/>
          <w:szCs w:val="24"/>
        </w:rPr>
      </w:pPr>
      <w:r w:rsidRPr="00B441D7">
        <w:rPr>
          <w:sz w:val="24"/>
          <w:szCs w:val="24"/>
        </w:rPr>
        <w:t xml:space="preserve">Antwoord van minister Van Weel (Justitie en Veiligheid) (ontvangen </w:t>
      </w:r>
      <w:r>
        <w:rPr>
          <w:sz w:val="24"/>
          <w:szCs w:val="24"/>
        </w:rPr>
        <w:t xml:space="preserve"> 8 september 2026)</w:t>
      </w:r>
    </w:p>
    <w:p w:rsidR="00B441D7" w:rsidP="00B441D7" w:rsidRDefault="00B441D7" w14:paraId="7CB37ACA" w14:textId="77777777">
      <w:pPr>
        <w:pStyle w:val="Geenafstand"/>
        <w:rPr>
          <w:sz w:val="24"/>
          <w:szCs w:val="24"/>
        </w:rPr>
      </w:pPr>
    </w:p>
    <w:p w:rsidR="00B441D7" w:rsidP="00B441D7" w:rsidRDefault="00B441D7" w14:paraId="5358C6CB" w14:textId="3C915C25">
      <w:pPr>
        <w:pStyle w:val="Geenafstand"/>
        <w:rPr>
          <w:sz w:val="24"/>
          <w:szCs w:val="24"/>
        </w:rPr>
      </w:pPr>
      <w:r w:rsidRPr="00B441D7">
        <w:rPr>
          <w:color w:val="000000"/>
          <w:sz w:val="24"/>
          <w:szCs w:val="24"/>
        </w:rPr>
        <w:t xml:space="preserve">Zie ook Aanhangsel Handelingen, vergaderjaar 2025-2026, nr. </w:t>
      </w:r>
      <w:r>
        <w:rPr>
          <w:sz w:val="24"/>
          <w:szCs w:val="24"/>
        </w:rPr>
        <w:t>2538</w:t>
      </w:r>
    </w:p>
    <w:p w:rsidRPr="00B441D7" w:rsidR="00B441D7" w:rsidP="00CE5034" w:rsidRDefault="00B441D7" w14:paraId="2D5ABA4E" w14:textId="77777777">
      <w:pPr>
        <w:rPr>
          <w:b/>
          <w:bCs/>
          <w:caps/>
        </w:rPr>
      </w:pPr>
    </w:p>
    <w:p w:rsidRPr="00DF25F5" w:rsidR="00B441D7" w:rsidP="00DF25F5" w:rsidRDefault="00B441D7" w14:paraId="3052483C" w14:textId="77777777">
      <w:pPr>
        <w:rPr>
          <w:b/>
          <w:bCs/>
        </w:rPr>
      </w:pPr>
      <w:r>
        <w:rPr>
          <w:b/>
          <w:bCs/>
        </w:rPr>
        <w:t>Vraag 1</w:t>
      </w:r>
    </w:p>
    <w:p w:rsidRPr="00DF25F5" w:rsidR="00B441D7" w:rsidP="00DF25F5" w:rsidRDefault="00B441D7" w14:paraId="5FA9EAA8" w14:textId="77777777">
      <w:pPr>
        <w:rPr>
          <w:b/>
          <w:bCs/>
        </w:rPr>
      </w:pPr>
      <w:r w:rsidRPr="00DF25F5">
        <w:rPr>
          <w:b/>
          <w:bCs/>
        </w:rPr>
        <w:t>Heeft u kennisgenomen van het bericht dat het kabinet de Wapenwet wil aanscherpen met onder meer psychologische en lichamelijke controles voor houders van een wapenverlof? 1)</w:t>
      </w:r>
      <w:r w:rsidRPr="00DF25F5">
        <w:rPr>
          <w:b/>
          <w:bCs/>
        </w:rPr>
        <w:br/>
      </w:r>
    </w:p>
    <w:p w:rsidRPr="00DF25F5" w:rsidR="00B441D7" w:rsidP="00DF25F5" w:rsidRDefault="00B441D7" w14:paraId="149C061A" w14:textId="77777777">
      <w:pPr>
        <w:rPr>
          <w:rFonts w:eastAsia="Aptos"/>
          <w:b/>
          <w:bCs/>
        </w:rPr>
      </w:pPr>
      <w:r w:rsidRPr="00DF25F5">
        <w:rPr>
          <w:rFonts w:eastAsia="Aptos"/>
          <w:b/>
          <w:bCs/>
        </w:rPr>
        <w:t>Antwoord op vraag 1</w:t>
      </w:r>
    </w:p>
    <w:p w:rsidR="00B441D7" w:rsidP="00DF25F5" w:rsidRDefault="00B441D7" w14:paraId="40A2C978" w14:textId="77777777">
      <w:pPr>
        <w:rPr>
          <w:rFonts w:eastAsia="Aptos"/>
        </w:rPr>
      </w:pPr>
      <w:r w:rsidRPr="00C11B2D">
        <w:rPr>
          <w:rFonts w:eastAsia="Aptos"/>
        </w:rPr>
        <w:t>Ja, dit artikel is mij bekend.</w:t>
      </w:r>
    </w:p>
    <w:p w:rsidRPr="00CE5034" w:rsidR="00B441D7" w:rsidP="00DF25F5" w:rsidRDefault="00B441D7" w14:paraId="4017D902" w14:textId="77777777"/>
    <w:p w:rsidRPr="00DF25F5" w:rsidR="00B441D7" w:rsidP="00DF25F5" w:rsidRDefault="00B441D7" w14:paraId="6DED0873" w14:textId="77777777">
      <w:pPr>
        <w:rPr>
          <w:b/>
          <w:bCs/>
        </w:rPr>
      </w:pPr>
      <w:r>
        <w:rPr>
          <w:b/>
          <w:bCs/>
        </w:rPr>
        <w:t>Vraag 2</w:t>
      </w:r>
    </w:p>
    <w:p w:rsidRPr="00DF25F5" w:rsidR="00B441D7" w:rsidP="00DF25F5" w:rsidRDefault="00B441D7" w14:paraId="396A251B" w14:textId="77777777">
      <w:pPr>
        <w:rPr>
          <w:rFonts w:eastAsia="Aptos"/>
          <w:b/>
          <w:bCs/>
        </w:rPr>
      </w:pPr>
      <w:r w:rsidRPr="00DF25F5">
        <w:rPr>
          <w:b/>
          <w:bCs/>
        </w:rPr>
        <w:t>Erkent u dat houders van een wapenverlof reeds behoren tot de strengst gecontroleerde burgers van Nederland en zich moeten houden aan een uitgebreid stelsel van vergunningen, controles, screenings en opslagvoorschriften?</w:t>
      </w:r>
      <w:r w:rsidRPr="00DF25F5">
        <w:rPr>
          <w:b/>
          <w:bCs/>
        </w:rPr>
        <w:br/>
      </w:r>
    </w:p>
    <w:p w:rsidRPr="00DF25F5" w:rsidR="00B441D7" w:rsidP="00DF25F5" w:rsidRDefault="00B441D7" w14:paraId="381E4411" w14:textId="77777777">
      <w:pPr>
        <w:rPr>
          <w:rFonts w:eastAsia="Aptos"/>
          <w:b/>
          <w:bCs/>
        </w:rPr>
      </w:pPr>
      <w:r w:rsidRPr="00DF25F5">
        <w:rPr>
          <w:rFonts w:eastAsia="Aptos"/>
          <w:b/>
          <w:bCs/>
        </w:rPr>
        <w:t>Antwoord op vraag 2</w:t>
      </w:r>
    </w:p>
    <w:p w:rsidR="00B441D7" w:rsidP="00DF25F5" w:rsidRDefault="00B441D7" w14:paraId="7C26100C" w14:textId="77777777">
      <w:r>
        <w:t>Het stelsel rond legaal wapenbezit is in opzet stringent en legt aan (aanstaande) verlofhouders verplichtingen op. De Wet wapens en munitie (WWM) gaat er immers vanuit dat legaal wapenbezit en -gebruik risico’s voor anderen en de openbare orde en veiligheid met zich brengen en het veiligheidsgevoel van burgers kunnen aantasten. Om die reden zijn wapens dan ook bij uitgangspunt wettelijk verboden voor alle burgers. Zoals verankerd in de WWM, staat de overheid een vergunning voor een wapen alleen toe wanneer er sprake is van een redelijk belang en wanneer er geen vrees voor misbruik bestaat; dat laatste is één van de belangrijkste weigeringsgronden. Deze waarborgen worden in de praktijk vormgegeven via vergunningplichten, antecedenten- en betrouwbaarheidstoetsen, eisen aan veilige opslag en periodieke herbeoordelingen.</w:t>
      </w:r>
    </w:p>
    <w:p w:rsidR="00B441D7" w:rsidP="00DF25F5" w:rsidRDefault="00B441D7" w14:paraId="5B428E53" w14:textId="77777777"/>
    <w:p w:rsidR="00B441D7" w:rsidP="00DF25F5" w:rsidRDefault="00B441D7" w14:paraId="235AEAA2" w14:textId="77777777">
      <w:r>
        <w:t xml:space="preserve">De stringente uitgangspunten van de wet zijn in de praktijk niet op alle onderdelen goed uitgewerkt. De Onderzoeksraad voor de Veiligheid heeft in 2011 gesignaleerd dat de toepassing van de criteria “redelijk belang” en “vrees voor misbruik” uiteenloopt en dat onvoldoende helder is welke feiten en omstandigheden bij die beoordeling zwaarder moeten wegen. Daarnaast zijn er zwakke plekken in </w:t>
      </w:r>
      <w:r w:rsidRPr="00DF25F5">
        <w:t xml:space="preserve">stelsel en uitvoering benoemd en blijkt dat het stelsel in de praktijk als ontoegankelijk wordt ervaren. In 2022 is de e-screener opgeschort en is het WM32-formulier tijdelijk ingevoerd om de psychische gesteldheid te toetsen. Deze werkwijze is gebaseerd op zelfverklaring en referenten en heeft wel waarde heeft maar is geen toereikend instrument is </w:t>
      </w:r>
      <w:r w:rsidRPr="00DF25F5">
        <w:lastRenderedPageBreak/>
        <w:t>voor het toetsen van de fysieke en psychische gesteldheid.</w:t>
      </w:r>
      <w:r w:rsidRPr="00DF25F5">
        <w:rPr>
          <w:rStyle w:val="Voetnootmarkering"/>
        </w:rPr>
        <w:footnoteReference w:id="1"/>
      </w:r>
      <w:r w:rsidRPr="00DF25F5">
        <w:t xml:space="preserve"> In 2024 ontving uw kamer het verslag van kennistafels die zich hadden gebogen over suggesties voor een definitieve oplossing.</w:t>
      </w:r>
      <w:r w:rsidRPr="00DF25F5">
        <w:rPr>
          <w:rStyle w:val="Voetnootmarkering"/>
        </w:rPr>
        <w:footnoteReference w:id="2"/>
      </w:r>
      <w:r w:rsidRPr="00DF25F5">
        <w:t xml:space="preserve"> Deze bevindingen worden meegenomen in de nadere uitwerking van de toetsen voor fysieke en psychische gesteldheid.</w:t>
      </w:r>
      <w:r>
        <w:t xml:space="preserve"> </w:t>
      </w:r>
    </w:p>
    <w:p w:rsidR="00B441D7" w:rsidP="00DF25F5" w:rsidRDefault="00B441D7" w14:paraId="71E81294" w14:textId="77777777"/>
    <w:p w:rsidRPr="00C11B2D" w:rsidR="00B441D7" w:rsidP="00DF25F5" w:rsidRDefault="00B441D7" w14:paraId="6F1DADC6" w14:textId="77777777">
      <w:r>
        <w:t>Kortom: ik erken dat verlofhouders zijn onderworpen aan een uitgebreid stelsel van vergunningen, controles, screenings en opslagvoorschriften; die noodzakelijk zijn gelet op het uitgangspunt ‘wettelijk verboden voor alle burgers’. Tegelijk constateer ik dat dit stelsel op onderdelen onvolledig, ineffectief, onduidelijk of juridisch ontoereikend is. Daarom werk ik aan verduidelijking en versterking van de toepassing van “redelijk belang” en “vrees voor misbruik”, aan meer uniformiteit in de beoordeling, aan een robuustere toetsing van de fysieke en psychische geschiktheid die verder gaat dan zelfverklaring, en aan verbetering van de gebruikte instrumenten. Zo blijft de bescherming van de openbare orde en de veiligheid van burgers leidend en wordt deze in de praktijk b</w:t>
      </w:r>
      <w:r w:rsidRPr="00073B59">
        <w:t>eter geborgd.</w:t>
      </w:r>
    </w:p>
    <w:p w:rsidR="00B441D7" w:rsidP="00DF25F5" w:rsidRDefault="00B441D7" w14:paraId="60A0886D" w14:textId="77777777"/>
    <w:p w:rsidR="00B441D7" w:rsidP="00DF25F5" w:rsidRDefault="00B441D7" w14:paraId="099EB569" w14:textId="77777777">
      <w:r>
        <w:rPr>
          <w:b/>
          <w:bCs/>
        </w:rPr>
        <w:t>Vraag 3</w:t>
      </w:r>
    </w:p>
    <w:p w:rsidRPr="00DF25F5" w:rsidR="00B441D7" w:rsidP="00DF25F5" w:rsidRDefault="00B441D7" w14:paraId="28A241A1" w14:textId="77777777">
      <w:pPr>
        <w:rPr>
          <w:b/>
          <w:bCs/>
        </w:rPr>
      </w:pPr>
      <w:r w:rsidRPr="00DF25F5">
        <w:rPr>
          <w:b/>
          <w:bCs/>
        </w:rPr>
        <w:t>Waarom kiest u ervoor opnieuw extra verplichtingen op te leggen aan legale jagers, sportschutters en verzamelaars, terwijl het illegale wapenbezit onder criminelen onverminderd groot blijft? Heeft u dan wel de prioriteiten op orde?</w:t>
      </w:r>
      <w:r w:rsidRPr="00DF25F5">
        <w:rPr>
          <w:b/>
          <w:bCs/>
        </w:rPr>
        <w:br/>
      </w:r>
    </w:p>
    <w:p w:rsidRPr="00DF25F5" w:rsidR="00B441D7" w:rsidP="00DF25F5" w:rsidRDefault="00B441D7" w14:paraId="73BC9813" w14:textId="77777777">
      <w:pPr>
        <w:rPr>
          <w:b/>
          <w:bCs/>
        </w:rPr>
      </w:pPr>
      <w:r w:rsidRPr="00DF25F5">
        <w:rPr>
          <w:b/>
          <w:bCs/>
        </w:rPr>
        <w:t>Antwoord op vraag 3</w:t>
      </w:r>
    </w:p>
    <w:p w:rsidR="00B441D7" w:rsidP="00DF25F5" w:rsidRDefault="00B441D7" w14:paraId="252301E5" w14:textId="77777777">
      <w:r>
        <w:t>Dit is geen kwestie van óf-óf. De aanpak van illegaal wapenbezit en het borgen van een veilig en zorgvuldig stelsel voor legaal wapenbezit zijn twee verschillende maar beide noodzakelijke sporen.</w:t>
      </w:r>
    </w:p>
    <w:p w:rsidR="00B441D7" w:rsidP="00DF25F5" w:rsidRDefault="00B441D7" w14:paraId="4B0C84BC" w14:textId="77777777"/>
    <w:p w:rsidR="00B441D7" w:rsidP="00DF25F5" w:rsidRDefault="00B441D7" w14:paraId="3A4CF245" w14:textId="77777777">
      <w:r>
        <w:t>Ik zet in op de aanpak van illegale wapens. Per 1 juli 2026 is de maximumgevangenisstraf voor onder meer het in strijd met de wet vervaardigen of voorhanden hebben van illegale wapens verdubbeld van 4 naar 8 jaar</w:t>
      </w:r>
      <w:r>
        <w:rPr>
          <w:rStyle w:val="Voetnootmarkering"/>
        </w:rPr>
        <w:footnoteReference w:id="3"/>
      </w:r>
      <w:r>
        <w:t>. Politie en OM zetten hier hard op in: tijdens een recente landelijke actiedag zijn tientallen vuurwapens aangetroffen en 14 verdachten aangehouden. Daarnaast wordt gericht geïnvesteerd in preventie, onder meer via een educatief pakket op scholen over ‘life skills’ zoals conflicthantering (Voel je veilig), om de weerbaarheid van jongeren te vergroten en wapenbezit te voorkomen.</w:t>
      </w:r>
    </w:p>
    <w:p w:rsidR="00B441D7" w:rsidP="00DF25F5" w:rsidRDefault="00B441D7" w14:paraId="34F70FF8" w14:textId="77777777"/>
    <w:p w:rsidR="00B441D7" w:rsidP="00DF25F5" w:rsidRDefault="00B441D7" w14:paraId="052C5AD7" w14:textId="77777777">
      <w:r>
        <w:t xml:space="preserve">Het stelsel voor legaal wapenbezit zoals uitgewerkt in de Wet wapens en munitie is een ander vraagstuk. In Nederland geldt een verbod op wapenbezit, via vergunningen kunnen daarop uitzonderingen worden gemaakt voor een beperkt aantal gerechtvaardigde toepassingen. Als overheid hebben we de verantwoordelijkheid om die uitzonderingen zó in te richten dat </w:t>
      </w:r>
      <w:r>
        <w:lastRenderedPageBreak/>
        <w:t xml:space="preserve">toepassingen daadwerkelijk gerechtvaardigd kunnen worden </w:t>
      </w:r>
      <w:r w:rsidRPr="002A0CFC">
        <w:t>naar de samenleving en om te zorgen voor eisen en voorschriften die het risico op misbruik beperken. De verplichtingen voor verlofhouders zijn noodzakelijke waarborgen om de openbare orde en veiligheid te beschermen.</w:t>
      </w:r>
    </w:p>
    <w:p w:rsidR="00B441D7" w:rsidP="00DF25F5" w:rsidRDefault="00B441D7" w14:paraId="11A590FF" w14:textId="77777777"/>
    <w:p w:rsidR="00B441D7" w:rsidP="00DF25F5" w:rsidRDefault="00B441D7" w14:paraId="17B84488" w14:textId="77777777">
      <w:r>
        <w:rPr>
          <w:b/>
          <w:bCs/>
        </w:rPr>
        <w:t>Vraag 4</w:t>
      </w:r>
    </w:p>
    <w:p w:rsidRPr="00DF25F5" w:rsidR="00B441D7" w:rsidP="00DF25F5" w:rsidRDefault="00B441D7" w14:paraId="1329CA3C" w14:textId="77777777">
      <w:pPr>
        <w:rPr>
          <w:b/>
          <w:bCs/>
        </w:rPr>
      </w:pPr>
      <w:r w:rsidRPr="00DF25F5">
        <w:rPr>
          <w:b/>
          <w:bCs/>
        </w:rPr>
        <w:t>Klopt het dat politie en justitie nu al moeite hebben om alle bestaande controles en toezichtmaatregelen rond verlofhouders uit te voeren? Zo ja, waarom acht u verdere uitbreiding van het stelsel dan uitvoerbaar? Zo nee, waar blijkt dat uit?</w:t>
      </w:r>
      <w:r w:rsidRPr="00DF25F5">
        <w:rPr>
          <w:b/>
          <w:bCs/>
        </w:rPr>
        <w:br/>
      </w:r>
    </w:p>
    <w:p w:rsidRPr="00DF25F5" w:rsidR="00B441D7" w:rsidP="00DF25F5" w:rsidRDefault="00B441D7" w14:paraId="45401572" w14:textId="77777777">
      <w:pPr>
        <w:rPr>
          <w:rFonts w:eastAsia="Aptos"/>
          <w:b/>
          <w:bCs/>
        </w:rPr>
      </w:pPr>
      <w:r w:rsidRPr="00DF25F5">
        <w:rPr>
          <w:rFonts w:eastAsia="Aptos"/>
          <w:b/>
          <w:bCs/>
        </w:rPr>
        <w:t>Antwoord op vraag 4</w:t>
      </w:r>
    </w:p>
    <w:p w:rsidR="00B441D7" w:rsidP="00DF25F5" w:rsidRDefault="00B441D7" w14:paraId="4683925A" w14:textId="77777777">
      <w:r w:rsidRPr="001665EB">
        <w:t>De overheid heeft de verantwoordelijkheid om alleen vergunningen te verlenen aan personen indien toereikende eisen en voorschriften worden gesteld aan de aanvrager of houder van een vergunning</w:t>
      </w:r>
      <w:r>
        <w:t xml:space="preserve"> en getoetst wordt of aan de eisen en voorschriften wordt voldaan</w:t>
      </w:r>
      <w:r w:rsidRPr="001665EB">
        <w:t>. De overheid dient ook te voorzien in controle en toezicht op de personen en na te gaan of zij zich houden aan de eisen en voorschriften van de vergunning.</w:t>
      </w:r>
    </w:p>
    <w:p w:rsidR="00B441D7" w:rsidP="00DF25F5" w:rsidRDefault="00B441D7" w14:paraId="40925BAA" w14:textId="77777777"/>
    <w:p w:rsidRPr="001665EB" w:rsidR="00B441D7" w:rsidP="00DF25F5" w:rsidRDefault="00B441D7" w14:paraId="49D361D9" w14:textId="77777777">
      <w:r w:rsidRPr="001665EB">
        <w:t xml:space="preserve">De aanpassingen voor nieuw beleid en wetgeving zijn erop gericht om heldere en eenduidige eisen en voorschriften te stellen aan aanvragers en houders van een wapenvergunning. Deze eisen en voorschriften zijn veelal een uitwerking van de uitgangspunten van de huidige wet- en regelgeving. Zo dient een aanvrager of houder van een wapenvergunning te worden getoetst op risicofactoren </w:t>
      </w:r>
      <w:r>
        <w:t xml:space="preserve">waaronder </w:t>
      </w:r>
      <w:r w:rsidRPr="001665EB">
        <w:t xml:space="preserve">de psychische gesteldheid met het oog op potentieel misbruik van een (legaal) vuurwapen, zoals voorgeschreven in de Circulaire wapens en munitie. </w:t>
      </w:r>
    </w:p>
    <w:p w:rsidRPr="00F67A40" w:rsidR="00B441D7" w:rsidP="00DF25F5" w:rsidRDefault="00B441D7" w14:paraId="4D5D9A8C" w14:textId="77777777">
      <w:pPr>
        <w:rPr>
          <w:rFonts w:eastAsia="Times New Roman" w:cstheme="minorHAnsi"/>
        </w:rPr>
      </w:pPr>
      <w:r w:rsidRPr="001665EB">
        <w:t>In aanloop naar nieuwe wetgeving wordt tussentijds gekeken naar, waar dat mogelijk is, het verlichten van de administratieve druk, digitalisering van het administratieve aanvraagproces wat ook voor de aanvragers en houders druk wegneemt, en het verbeteren van de gegevensuitwisseling tussen uitvoeringsdiensten.</w:t>
      </w:r>
      <w:r>
        <w:t xml:space="preserve"> </w:t>
      </w:r>
      <w:r w:rsidRPr="00F16D13">
        <w:t>Het is de taak van de overheid om te</w:t>
      </w:r>
      <w:r w:rsidRPr="00F16D13">
        <w:rPr>
          <w:rFonts w:eastAsia="Times New Roman" w:cstheme="minorHAnsi"/>
        </w:rPr>
        <w:t xml:space="preserve"> bepalen wat een zinvolle en gerechtvaardigde toepassing is voor wapens door burgers en in welke gevallen we dus een uitzondering op het wapenverbod voor burgers willen toestaan</w:t>
      </w:r>
      <w:r>
        <w:rPr>
          <w:rFonts w:eastAsia="Times New Roman" w:cstheme="minorHAnsi"/>
        </w:rPr>
        <w:t xml:space="preserve">. </w:t>
      </w:r>
      <w:r w:rsidRPr="001665EB">
        <w:rPr>
          <w:rFonts w:eastAsia="Times New Roman" w:cstheme="minorHAnsi"/>
        </w:rPr>
        <w:t>De lastenverzwaring voor uitvoeringsdiensten zal zo veel mogelijk worden beperkt door het opstellen van helder beleid op gerechtvaardigde toepassingen van de betrokken ministeries</w:t>
      </w:r>
      <w:r w:rsidRPr="0098422A">
        <w:rPr>
          <w:rFonts w:eastAsia="Times New Roman" w:cstheme="minorHAnsi"/>
        </w:rPr>
        <w:t>.</w:t>
      </w:r>
      <w:r>
        <w:rPr>
          <w:rFonts w:eastAsia="Times New Roman" w:cstheme="minorHAnsi"/>
        </w:rPr>
        <w:t xml:space="preserve"> </w:t>
      </w:r>
    </w:p>
    <w:p w:rsidRPr="00CE5034" w:rsidR="00B441D7" w:rsidP="00DF25F5" w:rsidRDefault="00B441D7" w14:paraId="1AFEC919" w14:textId="77777777"/>
    <w:p w:rsidRPr="00DF25F5" w:rsidR="00B441D7" w:rsidP="00DF25F5" w:rsidRDefault="00B441D7" w14:paraId="3B758E90" w14:textId="77777777">
      <w:pPr>
        <w:rPr>
          <w:b/>
          <w:bCs/>
        </w:rPr>
      </w:pPr>
      <w:r>
        <w:rPr>
          <w:b/>
          <w:bCs/>
        </w:rPr>
        <w:t>Vraag 5</w:t>
      </w:r>
    </w:p>
    <w:p w:rsidRPr="00DF25F5" w:rsidR="00B441D7" w:rsidP="00DF25F5" w:rsidRDefault="00B441D7" w14:paraId="27EAF2EB" w14:textId="77777777">
      <w:pPr>
        <w:rPr>
          <w:b/>
          <w:bCs/>
        </w:rPr>
      </w:pPr>
      <w:r w:rsidRPr="00DF25F5">
        <w:rPr>
          <w:b/>
          <w:bCs/>
        </w:rPr>
        <w:t>Op basis van welke concrete cijfers concludeert u dat psychologische en lichamelijke keuringen van alle verlofhouders daadwerkelijk zullen leiden tot een veiliger Nederland?</w:t>
      </w:r>
      <w:r w:rsidRPr="00DF25F5">
        <w:rPr>
          <w:b/>
          <w:bCs/>
        </w:rPr>
        <w:br/>
      </w:r>
    </w:p>
    <w:p w:rsidRPr="00DF25F5" w:rsidR="00B441D7" w:rsidP="00DF25F5" w:rsidRDefault="00B441D7" w14:paraId="7B75FB95" w14:textId="77777777">
      <w:pPr>
        <w:rPr>
          <w:rFonts w:eastAsia="Aptos"/>
          <w:b/>
          <w:bCs/>
        </w:rPr>
      </w:pPr>
      <w:r w:rsidRPr="00DF25F5">
        <w:rPr>
          <w:rFonts w:eastAsia="Aptos"/>
          <w:b/>
          <w:bCs/>
        </w:rPr>
        <w:t>Antwoord op vraag 5</w:t>
      </w:r>
    </w:p>
    <w:p w:rsidR="00B441D7" w:rsidP="00DF25F5" w:rsidRDefault="00B441D7" w14:paraId="784177A4" w14:textId="77777777">
      <w:r w:rsidRPr="00F67A40">
        <w:t xml:space="preserve">Het door de overheid </w:t>
      </w:r>
      <w:r w:rsidRPr="002A0CFC">
        <w:t xml:space="preserve">verlenen van een wapenvergunning is een uitzondering op het algemene wapenverbod voor burgers. In de toekomst zal dit alleen gebeuren indien een psychologisch onderzoek bij aanvragers en houders is afgenomen. De overheid heeft immers een actieve plicht om ervoor te zorgen dat er enkel vergunningen worden verleend aan mensen die daar psychisch </w:t>
      </w:r>
      <w:r w:rsidRPr="002A0CFC">
        <w:lastRenderedPageBreak/>
        <w:t>gezien op een verantwoorde manier mee om kunnen gaan. Steeds meer Europese landen stellen dergelijke psychologische onderzoeken verplicht aan aanvragers en houders van vergunningen.</w:t>
      </w:r>
    </w:p>
    <w:p w:rsidR="00B441D7" w:rsidP="00DF25F5" w:rsidRDefault="00B441D7" w14:paraId="0297B9CE" w14:textId="77777777"/>
    <w:p w:rsidR="00B441D7" w:rsidP="00DF25F5" w:rsidRDefault="00B441D7" w14:paraId="11BFC49E" w14:textId="77777777">
      <w:r w:rsidRPr="005F268C">
        <w:t xml:space="preserve">Net als mijn voorganger, hanteer ik het uitgangspunt dat de overheid geen wapenvergunningen dient te verlenen aan personen met risicofactoren en dat hiertoe een psychologisch onderzoek moet worden doorlopen om vast te stellen of bij personen al dan niet indicaties </w:t>
      </w:r>
      <w:r>
        <w:t xml:space="preserve">van een risico </w:t>
      </w:r>
      <w:r w:rsidRPr="005F268C">
        <w:t>aanwezig zijn</w:t>
      </w:r>
      <w:r w:rsidRPr="000B10D9">
        <w:t>.</w:t>
      </w:r>
      <w:r>
        <w:rPr>
          <w:rStyle w:val="Voetnootmarkering"/>
        </w:rPr>
        <w:footnoteReference w:id="4"/>
      </w:r>
      <w:r w:rsidRPr="000B10D9">
        <w:t xml:space="preserve"> </w:t>
      </w:r>
      <w:r w:rsidRPr="005F268C">
        <w:t>Het belang van de samenleving gaat altijd boven de aanvrager of houder van een wapenvergunning.</w:t>
      </w:r>
    </w:p>
    <w:p w:rsidR="00B441D7" w:rsidP="00DF25F5" w:rsidRDefault="00B441D7" w14:paraId="04E69E65" w14:textId="77777777">
      <w:r>
        <w:rPr>
          <w:b/>
          <w:bCs/>
        </w:rPr>
        <w:t>Vraag 6</w:t>
      </w:r>
    </w:p>
    <w:p w:rsidRPr="00DF25F5" w:rsidR="00B441D7" w:rsidP="00DF25F5" w:rsidRDefault="00B441D7" w14:paraId="1E574DA1" w14:textId="77777777">
      <w:pPr>
        <w:rPr>
          <w:b/>
          <w:bCs/>
        </w:rPr>
      </w:pPr>
      <w:r w:rsidRPr="00DF25F5">
        <w:rPr>
          <w:b/>
          <w:bCs/>
        </w:rPr>
        <w:t>Waarom richt u zich op burgers die reeds bekend zijn bij de overheid, beschikken over een vergunning en zich al aan uitgebreide regels houden, in plaats van de aanpak van illegaal wapenbezit en vuurwapengeweld verder op te voeren?</w:t>
      </w:r>
      <w:r w:rsidRPr="00DF25F5">
        <w:rPr>
          <w:b/>
          <w:bCs/>
        </w:rPr>
        <w:br/>
      </w:r>
    </w:p>
    <w:p w:rsidRPr="00DF25F5" w:rsidR="00B441D7" w:rsidP="00DF25F5" w:rsidRDefault="00B441D7" w14:paraId="1649D12A" w14:textId="77777777">
      <w:pPr>
        <w:rPr>
          <w:b/>
          <w:bCs/>
        </w:rPr>
      </w:pPr>
      <w:r w:rsidRPr="00DF25F5">
        <w:rPr>
          <w:b/>
          <w:bCs/>
        </w:rPr>
        <w:t>Vraag 7</w:t>
      </w:r>
    </w:p>
    <w:p w:rsidRPr="00DF25F5" w:rsidR="00B441D7" w:rsidP="00DF25F5" w:rsidRDefault="00B441D7" w14:paraId="28E9EA29" w14:textId="77777777">
      <w:pPr>
        <w:rPr>
          <w:b/>
          <w:bCs/>
        </w:rPr>
      </w:pPr>
      <w:r w:rsidRPr="00DF25F5">
        <w:rPr>
          <w:b/>
          <w:bCs/>
        </w:rPr>
        <w:t>Deelt u de opvatting dat het wrang is dat legale verlofhouders opnieuw worden geconfronteerd met extra controles, keuringen en beperkingen, terwijl veel Nederlanders dagelijks zien dat vuurwapengeweld, straatterreur en ernstige criminaliteit door veelplegers een steeds groter probleem vormen? Zo nee, waarom niet?</w:t>
      </w:r>
    </w:p>
    <w:p w:rsidRPr="00DF25F5" w:rsidR="00B441D7" w:rsidP="00DF25F5" w:rsidRDefault="00B441D7" w14:paraId="30C8FFB0" w14:textId="77777777">
      <w:pPr>
        <w:rPr>
          <w:b/>
          <w:bCs/>
        </w:rPr>
      </w:pPr>
    </w:p>
    <w:p w:rsidRPr="00DF25F5" w:rsidR="00B441D7" w:rsidP="00DF25F5" w:rsidRDefault="00B441D7" w14:paraId="2A05BFC8" w14:textId="77777777">
      <w:pPr>
        <w:rPr>
          <w:rFonts w:eastAsia="Aptos"/>
          <w:b/>
          <w:bCs/>
        </w:rPr>
      </w:pPr>
      <w:r w:rsidRPr="00DF25F5">
        <w:rPr>
          <w:rFonts w:eastAsia="Aptos"/>
          <w:b/>
          <w:bCs/>
        </w:rPr>
        <w:t>Antwoord op vragen 6 en 7</w:t>
      </w:r>
    </w:p>
    <w:p w:rsidR="00B441D7" w:rsidP="00DF25F5" w:rsidRDefault="00B441D7" w14:paraId="399B2204" w14:textId="77777777">
      <w:r>
        <w:t>Zoals toegelicht bij het antwoord bij vraag 3 is dit geen kwestie van óf-óf. De aanpak van criminaliteit en het borgen van een veilig en zorgvuldig stelsel voor legaal wapenbezit zijn twee verschillende maar beide noodzakelijke sporen.</w:t>
      </w:r>
    </w:p>
    <w:p w:rsidR="00B441D7" w:rsidP="00DF25F5" w:rsidRDefault="00B441D7" w14:paraId="0F74BC70" w14:textId="77777777"/>
    <w:p w:rsidR="00B441D7" w:rsidP="00DF25F5" w:rsidRDefault="00B441D7" w14:paraId="0C6DC505" w14:textId="77777777">
      <w:r>
        <w:t xml:space="preserve">De overheid heeft de verantwoordelijkheid om zorgvuldig en uitlegbaar beleid te maken bij het toestaan van uitzonderingen op het algemene verbod op wapens voor burgers. Dit betekent dat de beoogde toepassingen van de wapens gerechtvaardigd kunnen worden naar de samenleving en dat er toereikende eisen en voorschriften worden gesteld die het risico op misbruik beperken. </w:t>
      </w:r>
    </w:p>
    <w:p w:rsidRPr="00CE5034" w:rsidR="00B441D7" w:rsidP="00DF25F5" w:rsidRDefault="00B441D7" w14:paraId="6A2C0A5C" w14:textId="77777777"/>
    <w:p w:rsidRPr="00DF25F5" w:rsidR="00B441D7" w:rsidP="00DF25F5" w:rsidRDefault="00B441D7" w14:paraId="36965872" w14:textId="77777777">
      <w:pPr>
        <w:rPr>
          <w:b/>
          <w:bCs/>
        </w:rPr>
      </w:pPr>
      <w:r>
        <w:rPr>
          <w:b/>
          <w:bCs/>
        </w:rPr>
        <w:t>Vraag 8</w:t>
      </w:r>
    </w:p>
    <w:p w:rsidRPr="00DF25F5" w:rsidR="00B441D7" w:rsidP="00DF25F5" w:rsidRDefault="00B441D7" w14:paraId="40CBCBE8" w14:textId="77777777">
      <w:pPr>
        <w:rPr>
          <w:b/>
          <w:bCs/>
        </w:rPr>
      </w:pPr>
      <w:r w:rsidRPr="00DF25F5">
        <w:rPr>
          <w:b/>
          <w:bCs/>
        </w:rPr>
        <w:t>Welke problemen worden met deze maatregelen opgelost die niet reeds met de bestaande bevoegdheden, controles en screenings kunnen worden aangepakt?</w:t>
      </w:r>
      <w:r w:rsidRPr="00DF25F5">
        <w:rPr>
          <w:b/>
          <w:bCs/>
        </w:rPr>
        <w:br/>
      </w:r>
    </w:p>
    <w:p w:rsidRPr="00DF25F5" w:rsidR="00B441D7" w:rsidP="00DF25F5" w:rsidRDefault="00B441D7" w14:paraId="655A497D" w14:textId="77777777">
      <w:pPr>
        <w:rPr>
          <w:rFonts w:eastAsia="Aptos"/>
          <w:b/>
          <w:bCs/>
        </w:rPr>
      </w:pPr>
      <w:r w:rsidRPr="00DF25F5">
        <w:rPr>
          <w:rFonts w:eastAsia="Aptos"/>
          <w:b/>
          <w:bCs/>
        </w:rPr>
        <w:t>Antwoord op vraag 8</w:t>
      </w:r>
    </w:p>
    <w:p w:rsidRPr="000E316B" w:rsidR="00B441D7" w:rsidP="00DF25F5" w:rsidRDefault="00B441D7" w14:paraId="53C221D1" w14:textId="77777777">
      <w:r>
        <w:t>In mijn</w:t>
      </w:r>
      <w:r w:rsidRPr="000E316B">
        <w:t xml:space="preserve"> brief </w:t>
      </w:r>
      <w:r>
        <w:t xml:space="preserve">van 17 juni jl. zijn </w:t>
      </w:r>
      <w:r w:rsidRPr="005B7C3F">
        <w:t>de contouren van de nieuwe wet omschreven die de oorspronkelijke fundamenten van de wet beogen te herstellen en die de uitzonderingen op het verbod strikt, uitlegbaar en navolgbaar beogen te begrenzen.</w:t>
      </w:r>
      <w:r>
        <w:t xml:space="preserve"> </w:t>
      </w:r>
      <w:r w:rsidRPr="005B7C3F">
        <w:t xml:space="preserve">Zoals uit de Kamerbrief blijkt, gaat </w:t>
      </w:r>
      <w:r w:rsidRPr="005B7C3F">
        <w:lastRenderedPageBreak/>
        <w:t xml:space="preserve">het over een stelselwijziging die invloed heeft op de uitgangspunten en de opbouw van de wet. </w:t>
      </w:r>
      <w:r w:rsidRPr="000E316B">
        <w:t xml:space="preserve">De maatregelen </w:t>
      </w:r>
      <w:r>
        <w:t xml:space="preserve">in de stelselwijziging </w:t>
      </w:r>
      <w:r w:rsidRPr="000E316B">
        <w:t xml:space="preserve">adresseren onder meer: het ontbreken van een toereikend instrument voor psychische beoordeling en het ontbreken van eisen aan fysieke geschiktheid; het </w:t>
      </w:r>
      <w:r>
        <w:t>(tegenwettelijk) neerleggen van de feitelijke beslissingsbevoegdheid bij</w:t>
      </w:r>
      <w:r w:rsidRPr="000E316B">
        <w:t xml:space="preserve"> verenigingen; ontbreken van verankerde bekwaamheidseisen (</w:t>
      </w:r>
      <w:r>
        <w:t>m.u.v.</w:t>
      </w:r>
      <w:r w:rsidRPr="000E316B">
        <w:t xml:space="preserve"> jacht); risico’s van thuisbewaring en transport; onvoldoende zicht en traceerbaarheid van munitie</w:t>
      </w:r>
      <w:r>
        <w:t>,</w:t>
      </w:r>
      <w:r w:rsidRPr="000E316B">
        <w:t xml:space="preserve"> en </w:t>
      </w:r>
      <w:r>
        <w:t>verhoging van gevaarzetting van wapens door technologische ontwikkelingen</w:t>
      </w:r>
      <w:r w:rsidRPr="000E316B">
        <w:t xml:space="preserve"> (zoals zware luchtdrukwapens); inconsistente regelgeving en gegevensuitwisseling; niet-kostendekkende uitvoering en wisselende kwaliteit bij uitvoeringsdiensten</w:t>
      </w:r>
      <w:r>
        <w:t xml:space="preserve">. </w:t>
      </w:r>
    </w:p>
    <w:p w:rsidRPr="00CE5034" w:rsidR="00B441D7" w:rsidP="00DF25F5" w:rsidRDefault="00B441D7" w14:paraId="59982DDC" w14:textId="77777777"/>
    <w:p w:rsidRPr="00DF25F5" w:rsidR="00B441D7" w:rsidP="00DF25F5" w:rsidRDefault="00B441D7" w14:paraId="3E243015" w14:textId="77777777">
      <w:pPr>
        <w:rPr>
          <w:b/>
          <w:bCs/>
        </w:rPr>
      </w:pPr>
      <w:r>
        <w:rPr>
          <w:b/>
          <w:bCs/>
        </w:rPr>
        <w:t>Vraag 9</w:t>
      </w:r>
    </w:p>
    <w:p w:rsidRPr="00DF25F5" w:rsidR="00B441D7" w:rsidP="00DF25F5" w:rsidRDefault="00B441D7" w14:paraId="0D556355" w14:textId="77777777">
      <w:pPr>
        <w:rPr>
          <w:b/>
          <w:bCs/>
        </w:rPr>
      </w:pPr>
      <w:r w:rsidRPr="00DF25F5">
        <w:rPr>
          <w:b/>
          <w:bCs/>
        </w:rPr>
        <w:t>Bent u bereid af te zien van nieuwe lasten voor legale verlofhouders zolang niet is aangetoond dat de bestaande regelgeving onvoldoende is en zolang de handhaving van de huidige regels niet volledig op orde is? Zo nee, waarom niet?</w:t>
      </w:r>
      <w:r w:rsidRPr="00DF25F5">
        <w:rPr>
          <w:b/>
          <w:bCs/>
        </w:rPr>
        <w:br/>
      </w:r>
    </w:p>
    <w:p w:rsidRPr="00DF25F5" w:rsidR="00B441D7" w:rsidP="00DF25F5" w:rsidRDefault="00B441D7" w14:paraId="1FD07538" w14:textId="77777777">
      <w:pPr>
        <w:rPr>
          <w:b/>
          <w:bCs/>
        </w:rPr>
      </w:pPr>
      <w:r w:rsidRPr="00DF25F5">
        <w:rPr>
          <w:b/>
          <w:bCs/>
        </w:rPr>
        <w:t>Antwoord op vraag 9</w:t>
      </w:r>
    </w:p>
    <w:p w:rsidRPr="00DF25F5" w:rsidR="00B441D7" w:rsidP="00DF25F5" w:rsidRDefault="00B441D7" w14:paraId="1B2DA7CF" w14:textId="77777777">
      <w:r>
        <w:t>In mijn</w:t>
      </w:r>
      <w:r w:rsidRPr="000E316B">
        <w:t xml:space="preserve"> brief </w:t>
      </w:r>
      <w:r>
        <w:t>van 17 juni jl. beschrijf ik</w:t>
      </w:r>
      <w:r w:rsidRPr="000E316B">
        <w:t xml:space="preserve"> de noodzaak van nieuw</w:t>
      </w:r>
      <w:r>
        <w:t xml:space="preserve"> beleid en</w:t>
      </w:r>
      <w:r w:rsidRPr="000E316B">
        <w:t xml:space="preserve"> wet</w:t>
      </w:r>
      <w:r>
        <w:t>geving</w:t>
      </w:r>
      <w:r w:rsidRPr="000E316B">
        <w:t xml:space="preserve"> en </w:t>
      </w:r>
      <w:r>
        <w:t xml:space="preserve">een </w:t>
      </w:r>
      <w:r w:rsidRPr="000E316B">
        <w:t xml:space="preserve">stelselherziening om de genoemde tekortkomingen te adresseren. </w:t>
      </w:r>
      <w:r>
        <w:t>Hierbij</w:t>
      </w:r>
      <w:r w:rsidRPr="000E316B">
        <w:t xml:space="preserve"> wordt zorgvuldig </w:t>
      </w:r>
      <w:r>
        <w:t>gewerkt</w:t>
      </w:r>
      <w:r w:rsidRPr="000E316B">
        <w:t xml:space="preserve">: maatregelen worden uitgewerkt met uitvoeringstoetsen op </w:t>
      </w:r>
      <w:r w:rsidRPr="00DF25F5">
        <w:t>proportionaliteit en haalbaarheid, en waar mogelijk worden knelpunten die geen wetswijziging vergen eerder aangepakt. Daarmee wordt zowel handhaving versterkt als regelgeving verbeterd.</w:t>
      </w:r>
    </w:p>
    <w:p w:rsidRPr="00DF25F5" w:rsidR="00B441D7" w:rsidP="00DF25F5" w:rsidRDefault="00B441D7" w14:paraId="418B6819" w14:textId="77777777"/>
    <w:p w:rsidR="00B441D7" w:rsidP="00DF25F5" w:rsidRDefault="00B441D7" w14:paraId="1C254DE4" w14:textId="77777777">
      <w:r w:rsidRPr="00DF25F5">
        <w:t>Tevens staat in mijn brief van 17 juni jl. opgenomen dat het uitgangspunt voor wetgeving is dat degene die profijt heeft van de vergunning, de kosten die de overheid maakt voor de vergunningverlening, controle en toezicht dient te vergoeden. Eerder heeft de toenmalige minister van Justitie en Veiligheid aangegeven dat een kostendekkend stelsel gewenst is, zodat de financiële lasten niet bij de overheid liggen.</w:t>
      </w:r>
      <w:r w:rsidRPr="00DF25F5">
        <w:rPr>
          <w:rStyle w:val="Voetnootmarkering"/>
        </w:rPr>
        <w:footnoteReference w:id="5"/>
      </w:r>
      <w:r w:rsidRPr="00DF25F5">
        <w:t xml:space="preserve"> Momenteel inventariseert een extern onderzoeksbureau de totale kosten van het stelsel en wordt er een onderbouwd kostprijsmodel ontwikkeld ten behoeve van het innen van onkostenvergoedingen.</w:t>
      </w:r>
      <w:r>
        <w:t xml:space="preserve"> </w:t>
      </w:r>
    </w:p>
    <w:p w:rsidRPr="00CE5034" w:rsidR="00B441D7" w:rsidP="00DF25F5" w:rsidRDefault="00B441D7" w14:paraId="5E29F041" w14:textId="77777777"/>
    <w:p w:rsidR="00B441D7" w:rsidP="00DF25F5" w:rsidRDefault="00B441D7" w14:paraId="09F2D1F2" w14:textId="77777777">
      <w:r>
        <w:t> </w:t>
      </w:r>
      <w:r>
        <w:br/>
      </w:r>
    </w:p>
    <w:p w:rsidR="00B441D7" w:rsidP="00DF25F5" w:rsidRDefault="00B441D7" w14:paraId="436CECB5" w14:textId="77777777">
      <w:r>
        <w:t>1) Telegraaf, 17 juni 2026, 'Hobbywapens sneller in de ban: kabinet wil wapenwet aanscherpen met mentale en lichamelijke controles', https://www.telegraaf.nl/politiek/hobbywapens-sneller-in-de-ban-kabinet-wil-wapenwet-aanscherpen-met-mentale-en-lichamelijke-controles/157345373.html?utm_medium=referral&amp;utm_campaign=share</w:t>
      </w:r>
      <w:r>
        <w:br/>
      </w:r>
    </w:p>
    <w:p w:rsidR="00B441D7" w:rsidP="00DF25F5" w:rsidRDefault="00B441D7" w14:paraId="44C1B3A5" w14:textId="77777777">
      <w:r>
        <w:t> </w:t>
      </w:r>
      <w:r>
        <w:br/>
      </w:r>
    </w:p>
    <w:p w:rsidR="00B441D7" w:rsidP="00DF25F5" w:rsidRDefault="00B441D7" w14:paraId="56159D41" w14:textId="77777777"/>
    <w:p w:rsidR="00B441D7" w:rsidP="00DF25F5" w:rsidRDefault="00B441D7" w14:paraId="163E9810" w14:textId="77777777"/>
    <w:p w:rsidR="002C3023" w:rsidRDefault="002C3023" w14:paraId="7A5C624B"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3A1F3" w14:textId="77777777" w:rsidR="00246BBE" w:rsidRDefault="00246BBE" w:rsidP="00B441D7">
      <w:pPr>
        <w:spacing w:after="0" w:line="240" w:lineRule="auto"/>
      </w:pPr>
      <w:r>
        <w:separator/>
      </w:r>
    </w:p>
  </w:endnote>
  <w:endnote w:type="continuationSeparator" w:id="0">
    <w:p w14:paraId="7253DD7A" w14:textId="77777777" w:rsidR="00246BBE" w:rsidRDefault="00246BBE" w:rsidP="00B44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60BD" w14:textId="77777777" w:rsidR="00B441D7" w:rsidRPr="00B441D7" w:rsidRDefault="00B441D7" w:rsidP="00B441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03F34" w14:textId="77777777" w:rsidR="00B441D7" w:rsidRPr="00B441D7" w:rsidRDefault="00B441D7" w:rsidP="00B441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8B2F3" w14:textId="77777777" w:rsidR="00B441D7" w:rsidRPr="00B441D7" w:rsidRDefault="00B441D7" w:rsidP="00B441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77533" w14:textId="77777777" w:rsidR="00246BBE" w:rsidRDefault="00246BBE" w:rsidP="00B441D7">
      <w:pPr>
        <w:spacing w:after="0" w:line="240" w:lineRule="auto"/>
      </w:pPr>
      <w:r>
        <w:separator/>
      </w:r>
    </w:p>
  </w:footnote>
  <w:footnote w:type="continuationSeparator" w:id="0">
    <w:p w14:paraId="6ED437D3" w14:textId="77777777" w:rsidR="00246BBE" w:rsidRDefault="00246BBE" w:rsidP="00B441D7">
      <w:pPr>
        <w:spacing w:after="0" w:line="240" w:lineRule="auto"/>
      </w:pPr>
      <w:r>
        <w:continuationSeparator/>
      </w:r>
    </w:p>
  </w:footnote>
  <w:footnote w:id="1">
    <w:p w14:paraId="6F9413D1" w14:textId="77777777" w:rsidR="00B441D7" w:rsidRPr="00DF25F5" w:rsidRDefault="00B441D7">
      <w:pPr>
        <w:pStyle w:val="Voetnoottekst"/>
        <w:rPr>
          <w:sz w:val="16"/>
          <w:szCs w:val="16"/>
        </w:rPr>
      </w:pPr>
      <w:r w:rsidRPr="00DF25F5">
        <w:rPr>
          <w:rStyle w:val="Voetnootmarkering"/>
          <w:sz w:val="16"/>
          <w:szCs w:val="16"/>
        </w:rPr>
        <w:footnoteRef/>
      </w:r>
      <w:r w:rsidRPr="00DF25F5">
        <w:rPr>
          <w:sz w:val="16"/>
          <w:szCs w:val="16"/>
        </w:rPr>
        <w:t xml:space="preserve"> Tweede Kamer, 2021–2022, 33 033, nr. 33</w:t>
      </w:r>
      <w:r>
        <w:rPr>
          <w:sz w:val="16"/>
          <w:szCs w:val="16"/>
        </w:rPr>
        <w:t>.</w:t>
      </w:r>
    </w:p>
  </w:footnote>
  <w:footnote w:id="2">
    <w:p w14:paraId="1EC91D68" w14:textId="77777777" w:rsidR="00B441D7" w:rsidRPr="00DF25F5" w:rsidRDefault="00B441D7">
      <w:pPr>
        <w:pStyle w:val="Voetnoottekst"/>
        <w:rPr>
          <w:sz w:val="16"/>
          <w:szCs w:val="16"/>
        </w:rPr>
      </w:pPr>
      <w:r w:rsidRPr="00DF25F5">
        <w:rPr>
          <w:rStyle w:val="Voetnootmarkering"/>
          <w:sz w:val="16"/>
          <w:szCs w:val="16"/>
        </w:rPr>
        <w:footnoteRef/>
      </w:r>
      <w:r w:rsidRPr="00DF25F5">
        <w:rPr>
          <w:sz w:val="16"/>
          <w:szCs w:val="16"/>
        </w:rPr>
        <w:t xml:space="preserve"> Tweede Kamer, 2023-2024, 33 033, nr. 38. </w:t>
      </w:r>
    </w:p>
  </w:footnote>
  <w:footnote w:id="3">
    <w:p w14:paraId="2479E896" w14:textId="77777777" w:rsidR="00B441D7" w:rsidRPr="00DF25F5" w:rsidRDefault="00B441D7" w:rsidP="00772D6A">
      <w:pPr>
        <w:pStyle w:val="Voetnoottekst"/>
        <w:rPr>
          <w:rFonts w:cstheme="minorHAnsi"/>
          <w:sz w:val="16"/>
          <w:szCs w:val="16"/>
        </w:rPr>
      </w:pPr>
      <w:r w:rsidRPr="00DF25F5">
        <w:rPr>
          <w:rStyle w:val="Voetnootmarkering"/>
          <w:rFonts w:cstheme="minorHAnsi"/>
          <w:sz w:val="16"/>
          <w:szCs w:val="16"/>
        </w:rPr>
        <w:footnoteRef/>
      </w:r>
      <w:r w:rsidRPr="00DF25F5">
        <w:rPr>
          <w:rFonts w:cstheme="minorHAnsi"/>
          <w:sz w:val="16"/>
          <w:szCs w:val="16"/>
        </w:rPr>
        <w:t xml:space="preserve"> Artikel 55, derde lid, van de Wet wapens en munitie, zoals gewijzigd bij de wet van 29 oktober 2025 tot wijziging van het Wetboek van Strafrecht en het Wetboek van Strafvordering en enige andere wetten in verband met verdere versterking van de strafrechtelijke aanpak van ondermijnende criminaliteit (versterking strafrechtelijke aanpak ondermijnende criminaliteit II) (Stb. 2025, 333).</w:t>
      </w:r>
    </w:p>
  </w:footnote>
  <w:footnote w:id="4">
    <w:p w14:paraId="73DC991B" w14:textId="77777777" w:rsidR="00B441D7" w:rsidRPr="00DF25F5" w:rsidRDefault="00B441D7" w:rsidP="000B10D9">
      <w:pPr>
        <w:pStyle w:val="Voetnoottekst"/>
        <w:ind w:left="284" w:hanging="284"/>
        <w:rPr>
          <w:sz w:val="16"/>
          <w:szCs w:val="16"/>
        </w:rPr>
      </w:pPr>
      <w:r w:rsidRPr="00DF25F5">
        <w:rPr>
          <w:rStyle w:val="Voetnootmarkering"/>
          <w:sz w:val="16"/>
          <w:szCs w:val="16"/>
        </w:rPr>
        <w:footnoteRef/>
      </w:r>
      <w:r w:rsidRPr="00DF25F5">
        <w:rPr>
          <w:sz w:val="16"/>
          <w:szCs w:val="16"/>
        </w:rPr>
        <w:t xml:space="preserve"> Kamerstukken II</w:t>
      </w:r>
      <w:r>
        <w:rPr>
          <w:sz w:val="16"/>
          <w:szCs w:val="16"/>
        </w:rPr>
        <w:t>,</w:t>
      </w:r>
      <w:r w:rsidRPr="00DF25F5">
        <w:rPr>
          <w:sz w:val="16"/>
          <w:szCs w:val="16"/>
        </w:rPr>
        <w:t xml:space="preserve"> 2022</w:t>
      </w:r>
      <w:r>
        <w:rPr>
          <w:sz w:val="16"/>
          <w:szCs w:val="16"/>
        </w:rPr>
        <w:t>-203</w:t>
      </w:r>
      <w:r w:rsidRPr="00DF25F5">
        <w:rPr>
          <w:sz w:val="16"/>
          <w:szCs w:val="16"/>
        </w:rPr>
        <w:t>23, 33033, nr. 37.</w:t>
      </w:r>
    </w:p>
  </w:footnote>
  <w:footnote w:id="5">
    <w:p w14:paraId="70EAA01C" w14:textId="77777777" w:rsidR="00B441D7" w:rsidRPr="00DF25F5" w:rsidRDefault="00B441D7" w:rsidP="00772D6A">
      <w:pPr>
        <w:pStyle w:val="Voetnoottekst"/>
        <w:rPr>
          <w:sz w:val="16"/>
          <w:szCs w:val="16"/>
        </w:rPr>
      </w:pPr>
      <w:r w:rsidRPr="00DF25F5">
        <w:rPr>
          <w:rStyle w:val="Voetnootmarkering"/>
          <w:sz w:val="16"/>
          <w:szCs w:val="16"/>
        </w:rPr>
        <w:footnoteRef/>
      </w:r>
      <w:r w:rsidRPr="00DF25F5">
        <w:rPr>
          <w:sz w:val="16"/>
          <w:szCs w:val="16"/>
        </w:rPr>
        <w:t xml:space="preserve"> Kamerstukken II 2016/17, 33 033, nr. 20 en Kamerstukken II 2011/12, 33 033, nr.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C0F4" w14:textId="77777777" w:rsidR="00B441D7" w:rsidRPr="00B441D7" w:rsidRDefault="00B441D7" w:rsidP="00B441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3293" w14:textId="77777777" w:rsidR="00B441D7" w:rsidRPr="00B441D7" w:rsidRDefault="00B441D7" w:rsidP="00B441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6742" w14:textId="77777777" w:rsidR="00B441D7" w:rsidRPr="00B441D7" w:rsidRDefault="00B441D7" w:rsidP="00B441D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1D7"/>
    <w:rsid w:val="00246BBE"/>
    <w:rsid w:val="002C3023"/>
    <w:rsid w:val="005B46CE"/>
    <w:rsid w:val="00B441D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A784"/>
  <w15:chartTrackingRefBased/>
  <w15:docId w15:val="{A0C87C63-D0CB-445E-AB90-A4AD2F07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41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41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41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41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41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41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41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41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41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41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41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41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41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41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41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41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41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41D7"/>
    <w:rPr>
      <w:rFonts w:eastAsiaTheme="majorEastAsia" w:cstheme="majorBidi"/>
      <w:color w:val="272727" w:themeColor="text1" w:themeTint="D8"/>
    </w:rPr>
  </w:style>
  <w:style w:type="paragraph" w:styleId="Titel">
    <w:name w:val="Title"/>
    <w:basedOn w:val="Standaard"/>
    <w:next w:val="Standaard"/>
    <w:link w:val="TitelChar"/>
    <w:uiPriority w:val="10"/>
    <w:qFormat/>
    <w:rsid w:val="00B441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41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41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41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41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41D7"/>
    <w:rPr>
      <w:i/>
      <w:iCs/>
      <w:color w:val="404040" w:themeColor="text1" w:themeTint="BF"/>
    </w:rPr>
  </w:style>
  <w:style w:type="paragraph" w:styleId="Lijstalinea">
    <w:name w:val="List Paragraph"/>
    <w:basedOn w:val="Standaard"/>
    <w:uiPriority w:val="34"/>
    <w:qFormat/>
    <w:rsid w:val="00B441D7"/>
    <w:pPr>
      <w:ind w:left="720"/>
      <w:contextualSpacing/>
    </w:pPr>
  </w:style>
  <w:style w:type="character" w:styleId="Intensievebenadrukking">
    <w:name w:val="Intense Emphasis"/>
    <w:basedOn w:val="Standaardalinea-lettertype"/>
    <w:uiPriority w:val="21"/>
    <w:qFormat/>
    <w:rsid w:val="00B441D7"/>
    <w:rPr>
      <w:i/>
      <w:iCs/>
      <w:color w:val="0F4761" w:themeColor="accent1" w:themeShade="BF"/>
    </w:rPr>
  </w:style>
  <w:style w:type="paragraph" w:styleId="Duidelijkcitaat">
    <w:name w:val="Intense Quote"/>
    <w:basedOn w:val="Standaard"/>
    <w:next w:val="Standaard"/>
    <w:link w:val="DuidelijkcitaatChar"/>
    <w:uiPriority w:val="30"/>
    <w:qFormat/>
    <w:rsid w:val="00B441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41D7"/>
    <w:rPr>
      <w:i/>
      <w:iCs/>
      <w:color w:val="0F4761" w:themeColor="accent1" w:themeShade="BF"/>
    </w:rPr>
  </w:style>
  <w:style w:type="character" w:styleId="Intensieveverwijzing">
    <w:name w:val="Intense Reference"/>
    <w:basedOn w:val="Standaardalinea-lettertype"/>
    <w:uiPriority w:val="32"/>
    <w:qFormat/>
    <w:rsid w:val="00B441D7"/>
    <w:rPr>
      <w:b/>
      <w:bCs/>
      <w:smallCaps/>
      <w:color w:val="0F4761" w:themeColor="accent1" w:themeShade="BF"/>
      <w:spacing w:val="5"/>
    </w:rPr>
  </w:style>
  <w:style w:type="paragraph" w:styleId="Voetnoottekst">
    <w:name w:val="footnote text"/>
    <w:link w:val="VoetnoottekstChar"/>
    <w:uiPriority w:val="99"/>
    <w:rsid w:val="00B441D7"/>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B441D7"/>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B441D7"/>
    <w:rPr>
      <w:vertAlign w:val="superscript"/>
    </w:rPr>
  </w:style>
  <w:style w:type="paragraph" w:styleId="Koptekst">
    <w:name w:val="header"/>
    <w:basedOn w:val="Standaard"/>
    <w:link w:val="KoptekstChar"/>
    <w:uiPriority w:val="99"/>
    <w:unhideWhenUsed/>
    <w:rsid w:val="00B441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1D7"/>
  </w:style>
  <w:style w:type="paragraph" w:styleId="Voettekst">
    <w:name w:val="footer"/>
    <w:basedOn w:val="Standaard"/>
    <w:link w:val="VoettekstChar"/>
    <w:uiPriority w:val="99"/>
    <w:unhideWhenUsed/>
    <w:rsid w:val="00B441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1D7"/>
  </w:style>
  <w:style w:type="paragraph" w:styleId="Geenafstand">
    <w:name w:val="No Spacing"/>
    <w:uiPriority w:val="1"/>
    <w:qFormat/>
    <w:rsid w:val="00B441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1867</ap:Words>
  <ap:Characters>10270</ap:Characters>
  <ap:DocSecurity>0</ap:DocSecurity>
  <ap:Lines>85</ap:Lines>
  <ap:Paragraphs>24</ap:Paragraphs>
  <ap:ScaleCrop>false</ap:ScaleCrop>
  <ap:LinksUpToDate>false</ap:LinksUpToDate>
  <ap:CharactersWithSpaces>12113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2026-09-08T07:25:00.0000000Z</dcterms:created>
  <dcterms:modified xsi:type="dcterms:W3CDTF">2026-09-08T07:26:00.0000000Z</dcterms:modified>
  <version/>
  <category/>
</coreProperties>
</file>