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F6D14D8" w14:textId="77777777">
        <w:tc>
          <w:tcPr>
            <w:tcW w:w="6379" w:type="dxa"/>
            <w:gridSpan w:val="2"/>
            <w:tcBorders>
              <w:top w:val="nil"/>
              <w:left w:val="nil"/>
              <w:bottom w:val="nil"/>
              <w:right w:val="nil"/>
            </w:tcBorders>
            <w:vAlign w:val="center"/>
          </w:tcPr>
          <w:p w:rsidR="004330ED" w:rsidP="00EA1CE4" w:rsidRDefault="004330ED" w14:paraId="14DB11C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34594E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AA1A08B" w14:textId="77777777">
        <w:trPr>
          <w:cantSplit/>
        </w:trPr>
        <w:tc>
          <w:tcPr>
            <w:tcW w:w="10348" w:type="dxa"/>
            <w:gridSpan w:val="3"/>
            <w:tcBorders>
              <w:top w:val="single" w:color="auto" w:sz="4" w:space="0"/>
              <w:left w:val="nil"/>
              <w:bottom w:val="nil"/>
              <w:right w:val="nil"/>
            </w:tcBorders>
          </w:tcPr>
          <w:p w:rsidR="004330ED" w:rsidP="004A1E29" w:rsidRDefault="004330ED" w14:paraId="66C5502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3AED9B7" w14:textId="77777777">
        <w:trPr>
          <w:cantSplit/>
        </w:trPr>
        <w:tc>
          <w:tcPr>
            <w:tcW w:w="10348" w:type="dxa"/>
            <w:gridSpan w:val="3"/>
            <w:tcBorders>
              <w:top w:val="nil"/>
              <w:left w:val="nil"/>
              <w:bottom w:val="nil"/>
              <w:right w:val="nil"/>
            </w:tcBorders>
          </w:tcPr>
          <w:p w:rsidR="004330ED" w:rsidP="00BF623B" w:rsidRDefault="004330ED" w14:paraId="6598D84C" w14:textId="77777777">
            <w:pPr>
              <w:pStyle w:val="Amendement"/>
              <w:tabs>
                <w:tab w:val="clear" w:pos="3310"/>
                <w:tab w:val="clear" w:pos="3600"/>
              </w:tabs>
              <w:rPr>
                <w:rFonts w:ascii="Times New Roman" w:hAnsi="Times New Roman"/>
                <w:b w:val="0"/>
              </w:rPr>
            </w:pPr>
          </w:p>
        </w:tc>
      </w:tr>
      <w:tr w:rsidR="004330ED" w:rsidTr="00EA1CE4" w14:paraId="02E41E40" w14:textId="77777777">
        <w:trPr>
          <w:cantSplit/>
        </w:trPr>
        <w:tc>
          <w:tcPr>
            <w:tcW w:w="10348" w:type="dxa"/>
            <w:gridSpan w:val="3"/>
            <w:tcBorders>
              <w:top w:val="nil"/>
              <w:left w:val="nil"/>
              <w:bottom w:val="single" w:color="auto" w:sz="4" w:space="0"/>
              <w:right w:val="nil"/>
            </w:tcBorders>
          </w:tcPr>
          <w:p w:rsidR="004330ED" w:rsidP="00BF623B" w:rsidRDefault="004330ED" w14:paraId="55E30FDB" w14:textId="77777777">
            <w:pPr>
              <w:pStyle w:val="Amendement"/>
              <w:tabs>
                <w:tab w:val="clear" w:pos="3310"/>
                <w:tab w:val="clear" w:pos="3600"/>
              </w:tabs>
              <w:rPr>
                <w:rFonts w:ascii="Times New Roman" w:hAnsi="Times New Roman"/>
              </w:rPr>
            </w:pPr>
          </w:p>
        </w:tc>
      </w:tr>
      <w:tr w:rsidR="004330ED" w:rsidTr="00EA1CE4" w14:paraId="6BDAFA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46940FD"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4EEE52E" w14:textId="77777777">
            <w:pPr>
              <w:suppressAutoHyphens/>
              <w:ind w:left="-70"/>
              <w:rPr>
                <w:b/>
              </w:rPr>
            </w:pPr>
          </w:p>
        </w:tc>
      </w:tr>
      <w:tr w:rsidR="003C21AC" w:rsidTr="00EA1CE4" w14:paraId="64619C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B72874" w14:paraId="4ABC9785" w14:textId="3A307C64">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B72874" w:rsidR="003C21AC" w:rsidP="00B72874" w:rsidRDefault="00B72874" w14:paraId="400D96DE" w14:textId="60E0A410">
            <w:pPr>
              <w:rPr>
                <w:b/>
                <w:bCs/>
                <w:szCs w:val="24"/>
              </w:rPr>
            </w:pPr>
            <w:r w:rsidRPr="00B72874">
              <w:rPr>
                <w:b/>
                <w:bCs/>
                <w:szCs w:val="24"/>
              </w:rPr>
              <w:t xml:space="preserve">Wijziging van de Wet luchtvaart en van de Wet van 9 maart 2016 tot wijziging van de Wet luchtvaart in verband met de invoering van een nieuw normen- en </w:t>
            </w:r>
            <w:proofErr w:type="spellStart"/>
            <w:r w:rsidRPr="00B72874">
              <w:rPr>
                <w:b/>
                <w:bCs/>
                <w:szCs w:val="24"/>
              </w:rPr>
              <w:t>handhavingstelsel</w:t>
            </w:r>
            <w:proofErr w:type="spellEnd"/>
            <w:r w:rsidRPr="00B72874">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6211A1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FBA5937"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7AFD4A20" w14:textId="77777777">
            <w:pPr>
              <w:pStyle w:val="Amendement"/>
              <w:tabs>
                <w:tab w:val="clear" w:pos="3310"/>
                <w:tab w:val="clear" w:pos="3600"/>
              </w:tabs>
              <w:ind w:left="-70"/>
              <w:rPr>
                <w:rFonts w:ascii="Times New Roman" w:hAnsi="Times New Roman"/>
              </w:rPr>
            </w:pPr>
          </w:p>
        </w:tc>
      </w:tr>
      <w:tr w:rsidR="003C21AC" w:rsidTr="00EA1CE4" w14:paraId="24A38A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97A847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383DB1" w14:textId="77777777">
            <w:pPr>
              <w:pStyle w:val="Amendement"/>
              <w:tabs>
                <w:tab w:val="clear" w:pos="3310"/>
                <w:tab w:val="clear" w:pos="3600"/>
              </w:tabs>
              <w:ind w:left="-70"/>
              <w:rPr>
                <w:rFonts w:ascii="Times New Roman" w:hAnsi="Times New Roman"/>
              </w:rPr>
            </w:pPr>
          </w:p>
        </w:tc>
      </w:tr>
      <w:tr w:rsidR="003C21AC" w:rsidTr="00EA1CE4" w14:paraId="375B6C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30F939F1" w14:textId="74E77812">
            <w:pPr>
              <w:pStyle w:val="Amendement"/>
              <w:tabs>
                <w:tab w:val="clear" w:pos="3310"/>
                <w:tab w:val="clear" w:pos="3600"/>
              </w:tabs>
              <w:rPr>
                <w:rFonts w:ascii="Times New Roman" w:hAnsi="Times New Roman"/>
              </w:rPr>
            </w:pPr>
            <w:r w:rsidRPr="00C035D4">
              <w:rPr>
                <w:rFonts w:ascii="Times New Roman" w:hAnsi="Times New Roman"/>
              </w:rPr>
              <w:t xml:space="preserve">Nr. </w:t>
            </w:r>
            <w:r w:rsidR="00120652">
              <w:rPr>
                <w:rFonts w:ascii="Times New Roman" w:hAnsi="Times New Roman"/>
                <w:caps/>
              </w:rPr>
              <w:t>14</w:t>
            </w:r>
          </w:p>
        </w:tc>
        <w:tc>
          <w:tcPr>
            <w:tcW w:w="7371" w:type="dxa"/>
            <w:gridSpan w:val="2"/>
          </w:tcPr>
          <w:p w:rsidRPr="00C035D4" w:rsidR="003C21AC" w:rsidP="006E0971" w:rsidRDefault="003C21AC" w14:paraId="6430989B" w14:textId="04B7166F">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B72874">
              <w:rPr>
                <w:rFonts w:ascii="Times New Roman" w:hAnsi="Times New Roman"/>
                <w:caps/>
              </w:rPr>
              <w:t>El Abassi</w:t>
            </w:r>
          </w:p>
        </w:tc>
      </w:tr>
      <w:tr w:rsidR="003C21AC" w:rsidTr="00EA1CE4" w14:paraId="4A0F2E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9508841"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1880406" w14:textId="6DAD766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7063F">
              <w:rPr>
                <w:rFonts w:ascii="Times New Roman" w:hAnsi="Times New Roman"/>
                <w:b w:val="0"/>
              </w:rPr>
              <w:t>7 september 2026</w:t>
            </w:r>
          </w:p>
        </w:tc>
      </w:tr>
      <w:tr w:rsidR="00B01BA6" w:rsidTr="00EA1CE4" w14:paraId="64F6D9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387FE48"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332F53C" w14:textId="77777777">
            <w:pPr>
              <w:pStyle w:val="Amendement"/>
              <w:tabs>
                <w:tab w:val="clear" w:pos="3310"/>
                <w:tab w:val="clear" w:pos="3600"/>
              </w:tabs>
              <w:ind w:left="-70"/>
              <w:rPr>
                <w:rFonts w:ascii="Times New Roman" w:hAnsi="Times New Roman"/>
                <w:b w:val="0"/>
              </w:rPr>
            </w:pPr>
          </w:p>
        </w:tc>
      </w:tr>
      <w:tr w:rsidRPr="00EA69AC" w:rsidR="00B01BA6" w:rsidTr="00EA1CE4" w14:paraId="7CDF03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D1294B0" w14:textId="77777777">
            <w:pPr>
              <w:ind w:firstLine="284"/>
            </w:pPr>
            <w:r w:rsidRPr="00EA69AC">
              <w:t>De ondergetekende stelt het volgende amendement voor:</w:t>
            </w:r>
          </w:p>
        </w:tc>
      </w:tr>
    </w:tbl>
    <w:p w:rsidRPr="00EA69AC" w:rsidR="004330ED" w:rsidP="00D774B3" w:rsidRDefault="004330ED" w14:paraId="12A92262" w14:textId="77777777"/>
    <w:p w:rsidR="00B72874" w:rsidP="00B72874" w:rsidRDefault="00B72874" w14:paraId="32601FF8" w14:textId="7333AE1F">
      <w:pPr>
        <w:ind w:firstLine="284"/>
      </w:pPr>
      <w:r w:rsidRPr="00017A3F">
        <w:t xml:space="preserve">In artikel I, onderdeel B, wordt </w:t>
      </w:r>
      <w:r>
        <w:t xml:space="preserve">aan het voorgestelde </w:t>
      </w:r>
      <w:r w:rsidRPr="00017A3F">
        <w:t xml:space="preserve">artikel 8.34, tweede lid, onderdeel a, </w:t>
      </w:r>
      <w:r>
        <w:t>toe</w:t>
      </w:r>
      <w:r w:rsidRPr="00017A3F">
        <w:t xml:space="preserve">gevoegd </w:t>
      </w:r>
      <w:r>
        <w:t>“</w:t>
      </w:r>
      <w:r w:rsidRPr="00017A3F">
        <w:t>, waarbij tevens aandacht wordt besteed aan de gevolgen voor werkgelegenheid, bereikbaarheid en mobiliteit</w:t>
      </w:r>
      <w:r>
        <w:t>”</w:t>
      </w:r>
      <w:r w:rsidRPr="00017A3F">
        <w:t>.</w:t>
      </w:r>
    </w:p>
    <w:p w:rsidR="00B72874" w:rsidP="00EA1CE4" w:rsidRDefault="00B72874" w14:paraId="3315D4B9" w14:textId="77777777"/>
    <w:p w:rsidRPr="00EA69AC" w:rsidR="003C21AC" w:rsidP="00EA1CE4" w:rsidRDefault="003C21AC" w14:paraId="53E2FE76" w14:textId="77777777">
      <w:pPr>
        <w:rPr>
          <w:b/>
        </w:rPr>
      </w:pPr>
      <w:r w:rsidRPr="00EA69AC">
        <w:rPr>
          <w:b/>
        </w:rPr>
        <w:t>Toelichting</w:t>
      </w:r>
    </w:p>
    <w:p w:rsidRPr="00EA69AC" w:rsidR="003C21AC" w:rsidP="00BF623B" w:rsidRDefault="003C21AC" w14:paraId="4648DBF8" w14:textId="77777777"/>
    <w:p w:rsidR="00B72874" w:rsidP="00B72874" w:rsidRDefault="00B72874" w14:paraId="7C27952D" w14:textId="1ED0111D">
      <w:r>
        <w:t xml:space="preserve">De indiener acht het </w:t>
      </w:r>
      <w:r>
        <w:t xml:space="preserve">van belang dat de Maatschappelijke Raad Schiphol (MRS) bij de uitvoering van zijn taken niet alleen aandacht heeft voor de leefomgevingskwaliteit rond Schiphol, maar ook </w:t>
      </w:r>
      <w:r>
        <w:t>voor de gevolgen voor werkgelegenheid, bereikbaarheid en mobiliteit.</w:t>
      </w:r>
    </w:p>
    <w:p w:rsidR="00B72874" w:rsidP="00B72874" w:rsidRDefault="00B72874" w14:paraId="16583CC3" w14:textId="77777777"/>
    <w:p w:rsidR="00B72874" w:rsidP="00B72874" w:rsidRDefault="00B72874" w14:paraId="1592DE5B" w14:textId="728C95B5">
      <w:r>
        <w:t>De voorganger van de MRS, de Omgevingsraad Schiphol (ORS), kende een bredere opzet. De ORS vormde het overlegplatform waar vraagstukken, belangen en partijen rond zowel de ontwikkeling van Schiphol als de omgeving bij elkaar kwamen. Daarbij waren onder meer overheden, de luchtvaartsector, bewoners en brancheorganisaties betrokken. Ook in de advisering kwamen verschillende maatschappelijke en sectorale perspectieven naast elkaar aan bod. Zo bevatte een advies van de ORS uit 2023 uitdrukkelijk de standpunten van zowel de luchtvaartsector als de maatschappelijke partijen.</w:t>
      </w:r>
    </w:p>
    <w:p w:rsidR="00B72874" w:rsidP="00B72874" w:rsidRDefault="00B72874" w14:paraId="3378FA40" w14:textId="77777777"/>
    <w:p w:rsidR="00B72874" w:rsidP="00B72874" w:rsidRDefault="00B72874" w14:paraId="3E68F80A" w14:textId="50D26BA8">
      <w:r>
        <w:t>Met de overgang naar de MRS is gekozen voor een andere taakomschrijving. De wettelijke taak wordt primair gekoppeld aan maatschappelijke perspectieven die bijdragen aan de verbetering van de leefomgevingskwaliteit rond Schiphol. Tegelijkertijd voorziet het wetsvoorstel wel in deelname van maatschappelijke organisaties wier belangen kunnen worden geraakt en in deskundigen op onder meer het gebied van economie, mobiliteit en luchtvaart.</w:t>
      </w:r>
    </w:p>
    <w:p w:rsidR="00B72874" w:rsidP="00B72874" w:rsidRDefault="00B72874" w14:paraId="297B243B" w14:textId="77777777"/>
    <w:p w:rsidR="00B72874" w:rsidP="00B72874" w:rsidRDefault="00B72874" w14:paraId="5C006D33" w14:textId="521FCFFE">
      <w:r>
        <w:t>De indiener vindt het daarom passend dat deze bredere perspectieven ook herkenbaar terugkomen in de wettelijke taakomschrijving van de MRS. Maatregelen rond Schiphol kunnen immers naast gevolgen voor de leefomgeving ook gevolgen hebben voor werkgelegenheid, de bereikbaarheid van Nederland en de mobiliteit van reizigers. Deze belangen behoren binnen een brede maatschappelijke dialoog over Schiphol zichtbaar te kunnen worden meegewogen.</w:t>
      </w:r>
    </w:p>
    <w:p w:rsidR="00B72874" w:rsidP="00B72874" w:rsidRDefault="00B72874" w14:paraId="01C11D43" w14:textId="77777777"/>
    <w:p w:rsidR="00B72874" w:rsidP="00B72874" w:rsidRDefault="00B72874" w14:paraId="176A2801" w14:textId="7429C6EB">
      <w:r>
        <w:t xml:space="preserve">Dit amendement laat de verbetering van de leefomgevingskwaliteit als uitgangspunt van de MRS in stand, maar bepaalt dat bij het kanaliseren van maatschappelijke perspectieven tevens aandacht wordt besteed aan de gevolgen voor werkgelegenheid, bereikbaarheid en mobiliteit. Daarmee wordt beter aangesloten bij de </w:t>
      </w:r>
      <w:r>
        <w:lastRenderedPageBreak/>
        <w:t>bredere belangenafweging die ook binnen de voormalige ORS een plaats had, zonder de aard of inrichting van de MRS fundamenteel te wijzigen.</w:t>
      </w:r>
    </w:p>
    <w:p w:rsidR="00B4708A" w:rsidP="00EA1CE4" w:rsidRDefault="00B4708A" w14:paraId="3A09212D" w14:textId="2502EC15"/>
    <w:p w:rsidRPr="00EA69AC" w:rsidR="00B72874" w:rsidP="00EA1CE4" w:rsidRDefault="00B72874" w14:paraId="5AFC9C44" w14:textId="01B8C896">
      <w:r>
        <w:t xml:space="preserve">El Abassi </w:t>
      </w:r>
    </w:p>
    <w:sectPr w:rsidRPr="00EA69AC" w:rsidR="00B72874"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4F209" w14:textId="77777777" w:rsidR="004C1757" w:rsidRDefault="004C1757">
      <w:pPr>
        <w:spacing w:line="20" w:lineRule="exact"/>
      </w:pPr>
    </w:p>
  </w:endnote>
  <w:endnote w:type="continuationSeparator" w:id="0">
    <w:p w14:paraId="1CC5B023" w14:textId="77777777" w:rsidR="004C1757" w:rsidRDefault="004C1757">
      <w:pPr>
        <w:pStyle w:val="Amendement"/>
      </w:pPr>
      <w:r>
        <w:rPr>
          <w:b w:val="0"/>
        </w:rPr>
        <w:t xml:space="preserve"> </w:t>
      </w:r>
    </w:p>
  </w:endnote>
  <w:endnote w:type="continuationNotice" w:id="1">
    <w:p w14:paraId="757B3A29" w14:textId="77777777" w:rsidR="004C1757" w:rsidRDefault="004C175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ACF2" w14:textId="77777777" w:rsidR="004C1757" w:rsidRDefault="004C1757">
      <w:pPr>
        <w:pStyle w:val="Amendement"/>
      </w:pPr>
      <w:r>
        <w:rPr>
          <w:b w:val="0"/>
        </w:rPr>
        <w:separator/>
      </w:r>
    </w:p>
  </w:footnote>
  <w:footnote w:type="continuationSeparator" w:id="0">
    <w:p w14:paraId="436BE7F7" w14:textId="77777777" w:rsidR="004C1757" w:rsidRDefault="004C17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74"/>
    <w:rsid w:val="00004762"/>
    <w:rsid w:val="00052244"/>
    <w:rsid w:val="0007471A"/>
    <w:rsid w:val="000D17BF"/>
    <w:rsid w:val="00120652"/>
    <w:rsid w:val="00157CAF"/>
    <w:rsid w:val="001656EE"/>
    <w:rsid w:val="0016653D"/>
    <w:rsid w:val="001D56AF"/>
    <w:rsid w:val="001E0E21"/>
    <w:rsid w:val="00212E0A"/>
    <w:rsid w:val="002153B0"/>
    <w:rsid w:val="0021777F"/>
    <w:rsid w:val="00241DD0"/>
    <w:rsid w:val="002A0713"/>
    <w:rsid w:val="0037063F"/>
    <w:rsid w:val="003C21AC"/>
    <w:rsid w:val="003C5218"/>
    <w:rsid w:val="003C7876"/>
    <w:rsid w:val="003E2308"/>
    <w:rsid w:val="003E2F98"/>
    <w:rsid w:val="00403333"/>
    <w:rsid w:val="00413B00"/>
    <w:rsid w:val="0042574B"/>
    <w:rsid w:val="004330ED"/>
    <w:rsid w:val="00481C91"/>
    <w:rsid w:val="004911E3"/>
    <w:rsid w:val="00497D57"/>
    <w:rsid w:val="004A1E29"/>
    <w:rsid w:val="004A7DD4"/>
    <w:rsid w:val="004B50D8"/>
    <w:rsid w:val="004B5B90"/>
    <w:rsid w:val="004C1757"/>
    <w:rsid w:val="00501109"/>
    <w:rsid w:val="005703C9"/>
    <w:rsid w:val="00597703"/>
    <w:rsid w:val="005A6097"/>
    <w:rsid w:val="005B1DCC"/>
    <w:rsid w:val="005B7323"/>
    <w:rsid w:val="005C25B9"/>
    <w:rsid w:val="006267E6"/>
    <w:rsid w:val="006558D2"/>
    <w:rsid w:val="00672D25"/>
    <w:rsid w:val="006738BC"/>
    <w:rsid w:val="006D3E69"/>
    <w:rsid w:val="006E0971"/>
    <w:rsid w:val="00701854"/>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3E05"/>
    <w:rsid w:val="009A409F"/>
    <w:rsid w:val="009B5845"/>
    <w:rsid w:val="009C0C1F"/>
    <w:rsid w:val="00A10505"/>
    <w:rsid w:val="00A1288B"/>
    <w:rsid w:val="00A53203"/>
    <w:rsid w:val="00A772EB"/>
    <w:rsid w:val="00B01BA6"/>
    <w:rsid w:val="00B4708A"/>
    <w:rsid w:val="00B72874"/>
    <w:rsid w:val="00BF623B"/>
    <w:rsid w:val="00C035D4"/>
    <w:rsid w:val="00C679BF"/>
    <w:rsid w:val="00C81BBD"/>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8AC71"/>
  <w15:docId w15:val="{1979B3E0-8DCD-4E3A-83FD-97699F5B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B7287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468</ap:Words>
  <ap:Characters>2574</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2026-09-07T14:36:00.0000000Z</dcterms:created>
  <dcterms:modified xsi:type="dcterms:W3CDTF">2026-09-07T14:36:00.0000000Z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