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2026Z18091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7 september 2026)</w:t>
        <w:br/>
      </w:r>
    </w:p>
    <w:p>
      <w:r>
        <w:t xml:space="preserve">Vragen van het lid Straatman (CDA) aan de minister van Asiel en Migratie over de strafonderbreking en regeling in Duitsland</w:t>
      </w:r>
      <w:r>
        <w:br/>
      </w:r>
    </w:p>
    <w:p>
      <w:r>
        <w:t xml:space="preserve">1. Bent u bekend met de Nieuwsuurreportage 'Duitsers zetten criminele statushouders uit, Kamerleden willen zelfde aanpak hier?' 1)</w:t>
      </w:r>
      <w:r>
        <w:br/>
      </w:r>
    </w:p>
    <w:p>
      <w:r>
        <w:t xml:space="preserve">2. Bent u bekend met de pilot in de Duitse deelstaat Baden-Württemberg, waarbij een speciaal team van medewerkers van politie, justitie en gemeenten werken aan de uitzetting van zware criminele vreemdelingen en statushouders?</w:t>
      </w:r>
      <w:r>
        <w:br/>
      </w:r>
    </w:p>
    <w:p>
      <w:r>
        <w:t xml:space="preserve">3. Bent u het eens met de stelling dat vreemdelingen en statushouders die zware misdrijven hebben gepleegd zo snel mogelijk uitgezet moeten worden?</w:t>
      </w:r>
      <w:r>
        <w:br/>
      </w:r>
    </w:p>
    <w:p>
      <w:r>
        <w:t xml:space="preserve">4. Kunt u toelichten in hoeverre de Nederlandse regeling voor strafonderbreking ('sob-regeling') toepasselijk is voor statushouders die misdrijven plegen?</w:t>
      </w:r>
      <w:r>
        <w:br/>
      </w:r>
    </w:p>
    <w:p>
      <w:r>
        <w:t xml:space="preserve">5. Kunt u aangeven of de toepasselijkheid van de Nederlandse sob-regeling bij alle gedetineerde vreemdelingen en/of statushouders wordt getoetst en de mogelijkheid bij alle gedetineerde vreemdelingen wordt voorgelegd? Zo nee, waarom niet?</w:t>
      </w:r>
      <w:r>
        <w:br/>
      </w:r>
    </w:p>
    <w:p>
      <w:r>
        <w:t xml:space="preserve">6. Kunt u inzicht geven in het aantal keren dat de Nederlandse regeling van de strafonderbreking de afgelopen vijf jaar succesvol is toegepast en gedetineerde vreemdelingen en/of statushouders via deze regeling succesvol zijn uitgezet? Kunt u daarbij inzichtelijk maken wat (i) de aard van het misdrijf was waarvoor de betreffende vreemdeling en/of statushouder is veroordeeld, (ii) wat de opgelegde gevangenisstraf was en (iii) of sprake was van een vreemdeling of statushouder.</w:t>
      </w:r>
      <w:r>
        <w:br/>
      </w:r>
    </w:p>
    <w:p>
      <w:r>
        <w:t xml:space="preserve">7. Kunt u inzichtelijk maken in hoeverre de sob-regeling ook ingezet wordt om vrijwillige terugkeer van gedetineerde vreemdelingen en/of statushouders uit landen buiten de EU mogelijk te maken? Zo nee, waarom niet? Zo ja, hoe vaak heeft dit de afgelopen vijf jaren succesvol plaatsgevonden?</w:t>
      </w:r>
      <w:r>
        <w:br/>
      </w:r>
    </w:p>
    <w:p>
      <w:r>
        <w:t xml:space="preserve">8. Kunt u aangeven hoe in de huidige praktijk van de sob-regeling met de belangen van slachtoffers rekening wordt gehouden? Worden slachtoffers geïnformeerd als gedetineerde vreemdelingen en/of statushouders strafkorting krijgen en worden uitgezet?</w:t>
      </w:r>
      <w:r>
        <w:br/>
      </w:r>
    </w:p>
    <w:p>
      <w:r>
        <w:t xml:space="preserve">9. Gaat het toepassen van de sob-regeling standaard gepaard met een ongewenstverklaring en/of inreisverbod? Zo nee, waarom niet?</w:t>
      </w:r>
      <w:r>
        <w:br/>
      </w:r>
    </w:p>
    <w:p>
      <w:r>
        <w:t xml:space="preserve">10. Ziet u binnen het huidige juridisch raamwerk van de sob-regeling mogelijkheden om meer gedetineerde vreemdelingen en/of statushouders uit te zetten? Zo ja, wat is daarvoor nodig en bent u daartoe bereid? </w:t>
      </w:r>
      <w:r>
        <w:br/>
      </w:r>
    </w:p>
    <w:p>
      <w:r>
        <w:t xml:space="preserve">11. Ziet u verbeteringen in de Duitse aanpak in de Duitse deelstaat Baden-Württemberg ten opzichte van de Nederlandse regeling van strafonderbreking? Zo ja, welke? </w:t>
      </w:r>
      <w:r>
        <w:br/>
      </w:r>
    </w:p>
    <w:p>
      <w:r>
        <w:t xml:space="preserve">12. Voor zover u verbeteringen ziet in de Duitse aanpak in de deelstaat Baden-Württemberg: wat is nodig om die verbeteringen ook door te voeren in het Nederlandse terugkeerbeleid? Vraagt dat een wetswijziging? Bent u bereid om die benodigde stappen te zetten? </w:t>
      </w:r>
      <w:r>
        <w:br/>
      </w:r>
    </w:p>
    <w:p>
      <w:r>
        <w:t xml:space="preserve">13. Ziet u, ten slotte, buiten de Nederlandse regeling andere mogelijkheden om de terugkeer van criminele vreemdelingen en/of statushouders te bevorderen?</w:t>
      </w:r>
      <w:r>
        <w:br/>
      </w:r>
    </w:p>
    <w:p>
      <w:r>
        <w:t xml:space="preserve"> </w:t>
      </w:r>
      <w:r>
        <w:br/>
      </w:r>
    </w:p>
    <w:p>
      <w:r>
        <w:t xml:space="preserve">1) NOS, 5 september 2026, 'Duitsers zetten criminele statushouders uit, Kamerleden willen zelfde aanpak hier', https://nos.nl/nieuwsuur/artikel/2629791-duitsers-zetten-criminele-statushouders-uit-kamerleden-willen-zelfde-aanpak-hier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788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7880">
    <w:abstractNumId w:val="10051788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