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iagrams/data8.xml" ContentType="application/vnd.openxmlformats-officedocument.drawingml.diagramData+xml"/>
  <Override PartName="/word/diagrams/data3.xml" ContentType="application/vnd.openxmlformats-officedocument.drawingml.diagramData+xml"/>
  <Override PartName="/word/diagrams/data6.xml" ContentType="application/vnd.openxmlformats-officedocument.drawingml.diagramData+xml"/>
  <Override PartName="/word/diagrams/data5.xml" ContentType="application/vnd.openxmlformats-officedocument.drawingml.diagramData+xml"/>
  <Override PartName="/word/diagrams/data2.xml" ContentType="application/vnd.openxmlformats-officedocument.drawingml.diagramData+xml"/>
  <Override PartName="/word/diagrams/data1.xml" ContentType="application/vnd.openxmlformats-officedocument.drawingml.diagramData+xml"/>
  <Override PartName="/word/diagrams/data7.xml" ContentType="application/vnd.openxmlformats-officedocument.drawingml.diagramData+xml"/>
  <Override PartName="/word/diagrams/data4.xml" ContentType="application/vnd.openxmlformats-officedocument.drawingml.diagramData+xml"/>
  <Override PartName="/word/footer6.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rawing3.xml" ContentType="application/vnd.ms-office.drawingml.diagramDrawing+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theme/theme1.xml" ContentType="application/vnd.openxmlformats-officedocument.theme+xml"/>
  <Override PartName="/word/diagrams/layout1.xml" ContentType="application/vnd.openxmlformats-officedocument.drawingml.diagramLayout+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lank"/>
        <w:tblW w:w="9072" w:type="dxa"/>
        <w:tblInd w:w="-567" w:type="dxa"/>
        <w:tblLayout w:type="fixed"/>
        <w:tblLook w:val="0600" w:firstRow="0" w:lastRow="0" w:firstColumn="0" w:lastColumn="0" w:noHBand="1" w:noVBand="1"/>
      </w:tblPr>
      <w:tblGrid>
        <w:gridCol w:w="9072"/>
      </w:tblGrid>
      <w:tr w:rsidRPr="0077295E" w:rsidR="00DC636E" w:rsidTr="00C90D08" w14:paraId="63B56F7E" w14:textId="77777777">
        <w:tc>
          <w:tcPr>
            <w:tcW w:w="9072" w:type="dxa"/>
          </w:tcPr>
          <w:bookmarkStart w:name="_Hlk57201103" w:displacedByCustomXml="next" w:id="0"/>
          <w:sdt>
            <w:sdtPr>
              <w:id w:val="1409429101"/>
              <w:placeholder>
                <w:docPart w:val="9F42304158AE4CD3B299C069007E2C0B"/>
              </w:placeholder>
              <w:dataBinding w:prefixMappings="xmlns:ns0='http://purl.org/dc/elements/1.1/' xmlns:ns1='http://schemas.openxmlformats.org/package/2006/metadata/core-properties' " w:xpath="/ns1:coreProperties[1]/ns0:title[1]" w:storeItemID="{6C3C8BC8-F283-45AE-878A-BAB7291924A1}"/>
              <w:text w:multiLine="1"/>
            </w:sdtPr>
            <w:sdtContent>
              <w:p w:rsidRPr="0077295E" w:rsidR="00C90D08" w:rsidP="00B811E0" w:rsidRDefault="007372F0" w14:paraId="3286FDC7" w14:textId="3BF7E67C">
                <w:pPr>
                  <w:pStyle w:val="TitelbladTitel"/>
                </w:pPr>
                <w:r w:rsidRPr="0077295E">
                  <w:t>Toegankelijkheid en werkbaarheid van het Handelsinstrumentarium</w:t>
                </w:r>
              </w:p>
            </w:sdtContent>
          </w:sdt>
          <w:sdt>
            <w:sdtPr>
              <w:id w:val="-617912842"/>
              <w:placeholder>
                <w:docPart w:val="D398CACCE78B485CA5791CB464271CA1"/>
              </w:placeholder>
              <w:dataBinding w:prefixMappings="xmlns:ns0='http://purl.org/dc/elements/1.1/' xmlns:ns1='http://schemas.openxmlformats.org/package/2006/metadata/core-properties' " w:xpath="/ns1:coreProperties[1]/ns0:subject[1]" w:storeItemID="{6C3C8BC8-F283-45AE-878A-BAB7291924A1}"/>
              <w:text w:multiLine="1"/>
            </w:sdtPr>
            <w:sdtContent>
              <w:p w:rsidRPr="0077295E" w:rsidR="00C90D08" w:rsidP="00EE3EA3" w:rsidRDefault="003C7DA5" w14:paraId="7FC28000" w14:textId="4D45FA22">
                <w:pPr>
                  <w:pStyle w:val="TitelbladOndertitel"/>
                </w:pPr>
                <w:r w:rsidRPr="0077295E">
                  <w:t>Ervaringen van ondernemers</w:t>
                </w:r>
              </w:p>
            </w:sdtContent>
          </w:sdt>
        </w:tc>
      </w:tr>
    </w:tbl>
    <w:p w:rsidRPr="0077295E" w:rsidR="00345D7E" w:rsidP="009D3A19" w:rsidRDefault="00345D7E" w14:paraId="42831967" w14:textId="77777777"/>
    <w:p w:rsidRPr="0077295E" w:rsidR="007277EB" w:rsidP="00CE7249" w:rsidRDefault="00516FCC" w14:paraId="50437F66" w14:textId="65A8865A">
      <w:r w:rsidRPr="0077295E">
        <w:br w:type="page"/>
      </w:r>
    </w:p>
    <w:tbl>
      <w:tblPr>
        <w:tblStyle w:val="Blank"/>
        <w:tblW w:w="9072" w:type="dxa"/>
        <w:tblInd w:w="-567" w:type="dxa"/>
        <w:tblLayout w:type="fixed"/>
        <w:tblLook w:val="0600" w:firstRow="0" w:lastRow="0" w:firstColumn="0" w:lastColumn="0" w:noHBand="1" w:noVBand="1"/>
      </w:tblPr>
      <w:tblGrid>
        <w:gridCol w:w="9072"/>
      </w:tblGrid>
      <w:tr w:rsidRPr="0077295E" w:rsidR="00DC636E" w:rsidTr="00345D7E" w14:paraId="34A76AE1" w14:textId="77777777">
        <w:tc>
          <w:tcPr>
            <w:tcW w:w="9072" w:type="dxa"/>
            <w:tcMar>
              <w:top w:w="1077" w:type="dxa"/>
            </w:tcMar>
          </w:tcPr>
          <w:sdt>
            <w:sdtPr>
              <w:id w:val="-132262713"/>
              <w:placeholder>
                <w:docPart w:val="1AAF9BC179BC4F10A0CC5B0115720D63"/>
              </w:placeholder>
              <w:dataBinding w:prefixMappings="xmlns:ns0='http://purl.org/dc/elements/1.1/' xmlns:ns1='http://schemas.openxmlformats.org/package/2006/metadata/core-properties' " w:xpath="/ns1:coreProperties[1]/ns0:title[1]" w:storeItemID="{6C3C8BC8-F283-45AE-878A-BAB7291924A1}"/>
              <w:text w:multiLine="1"/>
            </w:sdtPr>
            <w:sdtContent>
              <w:p w:rsidRPr="0077295E" w:rsidR="00AF242D" w:rsidP="008B2506" w:rsidRDefault="007372F0" w14:paraId="487B49DD" w14:textId="325D2F9A">
                <w:pPr>
                  <w:pStyle w:val="TussenbladTitel"/>
                </w:pPr>
                <w:r w:rsidRPr="0077295E">
                  <w:t>Toegankelijkheid en werkbaarheid van het Handelsinstrumentarium</w:t>
                </w:r>
              </w:p>
            </w:sdtContent>
          </w:sdt>
          <w:sdt>
            <w:sdtPr>
              <w:id w:val="14274588"/>
              <w:placeholder>
                <w:docPart w:val="74834C834E8E4FC59DF2DF03FFBFD17C"/>
              </w:placeholder>
              <w:dataBinding w:prefixMappings="xmlns:ns0='http://purl.org/dc/elements/1.1/' xmlns:ns1='http://schemas.openxmlformats.org/package/2006/metadata/core-properties' " w:xpath="/ns1:coreProperties[1]/ns0:subject[1]" w:storeItemID="{6C3C8BC8-F283-45AE-878A-BAB7291924A1}"/>
              <w:text w:multiLine="1"/>
            </w:sdtPr>
            <w:sdtContent>
              <w:p w:rsidRPr="0077295E" w:rsidR="00AF242D" w:rsidP="00FF0FCD" w:rsidRDefault="003C7DA5" w14:paraId="3CCD8D02" w14:textId="6E89CCFF">
                <w:pPr>
                  <w:pStyle w:val="TussenbladOndertitel"/>
                </w:pPr>
                <w:r w:rsidRPr="0077295E">
                  <w:t>Ervaringen van ondernemers</w:t>
                </w:r>
              </w:p>
            </w:sdtContent>
          </w:sdt>
        </w:tc>
      </w:tr>
      <w:bookmarkEnd w:id="0"/>
    </w:tbl>
    <w:p w:rsidRPr="0077295E" w:rsidR="00797D51" w:rsidP="00797D51" w:rsidRDefault="00797D51" w14:paraId="15BC1BD3" w14:textId="77777777"/>
    <w:tbl>
      <w:tblPr>
        <w:tblStyle w:val="Blank"/>
        <w:tblpPr w:leftFromText="142" w:rightFromText="142" w:vertAnchor="page" w:tblpX="-850" w:tblpY="10207"/>
        <w:tblOverlap w:val="never"/>
        <w:tblW w:w="9072" w:type="dxa"/>
        <w:tblLayout w:type="fixed"/>
        <w:tblLook w:val="0600" w:firstRow="0" w:lastRow="0" w:firstColumn="0" w:lastColumn="0" w:noHBand="1" w:noVBand="1"/>
        <w:tblDescription w:val="#LayoutTable"/>
      </w:tblPr>
      <w:tblGrid>
        <w:gridCol w:w="9072"/>
      </w:tblGrid>
      <w:tr w:rsidRPr="0077295E" w:rsidR="00DC636E" w:rsidTr="00B1391E" w14:paraId="71C5A7D5" w14:textId="77777777">
        <w:trPr>
          <w:trHeight w:val="3685"/>
        </w:trPr>
        <w:tc>
          <w:tcPr>
            <w:tcW w:w="9072" w:type="dxa"/>
            <w:vAlign w:val="bottom"/>
          </w:tcPr>
          <w:p w:rsidRPr="0077295E" w:rsidR="00974DC0" w:rsidP="00B1391E" w:rsidRDefault="00516FCC" w14:paraId="6C841836" w14:textId="77777777">
            <w:pPr>
              <w:rPr>
                <w:b/>
                <w:bCs/>
                <w:noProof/>
                <w:color w:val="5A5A5A" w:themeColor="text2"/>
              </w:rPr>
            </w:pPr>
            <w:r w:rsidRPr="0077295E">
              <w:rPr>
                <w:b/>
                <w:bCs/>
                <w:noProof/>
                <w:color w:val="5A5A5A" w:themeColor="text2"/>
              </w:rPr>
              <w:t>Sira Consulting</w:t>
            </w:r>
          </w:p>
          <w:p w:rsidRPr="0077295E" w:rsidR="00974DC0" w:rsidP="00B1391E" w:rsidRDefault="00420BF3" w14:paraId="006040FE" w14:textId="6370A0E2">
            <w:pPr>
              <w:rPr>
                <w:noProof/>
                <w:color w:val="5A5A5A" w:themeColor="text2"/>
              </w:rPr>
            </w:pPr>
            <w:r>
              <w:rPr>
                <w:noProof/>
                <w:color w:val="5A5A5A" w:themeColor="text2"/>
              </w:rPr>
              <w:t>2 juli</w:t>
            </w:r>
            <w:r w:rsidRPr="0077295E" w:rsidR="0045020E">
              <w:rPr>
                <w:noProof/>
                <w:color w:val="5A5A5A" w:themeColor="text2"/>
              </w:rPr>
              <w:t xml:space="preserve"> </w:t>
            </w:r>
            <w:r w:rsidRPr="0077295E" w:rsidR="00516FCC">
              <w:rPr>
                <w:noProof/>
                <w:color w:val="5A5A5A" w:themeColor="text2"/>
              </w:rPr>
              <w:t>2026</w:t>
            </w:r>
          </w:p>
          <w:p w:rsidRPr="0077295E" w:rsidR="00974DC0" w:rsidP="00B1391E" w:rsidRDefault="00974DC0" w14:paraId="07A9EEA0" w14:textId="77777777">
            <w:pPr>
              <w:rPr>
                <w:noProof/>
                <w:color w:val="5A5A5A" w:themeColor="text2"/>
              </w:rPr>
            </w:pPr>
          </w:p>
          <w:p w:rsidRPr="0077295E" w:rsidR="00974DC0" w:rsidP="00B1391E" w:rsidRDefault="00516FCC" w14:paraId="6819AB6B" w14:textId="77777777">
            <w:pPr>
              <w:rPr>
                <w:b/>
                <w:bCs/>
                <w:noProof/>
                <w:color w:val="5A5A5A" w:themeColor="text2"/>
              </w:rPr>
            </w:pPr>
            <w:r w:rsidRPr="0077295E">
              <w:rPr>
                <w:b/>
                <w:bCs/>
                <w:noProof/>
                <w:color w:val="5A5A5A" w:themeColor="text2"/>
              </w:rPr>
              <w:t>Auteurs</w:t>
            </w:r>
          </w:p>
          <w:p w:rsidRPr="0077295E" w:rsidR="00295364" w:rsidP="00B1391E" w:rsidRDefault="00295364" w14:paraId="3F7584F3" w14:textId="77777777">
            <w:pPr>
              <w:rPr>
                <w:noProof/>
                <w:color w:val="5A5A5A" w:themeColor="text2"/>
              </w:rPr>
            </w:pPr>
            <w:r w:rsidRPr="0077295E">
              <w:rPr>
                <w:noProof/>
                <w:color w:val="5A5A5A" w:themeColor="text2"/>
              </w:rPr>
              <w:t>Patrick van der Poll</w:t>
            </w:r>
          </w:p>
          <w:p w:rsidRPr="0077295E" w:rsidR="00295364" w:rsidP="00B1391E" w:rsidRDefault="00295364" w14:paraId="2F48F923" w14:textId="77777777">
            <w:pPr>
              <w:rPr>
                <w:noProof/>
                <w:color w:val="5A5A5A" w:themeColor="text2"/>
              </w:rPr>
            </w:pPr>
            <w:r w:rsidRPr="0077295E">
              <w:rPr>
                <w:noProof/>
                <w:color w:val="5A5A5A" w:themeColor="text2"/>
              </w:rPr>
              <w:t>Jeroen Mook</w:t>
            </w:r>
          </w:p>
          <w:p w:rsidRPr="0077295E" w:rsidR="00295364" w:rsidP="00B1391E" w:rsidRDefault="00295364" w14:paraId="1D3412E5" w14:textId="653E77A6">
            <w:pPr>
              <w:rPr>
                <w:noProof/>
                <w:color w:val="5A5A5A" w:themeColor="text2"/>
              </w:rPr>
            </w:pPr>
            <w:r w:rsidRPr="0077295E">
              <w:rPr>
                <w:noProof/>
                <w:color w:val="5A5A5A" w:themeColor="text2"/>
              </w:rPr>
              <w:t>Roxanne van der Puil</w:t>
            </w:r>
          </w:p>
        </w:tc>
      </w:tr>
    </w:tbl>
    <w:p w:rsidRPr="0077295E" w:rsidR="00974DC0" w:rsidP="00974DC0" w:rsidRDefault="00974DC0" w14:paraId="46C4805D" w14:textId="77777777"/>
    <w:p w:rsidRPr="0077295E" w:rsidR="005B5586" w:rsidP="00797D51" w:rsidRDefault="00516FCC" w14:paraId="7B7D5A41" w14:textId="77777777">
      <w:r w:rsidRPr="0077295E">
        <w:rPr>
          <w:noProof/>
        </w:rPr>
        <mc:AlternateContent>
          <mc:Choice Requires="wps">
            <w:drawing>
              <wp:anchor distT="0" distB="0" distL="0" distR="0" simplePos="0" relativeHeight="251658240" behindDoc="0" locked="1" layoutInCell="1" allowOverlap="1" wp14:editId="54FF6931" wp14:anchorId="01347880">
                <wp:simplePos x="0" y="0"/>
                <wp:positionH relativeFrom="page">
                  <wp:align>left</wp:align>
                </wp:positionH>
                <wp:positionV relativeFrom="page">
                  <wp:align>bottom</wp:align>
                </wp:positionV>
                <wp:extent cx="7560000" cy="4197600"/>
                <wp:effectExtent l="0" t="0" r="3175" b="1270"/>
                <wp:wrapSquare wrapText="bothSides"/>
                <wp:docPr id="1675154983" name="Text Box 10"/>
                <wp:cNvGraphicFramePr/>
                <a:graphic xmlns:a="http://schemas.openxmlformats.org/drawingml/2006/main">
                  <a:graphicData uri="http://schemas.microsoft.com/office/word/2010/wordprocessingShape">
                    <wps:wsp>
                      <wps:cNvSpPr txBox="1"/>
                      <wps:spPr>
                        <a:xfrm>
                          <a:off x="0" y="0"/>
                          <a:ext cx="7560000" cy="4197600"/>
                        </a:xfrm>
                        <a:prstGeom prst="rect">
                          <a:avLst/>
                        </a:prstGeom>
                        <a:solidFill>
                          <a:schemeClr val="bg1"/>
                        </a:solidFill>
                        <a:ln w="6350">
                          <a:noFill/>
                        </a:ln>
                      </wps:spPr>
                      <wps:txbx>
                        <w:txbxContent>
                          <w:tbl>
                            <w:tblPr>
                              <w:tblStyle w:val="Blank"/>
                              <w:tblOverlap w:val="never"/>
                              <w:tblW w:w="9072" w:type="dxa"/>
                              <w:tblLayout w:type="fixed"/>
                              <w:tblLook w:val="0600" w:firstRow="0" w:lastRow="0" w:firstColumn="0" w:lastColumn="0" w:noHBand="1" w:noVBand="1"/>
                              <w:tblDescription w:val="#LayoutTable"/>
                            </w:tblPr>
                            <w:tblGrid>
                              <w:gridCol w:w="2968"/>
                              <w:gridCol w:w="2128"/>
                              <w:gridCol w:w="3079"/>
                              <w:gridCol w:w="897"/>
                            </w:tblGrid>
                            <w:tr w:rsidR="00DC636E" w:rsidTr="00B1391E" w14:paraId="7B60906C" w14:textId="77777777">
                              <w:tc>
                                <w:tcPr>
                                  <w:tcW w:w="9072" w:type="dxa"/>
                                  <w:gridSpan w:val="4"/>
                                  <w:vAlign w:val="bottom"/>
                                </w:tcPr>
                                <w:p w:rsidRPr="004C3F85" w:rsidR="005B5586" w:rsidP="00186F2D" w:rsidRDefault="00516FCC" w14:paraId="558C1DD0" w14:textId="77777777">
                                  <w:pPr>
                                    <w:pStyle w:val="TussenbladDisclaimer"/>
                                  </w:pPr>
                                  <w:r w:rsidRPr="004C3F85">
                                    <w:t>Sira Consulting B.V. is inhoudelijk verantwoordelijk voor deze rapportage. De in deze rapportage opgenomen teksten en onderzoeksresultaten mogen uitsluitend worden gebruikt als toelichting of ondersteuning in artikelen, scripties en boeken mits de bron duidelijk wordt vermeld. Sira Consulting B.V. aanvaardt geen aansprakelijkheid voor drukfouten en/of andere onvolkomenheden.</w:t>
                                  </w:r>
                                </w:p>
                              </w:tc>
                            </w:tr>
                            <w:tr w:rsidR="00DC636E" w:rsidTr="00A82341" w14:paraId="62C45E27" w14:textId="77777777">
                              <w:trPr>
                                <w:trHeight w:val="390"/>
                              </w:trPr>
                              <w:tc>
                                <w:tcPr>
                                  <w:tcW w:w="9072" w:type="dxa"/>
                                  <w:gridSpan w:val="4"/>
                                  <w:vAlign w:val="bottom"/>
                                </w:tcPr>
                                <w:p w:rsidRPr="004C3F85" w:rsidR="005B5586" w:rsidP="00186F2D" w:rsidRDefault="005B5586" w14:paraId="42917F10" w14:textId="77777777">
                                  <w:pPr>
                                    <w:pStyle w:val="TussenbladDisclaimer"/>
                                    <w:suppressOverlap/>
                                  </w:pPr>
                                </w:p>
                              </w:tc>
                            </w:tr>
                            <w:tr w:rsidR="00DC636E" w:rsidTr="00186F2D" w14:paraId="02283F3A" w14:textId="77777777">
                              <w:tc>
                                <w:tcPr>
                                  <w:tcW w:w="2968" w:type="dxa"/>
                                  <w:vAlign w:val="bottom"/>
                                </w:tcPr>
                                <w:p w:rsidRPr="004C3F85" w:rsidR="005B5586" w:rsidP="00186F2D" w:rsidRDefault="00516FCC" w14:paraId="225CFA1A" w14:textId="77777777">
                                  <w:pPr>
                                    <w:pStyle w:val="TussenbladBedrijfsinformatie"/>
                                  </w:pPr>
                                  <w:r w:rsidRPr="004C3F85">
                                    <w:t xml:space="preserve">BTW NR </w:t>
                                  </w:r>
                                  <w:r w:rsidRPr="004C3F85" w:rsidR="00DF1F77">
                                    <w:t>NL 8109.155.46.B01</w:t>
                                  </w:r>
                                </w:p>
                              </w:tc>
                              <w:tc>
                                <w:tcPr>
                                  <w:tcW w:w="2128" w:type="dxa"/>
                                  <w:vAlign w:val="bottom"/>
                                </w:tcPr>
                                <w:p w:rsidRPr="004C3F85" w:rsidR="005B5586" w:rsidP="00186F2D" w:rsidRDefault="00516FCC" w14:paraId="63F37B8E" w14:textId="77777777">
                                  <w:pPr>
                                    <w:pStyle w:val="TussenbladBedrijfsinformatie"/>
                                  </w:pPr>
                                  <w:r w:rsidRPr="004C3F85">
                                    <w:t xml:space="preserve">BIC </w:t>
                                  </w:r>
                                  <w:r w:rsidRPr="004C3F85" w:rsidR="00DF1F77">
                                    <w:t>RABONL2U</w:t>
                                  </w:r>
                                </w:p>
                              </w:tc>
                              <w:tc>
                                <w:tcPr>
                                  <w:tcW w:w="3079" w:type="dxa"/>
                                  <w:vAlign w:val="bottom"/>
                                </w:tcPr>
                                <w:p w:rsidRPr="004C3F85" w:rsidR="005B5586" w:rsidP="00186F2D" w:rsidRDefault="00516FCC" w14:paraId="0ED7D4B3" w14:textId="77777777">
                                  <w:pPr>
                                    <w:pStyle w:val="TussenbladBedrijfsinformatie"/>
                                  </w:pPr>
                                  <w:r w:rsidRPr="004C3F85">
                                    <w:t xml:space="preserve">IBAN </w:t>
                                  </w:r>
                                  <w:r w:rsidRPr="004C3F85" w:rsidR="00DF1F77">
                                    <w:t>NL25 RABO 0103 2903 46</w:t>
                                  </w:r>
                                </w:p>
                              </w:tc>
                              <w:tc>
                                <w:tcPr>
                                  <w:tcW w:w="897" w:type="dxa"/>
                                  <w:vAlign w:val="bottom"/>
                                </w:tcPr>
                                <w:p w:rsidRPr="004C3F85" w:rsidR="005B5586" w:rsidP="00186F2D" w:rsidRDefault="00516FCC" w14:paraId="09078FE7" w14:textId="77777777">
                                  <w:pPr>
                                    <w:pStyle w:val="TussenbladBedrijfsinformatie"/>
                                  </w:pPr>
                                  <w:r w:rsidRPr="004C3F85">
                                    <w:t xml:space="preserve">KVK </w:t>
                                  </w:r>
                                  <w:r w:rsidRPr="004C3F85" w:rsidR="00DF1F77">
                                    <w:t>30182559</w:t>
                                  </w:r>
                                </w:p>
                              </w:tc>
                            </w:tr>
                          </w:tbl>
                          <w:p w:rsidRPr="004C3F85" w:rsidR="005B5586" w:rsidP="005B5586" w:rsidRDefault="005B5586" w14:paraId="5D0E5149" w14:textId="77777777">
                            <w:pPr>
                              <w:spacing w:line="14" w:lineRule="exact"/>
                              <w:rPr>
                                <w:noProof/>
                              </w:rPr>
                            </w:pPr>
                          </w:p>
                        </w:txbxContent>
                      </wps:txbx>
                      <wps:bodyPr rot="0" spcFirstLastPara="0" vertOverflow="overflow" horzOverflow="overflow" vert="horz" wrap="square" lIns="720000" tIns="0" rIns="0" bIns="324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1347880">
                <v:stroke joinstyle="miter"/>
                <v:path gradientshapeok="t" o:connecttype="rect"/>
              </v:shapetype>
              <v:shape id="Text Box 10" style="position:absolute;left:0;text-align:left;margin-left:0;margin-top:0;width:595.3pt;height:330.5pt;z-index:251658240;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spid="_x0000_s1026"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">
                <v:textbox style="mso-fit-shape-to-text:t" inset="20mm,0,0,9mm">
                  <w:txbxContent>
                    <w:tbl>
                      <w:tblPr>
                        <w:tblStyle w:val="Blank"/>
                        <w:tblOverlap w:val="never"/>
                        <w:tblW w:w="9072" w:type="dxa"/>
                        <w:tblLayout w:type="fixed"/>
                        <w:tblLook w:val="0600" w:firstRow="0" w:lastRow="0" w:firstColumn="0" w:lastColumn="0" w:noHBand="1" w:noVBand="1"/>
                        <w:tblDescription w:val="#LayoutTable"/>
                      </w:tblPr>
                      <w:tblGrid>
                        <w:gridCol w:w="2968"/>
                        <w:gridCol w:w="2128"/>
                        <w:gridCol w:w="3079"/>
                        <w:gridCol w:w="897"/>
                      </w:tblGrid>
                      <w:tr w:rsidR="00DC636E" w:rsidTr="00B1391E" w14:paraId="7B60906C" w14:textId="77777777">
                        <w:tc>
                          <w:tcPr>
                            <w:tcW w:w="9072" w:type="dxa"/>
                            <w:gridSpan w:val="4"/>
                            <w:vAlign w:val="bottom"/>
                          </w:tcPr>
                          <w:p w:rsidRPr="004C3F85" w:rsidR="005B5586" w:rsidP="00186F2D" w:rsidRDefault="00516FCC" w14:paraId="558C1DD0" w14:textId="77777777">
                            <w:pPr>
                              <w:pStyle w:val="TussenbladDisclaimer"/>
                            </w:pPr>
                            <w:r w:rsidRPr="004C3F85">
                              <w:t>Sira Consulting B.V. is inhoudelijk verantwoordelijk voor deze rapportage. De in deze rapportage opgenomen teksten en onderzoeksresultaten mogen uitsluitend worden gebruikt als toelichting of ondersteuning in artikelen, scripties en boeken mits de bron duidelijk wordt vermeld. Sira Consulting B.V. aanvaardt geen aansprakelijkheid voor drukfouten en/of andere onvolkomenheden.</w:t>
                            </w:r>
                          </w:p>
                        </w:tc>
                      </w:tr>
                      <w:tr w:rsidR="00DC636E" w:rsidTr="00A82341" w14:paraId="62C45E27" w14:textId="77777777">
                        <w:trPr>
                          <w:trHeight w:val="390"/>
                        </w:trPr>
                        <w:tc>
                          <w:tcPr>
                            <w:tcW w:w="9072" w:type="dxa"/>
                            <w:gridSpan w:val="4"/>
                            <w:vAlign w:val="bottom"/>
                          </w:tcPr>
                          <w:p w:rsidRPr="004C3F85" w:rsidR="005B5586" w:rsidP="00186F2D" w:rsidRDefault="005B5586" w14:paraId="42917F10" w14:textId="77777777">
                            <w:pPr>
                              <w:pStyle w:val="TussenbladDisclaimer"/>
                              <w:suppressOverlap/>
                            </w:pPr>
                          </w:p>
                        </w:tc>
                      </w:tr>
                      <w:tr w:rsidR="00DC636E" w:rsidTr="00186F2D" w14:paraId="02283F3A" w14:textId="77777777">
                        <w:tc>
                          <w:tcPr>
                            <w:tcW w:w="2968" w:type="dxa"/>
                            <w:vAlign w:val="bottom"/>
                          </w:tcPr>
                          <w:p w:rsidRPr="004C3F85" w:rsidR="005B5586" w:rsidP="00186F2D" w:rsidRDefault="00516FCC" w14:paraId="225CFA1A" w14:textId="77777777">
                            <w:pPr>
                              <w:pStyle w:val="TussenbladBedrijfsinformatie"/>
                            </w:pPr>
                            <w:r w:rsidRPr="004C3F85">
                              <w:t xml:space="preserve">BTW NR </w:t>
                            </w:r>
                            <w:r w:rsidRPr="004C3F85" w:rsidR="00DF1F77">
                              <w:t>NL 8109.155.46.B01</w:t>
                            </w:r>
                          </w:p>
                        </w:tc>
                        <w:tc>
                          <w:tcPr>
                            <w:tcW w:w="2128" w:type="dxa"/>
                            <w:vAlign w:val="bottom"/>
                          </w:tcPr>
                          <w:p w:rsidRPr="004C3F85" w:rsidR="005B5586" w:rsidP="00186F2D" w:rsidRDefault="00516FCC" w14:paraId="63F37B8E" w14:textId="77777777">
                            <w:pPr>
                              <w:pStyle w:val="TussenbladBedrijfsinformatie"/>
                            </w:pPr>
                            <w:r w:rsidRPr="004C3F85">
                              <w:t xml:space="preserve">BIC </w:t>
                            </w:r>
                            <w:r w:rsidRPr="004C3F85" w:rsidR="00DF1F77">
                              <w:t>RABONL2U</w:t>
                            </w:r>
                          </w:p>
                        </w:tc>
                        <w:tc>
                          <w:tcPr>
                            <w:tcW w:w="3079" w:type="dxa"/>
                            <w:vAlign w:val="bottom"/>
                          </w:tcPr>
                          <w:p w:rsidRPr="004C3F85" w:rsidR="005B5586" w:rsidP="00186F2D" w:rsidRDefault="00516FCC" w14:paraId="0ED7D4B3" w14:textId="77777777">
                            <w:pPr>
                              <w:pStyle w:val="TussenbladBedrijfsinformatie"/>
                            </w:pPr>
                            <w:r w:rsidRPr="004C3F85">
                              <w:t xml:space="preserve">IBAN </w:t>
                            </w:r>
                            <w:r w:rsidRPr="004C3F85" w:rsidR="00DF1F77">
                              <w:t>NL25 RABO 0103 2903 46</w:t>
                            </w:r>
                          </w:p>
                        </w:tc>
                        <w:tc>
                          <w:tcPr>
                            <w:tcW w:w="897" w:type="dxa"/>
                            <w:vAlign w:val="bottom"/>
                          </w:tcPr>
                          <w:p w:rsidRPr="004C3F85" w:rsidR="005B5586" w:rsidP="00186F2D" w:rsidRDefault="00516FCC" w14:paraId="09078FE7" w14:textId="77777777">
                            <w:pPr>
                              <w:pStyle w:val="TussenbladBedrijfsinformatie"/>
                            </w:pPr>
                            <w:r w:rsidRPr="004C3F85">
                              <w:t xml:space="preserve">KVK </w:t>
                            </w:r>
                            <w:r w:rsidRPr="004C3F85" w:rsidR="00DF1F77">
                              <w:t>30182559</w:t>
                            </w:r>
                          </w:p>
                        </w:tc>
                      </w:tr>
                    </w:tbl>
                    <w:p w:rsidRPr="004C3F85" w:rsidR="005B5586" w:rsidP="005B5586" w:rsidRDefault="005B5586" w14:paraId="5D0E5149" w14:textId="77777777">
                      <w:pPr>
                        <w:spacing w:line="14" w:lineRule="exact"/>
                        <w:rPr>
                          <w:noProof/>
                        </w:rPr>
                      </w:pPr>
                    </w:p>
                  </w:txbxContent>
                </v:textbox>
                <w10:wrap type="square" anchorx="page" anchory="page"/>
                <w10:anchorlock/>
              </v:shape>
            </w:pict>
          </mc:Fallback>
        </mc:AlternateContent>
      </w:r>
    </w:p>
    <w:p w:rsidRPr="0077295E" w:rsidR="00797D51" w:rsidRDefault="00516FCC" w14:paraId="12FC7417" w14:textId="26282481">
      <w:r w:rsidRPr="0077295E">
        <w:br w:type="page"/>
      </w:r>
    </w:p>
    <w:sdt>
      <w:sdtPr>
        <w:rPr>
          <w:rFonts w:asciiTheme="minorHAnsi" w:hAnsiTheme="minorHAnsi"/>
          <w:noProof w:val="0"/>
          <w:color w:val="auto"/>
          <w:sz w:val="22"/>
        </w:rPr>
        <w:id w:val="1696271836"/>
        <w:docPartObj>
          <w:docPartGallery w:val="Table of Contents"/>
          <w:docPartUnique/>
        </w:docPartObj>
      </w:sdtPr>
      <w:sdtEndPr>
        <w:rPr>
          <w:b/>
          <w:bCs/>
        </w:rPr>
      </w:sdtEndPr>
      <w:sdtContent>
        <w:p w:rsidRPr="0077295E" w:rsidR="00F2227A" w:rsidP="00F2227A" w:rsidRDefault="00516FCC" w14:paraId="79FE4F39" w14:textId="77777777">
          <w:pPr>
            <w:pStyle w:val="Kopvaninhoudsopgave"/>
            <w:rPr>
              <w:lang w:val="en-US"/>
            </w:rPr>
          </w:pPr>
          <w:r w:rsidRPr="0077295E">
            <w:rPr>
              <w:lang w:val="en-US"/>
            </w:rPr>
            <w:t>Inhoud</w:t>
          </w:r>
        </w:p>
        <w:p w:rsidR="00E1694C" w:rsidRDefault="00516FCC" w14:paraId="2D609C61" w14:textId="6538CF39">
          <w:pPr>
            <w:pStyle w:val="Inhopg1"/>
            <w:rPr>
              <w:rFonts w:eastAsiaTheme="minorEastAsia"/>
              <w:noProof/>
              <w:color w:val="auto"/>
              <w:kern w:val="2"/>
              <w:sz w:val="24"/>
              <w:szCs w:val="24"/>
              <w:lang w:eastAsia="nl-NL"/>
              <w14:ligatures w14:val="standardContextual"/>
            </w:rPr>
          </w:pPr>
          <w:r w:rsidRPr="0077295E">
            <w:fldChar w:fldCharType="begin"/>
          </w:r>
          <w:r w:rsidRPr="0077295E">
            <w:rPr>
              <w:lang w:val="en-US"/>
            </w:rPr>
            <w:instrText xml:space="preserve"> TOC \o "1-2" \h \z \u </w:instrText>
          </w:r>
          <w:r w:rsidRPr="0077295E">
            <w:fldChar w:fldCharType="separate"/>
          </w:r>
          <w:hyperlink w:history="1" w:anchor="_Toc233903695">
            <w:r w:rsidRPr="00DC2637" w:rsidR="00E1694C">
              <w:rPr>
                <w:rStyle w:val="Hyperlink"/>
                <w:noProof/>
              </w:rPr>
              <w:t>Managementsamenvatting</w:t>
            </w:r>
            <w:r w:rsidR="00E1694C">
              <w:rPr>
                <w:noProof/>
                <w:webHidden/>
              </w:rPr>
              <w:tab/>
            </w:r>
            <w:r w:rsidR="00E1694C">
              <w:rPr>
                <w:noProof/>
                <w:webHidden/>
              </w:rPr>
              <w:fldChar w:fldCharType="begin"/>
            </w:r>
            <w:r w:rsidR="00E1694C">
              <w:rPr>
                <w:noProof/>
                <w:webHidden/>
              </w:rPr>
              <w:instrText xml:space="preserve"> PAGEREF _Toc233903695 \h </w:instrText>
            </w:r>
            <w:r w:rsidR="00E1694C">
              <w:rPr>
                <w:noProof/>
                <w:webHidden/>
              </w:rPr>
            </w:r>
            <w:r w:rsidR="00E1694C">
              <w:rPr>
                <w:noProof/>
                <w:webHidden/>
              </w:rPr>
              <w:fldChar w:fldCharType="separate"/>
            </w:r>
            <w:r w:rsidR="00E1694C">
              <w:rPr>
                <w:noProof/>
                <w:webHidden/>
              </w:rPr>
              <w:t>4</w:t>
            </w:r>
            <w:r w:rsidR="00E1694C">
              <w:rPr>
                <w:noProof/>
                <w:webHidden/>
              </w:rPr>
              <w:fldChar w:fldCharType="end"/>
            </w:r>
          </w:hyperlink>
        </w:p>
        <w:p w:rsidR="00E1694C" w:rsidRDefault="00E1694C" w14:paraId="6E5BEDE2" w14:textId="7BB395F1">
          <w:pPr>
            <w:pStyle w:val="Inhopg2"/>
            <w:rPr>
              <w:rFonts w:eastAsiaTheme="minorEastAsia"/>
              <w:noProof/>
              <w:color w:val="auto"/>
              <w:kern w:val="2"/>
              <w:sz w:val="24"/>
              <w:szCs w:val="24"/>
              <w:lang w:eastAsia="nl-NL"/>
              <w14:ligatures w14:val="standardContextual"/>
            </w:rPr>
          </w:pPr>
          <w:hyperlink w:history="1" w:anchor="_Toc233903696">
            <w:r w:rsidRPr="00DC2637">
              <w:rPr>
                <w:rStyle w:val="Hyperlink"/>
                <w:noProof/>
              </w:rPr>
              <w:t>Inleiding</w:t>
            </w:r>
            <w:r>
              <w:rPr>
                <w:noProof/>
                <w:webHidden/>
              </w:rPr>
              <w:tab/>
            </w:r>
            <w:r>
              <w:rPr>
                <w:noProof/>
                <w:webHidden/>
              </w:rPr>
              <w:fldChar w:fldCharType="begin"/>
            </w:r>
            <w:r>
              <w:rPr>
                <w:noProof/>
                <w:webHidden/>
              </w:rPr>
              <w:instrText xml:space="preserve"> PAGEREF _Toc233903696 \h </w:instrText>
            </w:r>
            <w:r>
              <w:rPr>
                <w:noProof/>
                <w:webHidden/>
              </w:rPr>
            </w:r>
            <w:r>
              <w:rPr>
                <w:noProof/>
                <w:webHidden/>
              </w:rPr>
              <w:fldChar w:fldCharType="separate"/>
            </w:r>
            <w:r>
              <w:rPr>
                <w:noProof/>
                <w:webHidden/>
              </w:rPr>
              <w:t>4</w:t>
            </w:r>
            <w:r>
              <w:rPr>
                <w:noProof/>
                <w:webHidden/>
              </w:rPr>
              <w:fldChar w:fldCharType="end"/>
            </w:r>
          </w:hyperlink>
        </w:p>
        <w:p w:rsidR="00E1694C" w:rsidRDefault="00E1694C" w14:paraId="57C1DD3A" w14:textId="22BE2CFD">
          <w:pPr>
            <w:pStyle w:val="Inhopg2"/>
            <w:rPr>
              <w:rFonts w:eastAsiaTheme="minorEastAsia"/>
              <w:noProof/>
              <w:color w:val="auto"/>
              <w:kern w:val="2"/>
              <w:sz w:val="24"/>
              <w:szCs w:val="24"/>
              <w:lang w:eastAsia="nl-NL"/>
              <w14:ligatures w14:val="standardContextual"/>
            </w:rPr>
          </w:pPr>
          <w:hyperlink w:history="1" w:anchor="_Toc233903697">
            <w:r w:rsidRPr="00DC2637">
              <w:rPr>
                <w:rStyle w:val="Hyperlink"/>
                <w:noProof/>
              </w:rPr>
              <w:t>Onderzoeksmethode en uitgangspunten</w:t>
            </w:r>
            <w:r>
              <w:rPr>
                <w:noProof/>
                <w:webHidden/>
              </w:rPr>
              <w:tab/>
            </w:r>
            <w:r>
              <w:rPr>
                <w:noProof/>
                <w:webHidden/>
              </w:rPr>
              <w:fldChar w:fldCharType="begin"/>
            </w:r>
            <w:r>
              <w:rPr>
                <w:noProof/>
                <w:webHidden/>
              </w:rPr>
              <w:instrText xml:space="preserve"> PAGEREF _Toc233903697 \h </w:instrText>
            </w:r>
            <w:r>
              <w:rPr>
                <w:noProof/>
                <w:webHidden/>
              </w:rPr>
            </w:r>
            <w:r>
              <w:rPr>
                <w:noProof/>
                <w:webHidden/>
              </w:rPr>
              <w:fldChar w:fldCharType="separate"/>
            </w:r>
            <w:r>
              <w:rPr>
                <w:noProof/>
                <w:webHidden/>
              </w:rPr>
              <w:t>4</w:t>
            </w:r>
            <w:r>
              <w:rPr>
                <w:noProof/>
                <w:webHidden/>
              </w:rPr>
              <w:fldChar w:fldCharType="end"/>
            </w:r>
          </w:hyperlink>
        </w:p>
        <w:p w:rsidR="00E1694C" w:rsidRDefault="00E1694C" w14:paraId="4350EA17" w14:textId="037F06C9">
          <w:pPr>
            <w:pStyle w:val="Inhopg2"/>
            <w:rPr>
              <w:rFonts w:eastAsiaTheme="minorEastAsia"/>
              <w:noProof/>
              <w:color w:val="auto"/>
              <w:kern w:val="2"/>
              <w:sz w:val="24"/>
              <w:szCs w:val="24"/>
              <w:lang w:eastAsia="nl-NL"/>
              <w14:ligatures w14:val="standardContextual"/>
            </w:rPr>
          </w:pPr>
          <w:hyperlink w:history="1" w:anchor="_Toc233903698">
            <w:r w:rsidRPr="00DC2637">
              <w:rPr>
                <w:rStyle w:val="Hyperlink"/>
                <w:noProof/>
              </w:rPr>
              <w:t>Onderzoeksbevindingen</w:t>
            </w:r>
            <w:r>
              <w:rPr>
                <w:noProof/>
                <w:webHidden/>
              </w:rPr>
              <w:tab/>
            </w:r>
            <w:r>
              <w:rPr>
                <w:noProof/>
                <w:webHidden/>
              </w:rPr>
              <w:fldChar w:fldCharType="begin"/>
            </w:r>
            <w:r>
              <w:rPr>
                <w:noProof/>
                <w:webHidden/>
              </w:rPr>
              <w:instrText xml:space="preserve"> PAGEREF _Toc233903698 \h </w:instrText>
            </w:r>
            <w:r>
              <w:rPr>
                <w:noProof/>
                <w:webHidden/>
              </w:rPr>
            </w:r>
            <w:r>
              <w:rPr>
                <w:noProof/>
                <w:webHidden/>
              </w:rPr>
              <w:fldChar w:fldCharType="separate"/>
            </w:r>
            <w:r>
              <w:rPr>
                <w:noProof/>
                <w:webHidden/>
              </w:rPr>
              <w:t>5</w:t>
            </w:r>
            <w:r>
              <w:rPr>
                <w:noProof/>
                <w:webHidden/>
              </w:rPr>
              <w:fldChar w:fldCharType="end"/>
            </w:r>
          </w:hyperlink>
        </w:p>
        <w:p w:rsidR="00E1694C" w:rsidRDefault="00E1694C" w14:paraId="12313D0A" w14:textId="541264AC">
          <w:pPr>
            <w:pStyle w:val="Inhopg1"/>
            <w:rPr>
              <w:rFonts w:eastAsiaTheme="minorEastAsia"/>
              <w:noProof/>
              <w:color w:val="auto"/>
              <w:kern w:val="2"/>
              <w:sz w:val="24"/>
              <w:szCs w:val="24"/>
              <w:lang w:eastAsia="nl-NL"/>
              <w14:ligatures w14:val="standardContextual"/>
            </w:rPr>
          </w:pPr>
          <w:hyperlink w:history="1" w:anchor="_Toc233903699">
            <w:r w:rsidRPr="00DC2637">
              <w:rPr>
                <w:rStyle w:val="Hyperlink"/>
                <w:noProof/>
              </w:rPr>
              <w:t>1</w:t>
            </w:r>
            <w:r>
              <w:rPr>
                <w:rFonts w:eastAsiaTheme="minorEastAsia"/>
                <w:noProof/>
                <w:color w:val="auto"/>
                <w:kern w:val="2"/>
                <w:sz w:val="24"/>
                <w:szCs w:val="24"/>
                <w:lang w:eastAsia="nl-NL"/>
                <w14:ligatures w14:val="standardContextual"/>
              </w:rPr>
              <w:tab/>
            </w:r>
            <w:r w:rsidRPr="00DC2637">
              <w:rPr>
                <w:rStyle w:val="Hyperlink"/>
                <w:noProof/>
              </w:rPr>
              <w:t>Inleiding</w:t>
            </w:r>
            <w:r>
              <w:rPr>
                <w:noProof/>
                <w:webHidden/>
              </w:rPr>
              <w:tab/>
            </w:r>
            <w:r>
              <w:rPr>
                <w:noProof/>
                <w:webHidden/>
              </w:rPr>
              <w:fldChar w:fldCharType="begin"/>
            </w:r>
            <w:r>
              <w:rPr>
                <w:noProof/>
                <w:webHidden/>
              </w:rPr>
              <w:instrText xml:space="preserve"> PAGEREF _Toc233903699 \h </w:instrText>
            </w:r>
            <w:r>
              <w:rPr>
                <w:noProof/>
                <w:webHidden/>
              </w:rPr>
            </w:r>
            <w:r>
              <w:rPr>
                <w:noProof/>
                <w:webHidden/>
              </w:rPr>
              <w:fldChar w:fldCharType="separate"/>
            </w:r>
            <w:r>
              <w:rPr>
                <w:noProof/>
                <w:webHidden/>
              </w:rPr>
              <w:t>7</w:t>
            </w:r>
            <w:r>
              <w:rPr>
                <w:noProof/>
                <w:webHidden/>
              </w:rPr>
              <w:fldChar w:fldCharType="end"/>
            </w:r>
          </w:hyperlink>
        </w:p>
        <w:p w:rsidR="00E1694C" w:rsidRDefault="00E1694C" w14:paraId="05FF6375" w14:textId="6637250C">
          <w:pPr>
            <w:pStyle w:val="Inhopg2"/>
            <w:rPr>
              <w:rFonts w:eastAsiaTheme="minorEastAsia"/>
              <w:noProof/>
              <w:color w:val="auto"/>
              <w:kern w:val="2"/>
              <w:sz w:val="24"/>
              <w:szCs w:val="24"/>
              <w:lang w:eastAsia="nl-NL"/>
              <w14:ligatures w14:val="standardContextual"/>
            </w:rPr>
          </w:pPr>
          <w:hyperlink w:history="1" w:anchor="_Toc233903700">
            <w:r w:rsidRPr="00DC2637">
              <w:rPr>
                <w:rStyle w:val="Hyperlink"/>
                <w:noProof/>
              </w:rPr>
              <w:t>1.1</w:t>
            </w:r>
            <w:r>
              <w:rPr>
                <w:rFonts w:eastAsiaTheme="minorEastAsia"/>
                <w:noProof/>
                <w:color w:val="auto"/>
                <w:kern w:val="2"/>
                <w:sz w:val="24"/>
                <w:szCs w:val="24"/>
                <w:lang w:eastAsia="nl-NL"/>
                <w14:ligatures w14:val="standardContextual"/>
              </w:rPr>
              <w:tab/>
            </w:r>
            <w:r w:rsidRPr="00DC2637">
              <w:rPr>
                <w:rStyle w:val="Hyperlink"/>
                <w:noProof/>
              </w:rPr>
              <w:t>Aanleiding</w:t>
            </w:r>
            <w:r>
              <w:rPr>
                <w:noProof/>
                <w:webHidden/>
              </w:rPr>
              <w:tab/>
            </w:r>
            <w:r>
              <w:rPr>
                <w:noProof/>
                <w:webHidden/>
              </w:rPr>
              <w:fldChar w:fldCharType="begin"/>
            </w:r>
            <w:r>
              <w:rPr>
                <w:noProof/>
                <w:webHidden/>
              </w:rPr>
              <w:instrText xml:space="preserve"> PAGEREF _Toc233903700 \h </w:instrText>
            </w:r>
            <w:r>
              <w:rPr>
                <w:noProof/>
                <w:webHidden/>
              </w:rPr>
            </w:r>
            <w:r>
              <w:rPr>
                <w:noProof/>
                <w:webHidden/>
              </w:rPr>
              <w:fldChar w:fldCharType="separate"/>
            </w:r>
            <w:r>
              <w:rPr>
                <w:noProof/>
                <w:webHidden/>
              </w:rPr>
              <w:t>7</w:t>
            </w:r>
            <w:r>
              <w:rPr>
                <w:noProof/>
                <w:webHidden/>
              </w:rPr>
              <w:fldChar w:fldCharType="end"/>
            </w:r>
          </w:hyperlink>
        </w:p>
        <w:p w:rsidR="00E1694C" w:rsidRDefault="00E1694C" w14:paraId="3197232C" w14:textId="30A1BA70">
          <w:pPr>
            <w:pStyle w:val="Inhopg2"/>
            <w:rPr>
              <w:rFonts w:eastAsiaTheme="minorEastAsia"/>
              <w:noProof/>
              <w:color w:val="auto"/>
              <w:kern w:val="2"/>
              <w:sz w:val="24"/>
              <w:szCs w:val="24"/>
              <w:lang w:eastAsia="nl-NL"/>
              <w14:ligatures w14:val="standardContextual"/>
            </w:rPr>
          </w:pPr>
          <w:hyperlink w:history="1" w:anchor="_Toc233903701">
            <w:r w:rsidRPr="00DC2637">
              <w:rPr>
                <w:rStyle w:val="Hyperlink"/>
                <w:noProof/>
              </w:rPr>
              <w:t>1.2</w:t>
            </w:r>
            <w:r>
              <w:rPr>
                <w:rFonts w:eastAsiaTheme="minorEastAsia"/>
                <w:noProof/>
                <w:color w:val="auto"/>
                <w:kern w:val="2"/>
                <w:sz w:val="24"/>
                <w:szCs w:val="24"/>
                <w:lang w:eastAsia="nl-NL"/>
                <w14:ligatures w14:val="standardContextual"/>
              </w:rPr>
              <w:tab/>
            </w:r>
            <w:r w:rsidRPr="00DC2637">
              <w:rPr>
                <w:rStyle w:val="Hyperlink"/>
                <w:noProof/>
              </w:rPr>
              <w:t>Doelstelling en werkwijze</w:t>
            </w:r>
            <w:r>
              <w:rPr>
                <w:noProof/>
                <w:webHidden/>
              </w:rPr>
              <w:tab/>
            </w:r>
            <w:r>
              <w:rPr>
                <w:noProof/>
                <w:webHidden/>
              </w:rPr>
              <w:fldChar w:fldCharType="begin"/>
            </w:r>
            <w:r>
              <w:rPr>
                <w:noProof/>
                <w:webHidden/>
              </w:rPr>
              <w:instrText xml:space="preserve"> PAGEREF _Toc233903701 \h </w:instrText>
            </w:r>
            <w:r>
              <w:rPr>
                <w:noProof/>
                <w:webHidden/>
              </w:rPr>
            </w:r>
            <w:r>
              <w:rPr>
                <w:noProof/>
                <w:webHidden/>
              </w:rPr>
              <w:fldChar w:fldCharType="separate"/>
            </w:r>
            <w:r>
              <w:rPr>
                <w:noProof/>
                <w:webHidden/>
              </w:rPr>
              <w:t>7</w:t>
            </w:r>
            <w:r>
              <w:rPr>
                <w:noProof/>
                <w:webHidden/>
              </w:rPr>
              <w:fldChar w:fldCharType="end"/>
            </w:r>
          </w:hyperlink>
        </w:p>
        <w:p w:rsidR="00E1694C" w:rsidRDefault="00E1694C" w14:paraId="0E2D1426" w14:textId="36BC6B06">
          <w:pPr>
            <w:pStyle w:val="Inhopg2"/>
            <w:rPr>
              <w:rFonts w:eastAsiaTheme="minorEastAsia"/>
              <w:noProof/>
              <w:color w:val="auto"/>
              <w:kern w:val="2"/>
              <w:sz w:val="24"/>
              <w:szCs w:val="24"/>
              <w:lang w:eastAsia="nl-NL"/>
              <w14:ligatures w14:val="standardContextual"/>
            </w:rPr>
          </w:pPr>
          <w:hyperlink w:history="1" w:anchor="_Toc233903702">
            <w:r w:rsidRPr="00DC2637">
              <w:rPr>
                <w:rStyle w:val="Hyperlink"/>
                <w:noProof/>
              </w:rPr>
              <w:t>1.3</w:t>
            </w:r>
            <w:r>
              <w:rPr>
                <w:rFonts w:eastAsiaTheme="minorEastAsia"/>
                <w:noProof/>
                <w:color w:val="auto"/>
                <w:kern w:val="2"/>
                <w:sz w:val="24"/>
                <w:szCs w:val="24"/>
                <w:lang w:eastAsia="nl-NL"/>
                <w14:ligatures w14:val="standardContextual"/>
              </w:rPr>
              <w:tab/>
            </w:r>
            <w:r w:rsidRPr="00DC2637">
              <w:rPr>
                <w:rStyle w:val="Hyperlink"/>
                <w:noProof/>
              </w:rPr>
              <w:t>Leeswijzer</w:t>
            </w:r>
            <w:r>
              <w:rPr>
                <w:noProof/>
                <w:webHidden/>
              </w:rPr>
              <w:tab/>
            </w:r>
            <w:r>
              <w:rPr>
                <w:noProof/>
                <w:webHidden/>
              </w:rPr>
              <w:fldChar w:fldCharType="begin"/>
            </w:r>
            <w:r>
              <w:rPr>
                <w:noProof/>
                <w:webHidden/>
              </w:rPr>
              <w:instrText xml:space="preserve"> PAGEREF _Toc233903702 \h </w:instrText>
            </w:r>
            <w:r>
              <w:rPr>
                <w:noProof/>
                <w:webHidden/>
              </w:rPr>
            </w:r>
            <w:r>
              <w:rPr>
                <w:noProof/>
                <w:webHidden/>
              </w:rPr>
              <w:fldChar w:fldCharType="separate"/>
            </w:r>
            <w:r>
              <w:rPr>
                <w:noProof/>
                <w:webHidden/>
              </w:rPr>
              <w:t>8</w:t>
            </w:r>
            <w:r>
              <w:rPr>
                <w:noProof/>
                <w:webHidden/>
              </w:rPr>
              <w:fldChar w:fldCharType="end"/>
            </w:r>
          </w:hyperlink>
        </w:p>
        <w:p w:rsidR="00E1694C" w:rsidRDefault="00E1694C" w14:paraId="726A9C04" w14:textId="64FC8328">
          <w:pPr>
            <w:pStyle w:val="Inhopg1"/>
            <w:rPr>
              <w:rFonts w:eastAsiaTheme="minorEastAsia"/>
              <w:noProof/>
              <w:color w:val="auto"/>
              <w:kern w:val="2"/>
              <w:sz w:val="24"/>
              <w:szCs w:val="24"/>
              <w:lang w:eastAsia="nl-NL"/>
              <w14:ligatures w14:val="standardContextual"/>
            </w:rPr>
          </w:pPr>
          <w:hyperlink w:history="1" w:anchor="_Toc233903703">
            <w:r w:rsidRPr="00DC2637">
              <w:rPr>
                <w:rStyle w:val="Hyperlink"/>
                <w:noProof/>
              </w:rPr>
              <w:t>2</w:t>
            </w:r>
            <w:r>
              <w:rPr>
                <w:rFonts w:eastAsiaTheme="minorEastAsia"/>
                <w:noProof/>
                <w:color w:val="auto"/>
                <w:kern w:val="2"/>
                <w:sz w:val="24"/>
                <w:szCs w:val="24"/>
                <w:lang w:eastAsia="nl-NL"/>
                <w14:ligatures w14:val="standardContextual"/>
              </w:rPr>
              <w:tab/>
            </w:r>
            <w:r w:rsidRPr="00DC2637">
              <w:rPr>
                <w:rStyle w:val="Hyperlink"/>
                <w:noProof/>
              </w:rPr>
              <w:t>Werkwijze en uitgangspunten</w:t>
            </w:r>
            <w:r>
              <w:rPr>
                <w:noProof/>
                <w:webHidden/>
              </w:rPr>
              <w:tab/>
            </w:r>
            <w:r>
              <w:rPr>
                <w:noProof/>
                <w:webHidden/>
              </w:rPr>
              <w:fldChar w:fldCharType="begin"/>
            </w:r>
            <w:r>
              <w:rPr>
                <w:noProof/>
                <w:webHidden/>
              </w:rPr>
              <w:instrText xml:space="preserve"> PAGEREF _Toc233903703 \h </w:instrText>
            </w:r>
            <w:r>
              <w:rPr>
                <w:noProof/>
                <w:webHidden/>
              </w:rPr>
            </w:r>
            <w:r>
              <w:rPr>
                <w:noProof/>
                <w:webHidden/>
              </w:rPr>
              <w:fldChar w:fldCharType="separate"/>
            </w:r>
            <w:r>
              <w:rPr>
                <w:noProof/>
                <w:webHidden/>
              </w:rPr>
              <w:t>9</w:t>
            </w:r>
            <w:r>
              <w:rPr>
                <w:noProof/>
                <w:webHidden/>
              </w:rPr>
              <w:fldChar w:fldCharType="end"/>
            </w:r>
          </w:hyperlink>
        </w:p>
        <w:p w:rsidR="00E1694C" w:rsidRDefault="00E1694C" w14:paraId="7EF037B7" w14:textId="346739DF">
          <w:pPr>
            <w:pStyle w:val="Inhopg2"/>
            <w:rPr>
              <w:rFonts w:eastAsiaTheme="minorEastAsia"/>
              <w:noProof/>
              <w:color w:val="auto"/>
              <w:kern w:val="2"/>
              <w:sz w:val="24"/>
              <w:szCs w:val="24"/>
              <w:lang w:eastAsia="nl-NL"/>
              <w14:ligatures w14:val="standardContextual"/>
            </w:rPr>
          </w:pPr>
          <w:hyperlink w:history="1" w:anchor="_Toc233903704">
            <w:r w:rsidRPr="00DC2637">
              <w:rPr>
                <w:rStyle w:val="Hyperlink"/>
                <w:noProof/>
              </w:rPr>
              <w:t>2.1</w:t>
            </w:r>
            <w:r>
              <w:rPr>
                <w:rFonts w:eastAsiaTheme="minorEastAsia"/>
                <w:noProof/>
                <w:color w:val="auto"/>
                <w:kern w:val="2"/>
                <w:sz w:val="24"/>
                <w:szCs w:val="24"/>
                <w:lang w:eastAsia="nl-NL"/>
                <w14:ligatures w14:val="standardContextual"/>
              </w:rPr>
              <w:tab/>
            </w:r>
            <w:r w:rsidRPr="00DC2637">
              <w:rPr>
                <w:rStyle w:val="Hyperlink"/>
                <w:noProof/>
              </w:rPr>
              <w:t>Doelstelling</w:t>
            </w:r>
            <w:r>
              <w:rPr>
                <w:noProof/>
                <w:webHidden/>
              </w:rPr>
              <w:tab/>
            </w:r>
            <w:r>
              <w:rPr>
                <w:noProof/>
                <w:webHidden/>
              </w:rPr>
              <w:fldChar w:fldCharType="begin"/>
            </w:r>
            <w:r>
              <w:rPr>
                <w:noProof/>
                <w:webHidden/>
              </w:rPr>
              <w:instrText xml:space="preserve"> PAGEREF _Toc233903704 \h </w:instrText>
            </w:r>
            <w:r>
              <w:rPr>
                <w:noProof/>
                <w:webHidden/>
              </w:rPr>
            </w:r>
            <w:r>
              <w:rPr>
                <w:noProof/>
                <w:webHidden/>
              </w:rPr>
              <w:fldChar w:fldCharType="separate"/>
            </w:r>
            <w:r>
              <w:rPr>
                <w:noProof/>
                <w:webHidden/>
              </w:rPr>
              <w:t>9</w:t>
            </w:r>
            <w:r>
              <w:rPr>
                <w:noProof/>
                <w:webHidden/>
              </w:rPr>
              <w:fldChar w:fldCharType="end"/>
            </w:r>
          </w:hyperlink>
        </w:p>
        <w:p w:rsidR="00E1694C" w:rsidRDefault="00E1694C" w14:paraId="609667D5" w14:textId="365DDE19">
          <w:pPr>
            <w:pStyle w:val="Inhopg2"/>
            <w:rPr>
              <w:rFonts w:eastAsiaTheme="minorEastAsia"/>
              <w:noProof/>
              <w:color w:val="auto"/>
              <w:kern w:val="2"/>
              <w:sz w:val="24"/>
              <w:szCs w:val="24"/>
              <w:lang w:eastAsia="nl-NL"/>
              <w14:ligatures w14:val="standardContextual"/>
            </w:rPr>
          </w:pPr>
          <w:hyperlink w:history="1" w:anchor="_Toc233903705">
            <w:r w:rsidRPr="00DC2637">
              <w:rPr>
                <w:rStyle w:val="Hyperlink"/>
                <w:noProof/>
              </w:rPr>
              <w:t>2.2</w:t>
            </w:r>
            <w:r>
              <w:rPr>
                <w:rFonts w:eastAsiaTheme="minorEastAsia"/>
                <w:noProof/>
                <w:color w:val="auto"/>
                <w:kern w:val="2"/>
                <w:sz w:val="24"/>
                <w:szCs w:val="24"/>
                <w:lang w:eastAsia="nl-NL"/>
                <w14:ligatures w14:val="standardContextual"/>
              </w:rPr>
              <w:tab/>
            </w:r>
            <w:r w:rsidRPr="00DC2637">
              <w:rPr>
                <w:rStyle w:val="Hyperlink"/>
                <w:noProof/>
              </w:rPr>
              <w:t>Onderzoeksmethode</w:t>
            </w:r>
            <w:r>
              <w:rPr>
                <w:noProof/>
                <w:webHidden/>
              </w:rPr>
              <w:tab/>
            </w:r>
            <w:r>
              <w:rPr>
                <w:noProof/>
                <w:webHidden/>
              </w:rPr>
              <w:fldChar w:fldCharType="begin"/>
            </w:r>
            <w:r>
              <w:rPr>
                <w:noProof/>
                <w:webHidden/>
              </w:rPr>
              <w:instrText xml:space="preserve"> PAGEREF _Toc233903705 \h </w:instrText>
            </w:r>
            <w:r>
              <w:rPr>
                <w:noProof/>
                <w:webHidden/>
              </w:rPr>
            </w:r>
            <w:r>
              <w:rPr>
                <w:noProof/>
                <w:webHidden/>
              </w:rPr>
              <w:fldChar w:fldCharType="separate"/>
            </w:r>
            <w:r>
              <w:rPr>
                <w:noProof/>
                <w:webHidden/>
              </w:rPr>
              <w:t>9</w:t>
            </w:r>
            <w:r>
              <w:rPr>
                <w:noProof/>
                <w:webHidden/>
              </w:rPr>
              <w:fldChar w:fldCharType="end"/>
            </w:r>
          </w:hyperlink>
        </w:p>
        <w:p w:rsidR="00E1694C" w:rsidRDefault="00E1694C" w14:paraId="051A3611" w14:textId="03CE4784">
          <w:pPr>
            <w:pStyle w:val="Inhopg2"/>
            <w:rPr>
              <w:rFonts w:eastAsiaTheme="minorEastAsia"/>
              <w:noProof/>
              <w:color w:val="auto"/>
              <w:kern w:val="2"/>
              <w:sz w:val="24"/>
              <w:szCs w:val="24"/>
              <w:lang w:eastAsia="nl-NL"/>
              <w14:ligatures w14:val="standardContextual"/>
            </w:rPr>
          </w:pPr>
          <w:hyperlink w:history="1" w:anchor="_Toc233903706">
            <w:r w:rsidRPr="00DC2637">
              <w:rPr>
                <w:rStyle w:val="Hyperlink"/>
                <w:noProof/>
              </w:rPr>
              <w:t>2.3</w:t>
            </w:r>
            <w:r>
              <w:rPr>
                <w:rFonts w:eastAsiaTheme="minorEastAsia"/>
                <w:noProof/>
                <w:color w:val="auto"/>
                <w:kern w:val="2"/>
                <w:sz w:val="24"/>
                <w:szCs w:val="24"/>
                <w:lang w:eastAsia="nl-NL"/>
                <w14:ligatures w14:val="standardContextual"/>
              </w:rPr>
              <w:tab/>
            </w:r>
            <w:r w:rsidRPr="00DC2637">
              <w:rPr>
                <w:rStyle w:val="Hyperlink"/>
                <w:noProof/>
              </w:rPr>
              <w:t>Uitgangspunten</w:t>
            </w:r>
            <w:r>
              <w:rPr>
                <w:noProof/>
                <w:webHidden/>
              </w:rPr>
              <w:tab/>
            </w:r>
            <w:r>
              <w:rPr>
                <w:noProof/>
                <w:webHidden/>
              </w:rPr>
              <w:fldChar w:fldCharType="begin"/>
            </w:r>
            <w:r>
              <w:rPr>
                <w:noProof/>
                <w:webHidden/>
              </w:rPr>
              <w:instrText xml:space="preserve"> PAGEREF _Toc233903706 \h </w:instrText>
            </w:r>
            <w:r>
              <w:rPr>
                <w:noProof/>
                <w:webHidden/>
              </w:rPr>
            </w:r>
            <w:r>
              <w:rPr>
                <w:noProof/>
                <w:webHidden/>
              </w:rPr>
              <w:fldChar w:fldCharType="separate"/>
            </w:r>
            <w:r>
              <w:rPr>
                <w:noProof/>
                <w:webHidden/>
              </w:rPr>
              <w:t>12</w:t>
            </w:r>
            <w:r>
              <w:rPr>
                <w:noProof/>
                <w:webHidden/>
              </w:rPr>
              <w:fldChar w:fldCharType="end"/>
            </w:r>
          </w:hyperlink>
        </w:p>
        <w:p w:rsidR="00E1694C" w:rsidRDefault="00E1694C" w14:paraId="5998DBED" w14:textId="08B4F9D3">
          <w:pPr>
            <w:pStyle w:val="Inhopg1"/>
            <w:rPr>
              <w:rFonts w:eastAsiaTheme="minorEastAsia"/>
              <w:noProof/>
              <w:color w:val="auto"/>
              <w:kern w:val="2"/>
              <w:sz w:val="24"/>
              <w:szCs w:val="24"/>
              <w:lang w:eastAsia="nl-NL"/>
              <w14:ligatures w14:val="standardContextual"/>
            </w:rPr>
          </w:pPr>
          <w:hyperlink w:history="1" w:anchor="_Toc233903707">
            <w:r w:rsidRPr="00DC2637">
              <w:rPr>
                <w:rStyle w:val="Hyperlink"/>
                <w:noProof/>
              </w:rPr>
              <w:t>3</w:t>
            </w:r>
            <w:r>
              <w:rPr>
                <w:rFonts w:eastAsiaTheme="minorEastAsia"/>
                <w:noProof/>
                <w:color w:val="auto"/>
                <w:kern w:val="2"/>
                <w:sz w:val="24"/>
                <w:szCs w:val="24"/>
                <w:lang w:eastAsia="nl-NL"/>
                <w14:ligatures w14:val="standardContextual"/>
              </w:rPr>
              <w:tab/>
            </w:r>
            <w:r w:rsidRPr="00DC2637">
              <w:rPr>
                <w:rStyle w:val="Hyperlink"/>
                <w:noProof/>
              </w:rPr>
              <w:t>Handelsinstrumentarium in beeld</w:t>
            </w:r>
            <w:r>
              <w:rPr>
                <w:noProof/>
                <w:webHidden/>
              </w:rPr>
              <w:tab/>
            </w:r>
            <w:r>
              <w:rPr>
                <w:noProof/>
                <w:webHidden/>
              </w:rPr>
              <w:fldChar w:fldCharType="begin"/>
            </w:r>
            <w:r>
              <w:rPr>
                <w:noProof/>
                <w:webHidden/>
              </w:rPr>
              <w:instrText xml:space="preserve"> PAGEREF _Toc233903707 \h </w:instrText>
            </w:r>
            <w:r>
              <w:rPr>
                <w:noProof/>
                <w:webHidden/>
              </w:rPr>
            </w:r>
            <w:r>
              <w:rPr>
                <w:noProof/>
                <w:webHidden/>
              </w:rPr>
              <w:fldChar w:fldCharType="separate"/>
            </w:r>
            <w:r>
              <w:rPr>
                <w:noProof/>
                <w:webHidden/>
              </w:rPr>
              <w:t>14</w:t>
            </w:r>
            <w:r>
              <w:rPr>
                <w:noProof/>
                <w:webHidden/>
              </w:rPr>
              <w:fldChar w:fldCharType="end"/>
            </w:r>
          </w:hyperlink>
        </w:p>
        <w:p w:rsidR="00E1694C" w:rsidRDefault="00E1694C" w14:paraId="583A0450" w14:textId="4A0CEE96">
          <w:pPr>
            <w:pStyle w:val="Inhopg2"/>
            <w:rPr>
              <w:rFonts w:eastAsiaTheme="minorEastAsia"/>
              <w:noProof/>
              <w:color w:val="auto"/>
              <w:kern w:val="2"/>
              <w:sz w:val="24"/>
              <w:szCs w:val="24"/>
              <w:lang w:eastAsia="nl-NL"/>
              <w14:ligatures w14:val="standardContextual"/>
            </w:rPr>
          </w:pPr>
          <w:hyperlink w:history="1" w:anchor="_Toc233903708">
            <w:r w:rsidRPr="00DC2637">
              <w:rPr>
                <w:rStyle w:val="Hyperlink"/>
                <w:noProof/>
              </w:rPr>
              <w:t>3.1</w:t>
            </w:r>
            <w:r>
              <w:rPr>
                <w:rFonts w:eastAsiaTheme="minorEastAsia"/>
                <w:noProof/>
                <w:color w:val="auto"/>
                <w:kern w:val="2"/>
                <w:sz w:val="24"/>
                <w:szCs w:val="24"/>
                <w:lang w:eastAsia="nl-NL"/>
                <w14:ligatures w14:val="standardContextual"/>
              </w:rPr>
              <w:tab/>
            </w:r>
            <w:r w:rsidRPr="00DC2637">
              <w:rPr>
                <w:rStyle w:val="Hyperlink"/>
                <w:noProof/>
              </w:rPr>
              <w:t>Missies</w:t>
            </w:r>
            <w:r>
              <w:rPr>
                <w:noProof/>
                <w:webHidden/>
              </w:rPr>
              <w:tab/>
            </w:r>
            <w:r>
              <w:rPr>
                <w:noProof/>
                <w:webHidden/>
              </w:rPr>
              <w:fldChar w:fldCharType="begin"/>
            </w:r>
            <w:r>
              <w:rPr>
                <w:noProof/>
                <w:webHidden/>
              </w:rPr>
              <w:instrText xml:space="preserve"> PAGEREF _Toc233903708 \h </w:instrText>
            </w:r>
            <w:r>
              <w:rPr>
                <w:noProof/>
                <w:webHidden/>
              </w:rPr>
            </w:r>
            <w:r>
              <w:rPr>
                <w:noProof/>
                <w:webHidden/>
              </w:rPr>
              <w:fldChar w:fldCharType="separate"/>
            </w:r>
            <w:r>
              <w:rPr>
                <w:noProof/>
                <w:webHidden/>
              </w:rPr>
              <w:t>14</w:t>
            </w:r>
            <w:r>
              <w:rPr>
                <w:noProof/>
                <w:webHidden/>
              </w:rPr>
              <w:fldChar w:fldCharType="end"/>
            </w:r>
          </w:hyperlink>
        </w:p>
        <w:p w:rsidR="00E1694C" w:rsidRDefault="00E1694C" w14:paraId="44C45C82" w14:textId="79439987">
          <w:pPr>
            <w:pStyle w:val="Inhopg2"/>
            <w:rPr>
              <w:rFonts w:eastAsiaTheme="minorEastAsia"/>
              <w:noProof/>
              <w:color w:val="auto"/>
              <w:kern w:val="2"/>
              <w:sz w:val="24"/>
              <w:szCs w:val="24"/>
              <w:lang w:eastAsia="nl-NL"/>
              <w14:ligatures w14:val="standardContextual"/>
            </w:rPr>
          </w:pPr>
          <w:hyperlink w:history="1" w:anchor="_Toc233903709">
            <w:r w:rsidRPr="00DC2637">
              <w:rPr>
                <w:rStyle w:val="Hyperlink"/>
                <w:noProof/>
              </w:rPr>
              <w:t>3.2</w:t>
            </w:r>
            <w:r>
              <w:rPr>
                <w:rFonts w:eastAsiaTheme="minorEastAsia"/>
                <w:noProof/>
                <w:color w:val="auto"/>
                <w:kern w:val="2"/>
                <w:sz w:val="24"/>
                <w:szCs w:val="24"/>
                <w:lang w:eastAsia="nl-NL"/>
                <w14:ligatures w14:val="standardContextual"/>
              </w:rPr>
              <w:tab/>
            </w:r>
            <w:r w:rsidRPr="00DC2637">
              <w:rPr>
                <w:rStyle w:val="Hyperlink"/>
                <w:noProof/>
              </w:rPr>
              <w:t>Support International Business</w:t>
            </w:r>
            <w:r>
              <w:rPr>
                <w:noProof/>
                <w:webHidden/>
              </w:rPr>
              <w:tab/>
            </w:r>
            <w:r>
              <w:rPr>
                <w:noProof/>
                <w:webHidden/>
              </w:rPr>
              <w:fldChar w:fldCharType="begin"/>
            </w:r>
            <w:r>
              <w:rPr>
                <w:noProof/>
                <w:webHidden/>
              </w:rPr>
              <w:instrText xml:space="preserve"> PAGEREF _Toc233903709 \h </w:instrText>
            </w:r>
            <w:r>
              <w:rPr>
                <w:noProof/>
                <w:webHidden/>
              </w:rPr>
            </w:r>
            <w:r>
              <w:rPr>
                <w:noProof/>
                <w:webHidden/>
              </w:rPr>
              <w:fldChar w:fldCharType="separate"/>
            </w:r>
            <w:r>
              <w:rPr>
                <w:noProof/>
                <w:webHidden/>
              </w:rPr>
              <w:t>15</w:t>
            </w:r>
            <w:r>
              <w:rPr>
                <w:noProof/>
                <w:webHidden/>
              </w:rPr>
              <w:fldChar w:fldCharType="end"/>
            </w:r>
          </w:hyperlink>
        </w:p>
        <w:p w:rsidR="00E1694C" w:rsidRDefault="00E1694C" w14:paraId="3C1DD333" w14:textId="292F5B6E">
          <w:pPr>
            <w:pStyle w:val="Inhopg2"/>
            <w:rPr>
              <w:rFonts w:eastAsiaTheme="minorEastAsia"/>
              <w:noProof/>
              <w:color w:val="auto"/>
              <w:kern w:val="2"/>
              <w:sz w:val="24"/>
              <w:szCs w:val="24"/>
              <w:lang w:eastAsia="nl-NL"/>
              <w14:ligatures w14:val="standardContextual"/>
            </w:rPr>
          </w:pPr>
          <w:hyperlink w:history="1" w:anchor="_Toc233903710">
            <w:r w:rsidRPr="00DC2637">
              <w:rPr>
                <w:rStyle w:val="Hyperlink"/>
                <w:noProof/>
              </w:rPr>
              <w:t>3.3</w:t>
            </w:r>
            <w:r>
              <w:rPr>
                <w:rFonts w:eastAsiaTheme="minorEastAsia"/>
                <w:noProof/>
                <w:color w:val="auto"/>
                <w:kern w:val="2"/>
                <w:sz w:val="24"/>
                <w:szCs w:val="24"/>
                <w:lang w:eastAsia="nl-NL"/>
                <w14:ligatures w14:val="standardContextual"/>
              </w:rPr>
              <w:tab/>
            </w:r>
            <w:r w:rsidRPr="00DC2637">
              <w:rPr>
                <w:rStyle w:val="Hyperlink"/>
                <w:noProof/>
              </w:rPr>
              <w:t>DHI-subsidie</w:t>
            </w:r>
            <w:r>
              <w:rPr>
                <w:noProof/>
                <w:webHidden/>
              </w:rPr>
              <w:tab/>
            </w:r>
            <w:r>
              <w:rPr>
                <w:noProof/>
                <w:webHidden/>
              </w:rPr>
              <w:fldChar w:fldCharType="begin"/>
            </w:r>
            <w:r>
              <w:rPr>
                <w:noProof/>
                <w:webHidden/>
              </w:rPr>
              <w:instrText xml:space="preserve"> PAGEREF _Toc233903710 \h </w:instrText>
            </w:r>
            <w:r>
              <w:rPr>
                <w:noProof/>
                <w:webHidden/>
              </w:rPr>
            </w:r>
            <w:r>
              <w:rPr>
                <w:noProof/>
                <w:webHidden/>
              </w:rPr>
              <w:fldChar w:fldCharType="separate"/>
            </w:r>
            <w:r>
              <w:rPr>
                <w:noProof/>
                <w:webHidden/>
              </w:rPr>
              <w:t>16</w:t>
            </w:r>
            <w:r>
              <w:rPr>
                <w:noProof/>
                <w:webHidden/>
              </w:rPr>
              <w:fldChar w:fldCharType="end"/>
            </w:r>
          </w:hyperlink>
        </w:p>
        <w:p w:rsidR="00E1694C" w:rsidRDefault="00E1694C" w14:paraId="5F3C1B8D" w14:textId="7DC9A0EE">
          <w:pPr>
            <w:pStyle w:val="Inhopg2"/>
            <w:rPr>
              <w:rFonts w:eastAsiaTheme="minorEastAsia"/>
              <w:noProof/>
              <w:color w:val="auto"/>
              <w:kern w:val="2"/>
              <w:sz w:val="24"/>
              <w:szCs w:val="24"/>
              <w:lang w:eastAsia="nl-NL"/>
              <w14:ligatures w14:val="standardContextual"/>
            </w:rPr>
          </w:pPr>
          <w:hyperlink w:history="1" w:anchor="_Toc233903711">
            <w:r w:rsidRPr="00DC2637">
              <w:rPr>
                <w:rStyle w:val="Hyperlink"/>
                <w:noProof/>
              </w:rPr>
              <w:t>3.4</w:t>
            </w:r>
            <w:r>
              <w:rPr>
                <w:rFonts w:eastAsiaTheme="minorEastAsia"/>
                <w:noProof/>
                <w:color w:val="auto"/>
                <w:kern w:val="2"/>
                <w:sz w:val="24"/>
                <w:szCs w:val="24"/>
                <w:lang w:eastAsia="nl-NL"/>
                <w14:ligatures w14:val="standardContextual"/>
              </w:rPr>
              <w:tab/>
            </w:r>
            <w:r w:rsidRPr="00DC2637">
              <w:rPr>
                <w:rStyle w:val="Hyperlink"/>
                <w:noProof/>
              </w:rPr>
              <w:t>Partners for International Business</w:t>
            </w:r>
            <w:r>
              <w:rPr>
                <w:noProof/>
                <w:webHidden/>
              </w:rPr>
              <w:tab/>
            </w:r>
            <w:r>
              <w:rPr>
                <w:noProof/>
                <w:webHidden/>
              </w:rPr>
              <w:fldChar w:fldCharType="begin"/>
            </w:r>
            <w:r>
              <w:rPr>
                <w:noProof/>
                <w:webHidden/>
              </w:rPr>
              <w:instrText xml:space="preserve"> PAGEREF _Toc233903711 \h </w:instrText>
            </w:r>
            <w:r>
              <w:rPr>
                <w:noProof/>
                <w:webHidden/>
              </w:rPr>
            </w:r>
            <w:r>
              <w:rPr>
                <w:noProof/>
                <w:webHidden/>
              </w:rPr>
              <w:fldChar w:fldCharType="separate"/>
            </w:r>
            <w:r>
              <w:rPr>
                <w:noProof/>
                <w:webHidden/>
              </w:rPr>
              <w:t>17</w:t>
            </w:r>
            <w:r>
              <w:rPr>
                <w:noProof/>
                <w:webHidden/>
              </w:rPr>
              <w:fldChar w:fldCharType="end"/>
            </w:r>
          </w:hyperlink>
        </w:p>
        <w:p w:rsidR="00E1694C" w:rsidRDefault="00E1694C" w14:paraId="1FF9C9C4" w14:textId="32D51510">
          <w:pPr>
            <w:pStyle w:val="Inhopg2"/>
            <w:rPr>
              <w:rFonts w:eastAsiaTheme="minorEastAsia"/>
              <w:noProof/>
              <w:color w:val="auto"/>
              <w:kern w:val="2"/>
              <w:sz w:val="24"/>
              <w:szCs w:val="24"/>
              <w:lang w:eastAsia="nl-NL"/>
              <w14:ligatures w14:val="standardContextual"/>
            </w:rPr>
          </w:pPr>
          <w:hyperlink w:history="1" w:anchor="_Toc233903712">
            <w:r w:rsidRPr="00DC2637">
              <w:rPr>
                <w:rStyle w:val="Hyperlink"/>
                <w:noProof/>
              </w:rPr>
              <w:t>3.5</w:t>
            </w:r>
            <w:r>
              <w:rPr>
                <w:rFonts w:eastAsiaTheme="minorEastAsia"/>
                <w:noProof/>
                <w:color w:val="auto"/>
                <w:kern w:val="2"/>
                <w:sz w:val="24"/>
                <w:szCs w:val="24"/>
                <w:lang w:eastAsia="nl-NL"/>
                <w14:ligatures w14:val="standardContextual"/>
              </w:rPr>
              <w:tab/>
            </w:r>
            <w:r w:rsidRPr="00DC2637">
              <w:rPr>
                <w:rStyle w:val="Hyperlink"/>
                <w:noProof/>
              </w:rPr>
              <w:t>Exportkredietverzekering (ekv)</w:t>
            </w:r>
            <w:r>
              <w:rPr>
                <w:noProof/>
                <w:webHidden/>
              </w:rPr>
              <w:tab/>
            </w:r>
            <w:r>
              <w:rPr>
                <w:noProof/>
                <w:webHidden/>
              </w:rPr>
              <w:fldChar w:fldCharType="begin"/>
            </w:r>
            <w:r>
              <w:rPr>
                <w:noProof/>
                <w:webHidden/>
              </w:rPr>
              <w:instrText xml:space="preserve"> PAGEREF _Toc233903712 \h </w:instrText>
            </w:r>
            <w:r>
              <w:rPr>
                <w:noProof/>
                <w:webHidden/>
              </w:rPr>
            </w:r>
            <w:r>
              <w:rPr>
                <w:noProof/>
                <w:webHidden/>
              </w:rPr>
              <w:fldChar w:fldCharType="separate"/>
            </w:r>
            <w:r>
              <w:rPr>
                <w:noProof/>
                <w:webHidden/>
              </w:rPr>
              <w:t>19</w:t>
            </w:r>
            <w:r>
              <w:rPr>
                <w:noProof/>
                <w:webHidden/>
              </w:rPr>
              <w:fldChar w:fldCharType="end"/>
            </w:r>
          </w:hyperlink>
        </w:p>
        <w:p w:rsidR="00E1694C" w:rsidRDefault="00E1694C" w14:paraId="4CBE1A00" w14:textId="13F884F6">
          <w:pPr>
            <w:pStyle w:val="Inhopg2"/>
            <w:rPr>
              <w:rFonts w:eastAsiaTheme="minorEastAsia"/>
              <w:noProof/>
              <w:color w:val="auto"/>
              <w:kern w:val="2"/>
              <w:sz w:val="24"/>
              <w:szCs w:val="24"/>
              <w:lang w:eastAsia="nl-NL"/>
              <w14:ligatures w14:val="standardContextual"/>
            </w:rPr>
          </w:pPr>
          <w:hyperlink w:history="1" w:anchor="_Toc233903713">
            <w:r w:rsidRPr="00DC2637">
              <w:rPr>
                <w:rStyle w:val="Hyperlink"/>
                <w:noProof/>
              </w:rPr>
              <w:t>3.6</w:t>
            </w:r>
            <w:r>
              <w:rPr>
                <w:rFonts w:eastAsiaTheme="minorEastAsia"/>
                <w:noProof/>
                <w:color w:val="auto"/>
                <w:kern w:val="2"/>
                <w:sz w:val="24"/>
                <w:szCs w:val="24"/>
                <w:lang w:eastAsia="nl-NL"/>
                <w14:ligatures w14:val="standardContextual"/>
              </w:rPr>
              <w:tab/>
            </w:r>
            <w:r w:rsidRPr="00DC2637">
              <w:rPr>
                <w:rStyle w:val="Hyperlink"/>
                <w:noProof/>
              </w:rPr>
              <w:t>Kernkapitaal (MKB-exportfinanciering)</w:t>
            </w:r>
            <w:r>
              <w:rPr>
                <w:noProof/>
                <w:webHidden/>
              </w:rPr>
              <w:tab/>
            </w:r>
            <w:r>
              <w:rPr>
                <w:noProof/>
                <w:webHidden/>
              </w:rPr>
              <w:fldChar w:fldCharType="begin"/>
            </w:r>
            <w:r>
              <w:rPr>
                <w:noProof/>
                <w:webHidden/>
              </w:rPr>
              <w:instrText xml:space="preserve"> PAGEREF _Toc233903713 \h </w:instrText>
            </w:r>
            <w:r>
              <w:rPr>
                <w:noProof/>
                <w:webHidden/>
              </w:rPr>
            </w:r>
            <w:r>
              <w:rPr>
                <w:noProof/>
                <w:webHidden/>
              </w:rPr>
              <w:fldChar w:fldCharType="separate"/>
            </w:r>
            <w:r>
              <w:rPr>
                <w:noProof/>
                <w:webHidden/>
              </w:rPr>
              <w:t>19</w:t>
            </w:r>
            <w:r>
              <w:rPr>
                <w:noProof/>
                <w:webHidden/>
              </w:rPr>
              <w:fldChar w:fldCharType="end"/>
            </w:r>
          </w:hyperlink>
        </w:p>
        <w:p w:rsidR="00E1694C" w:rsidRDefault="00E1694C" w14:paraId="33F85BE0" w14:textId="7B6A00E7">
          <w:pPr>
            <w:pStyle w:val="Inhopg2"/>
            <w:rPr>
              <w:rFonts w:eastAsiaTheme="minorEastAsia"/>
              <w:noProof/>
              <w:color w:val="auto"/>
              <w:kern w:val="2"/>
              <w:sz w:val="24"/>
              <w:szCs w:val="24"/>
              <w:lang w:eastAsia="nl-NL"/>
              <w14:ligatures w14:val="standardContextual"/>
            </w:rPr>
          </w:pPr>
          <w:hyperlink w:history="1" w:anchor="_Toc233903714">
            <w:r w:rsidRPr="00DC2637">
              <w:rPr>
                <w:rStyle w:val="Hyperlink"/>
                <w:noProof/>
                <w:lang w:val="en-US"/>
              </w:rPr>
              <w:t>3.7</w:t>
            </w:r>
            <w:r>
              <w:rPr>
                <w:rFonts w:eastAsiaTheme="minorEastAsia"/>
                <w:noProof/>
                <w:color w:val="auto"/>
                <w:kern w:val="2"/>
                <w:sz w:val="24"/>
                <w:szCs w:val="24"/>
                <w:lang w:eastAsia="nl-NL"/>
                <w14:ligatures w14:val="standardContextual"/>
              </w:rPr>
              <w:tab/>
            </w:r>
            <w:r w:rsidRPr="00DC2637">
              <w:rPr>
                <w:rStyle w:val="Hyperlink"/>
                <w:noProof/>
                <w:lang w:val="en-US"/>
              </w:rPr>
              <w:t>Dutch Trade and Investment Fund 1</w:t>
            </w:r>
            <w:r>
              <w:rPr>
                <w:noProof/>
                <w:webHidden/>
              </w:rPr>
              <w:tab/>
            </w:r>
            <w:r>
              <w:rPr>
                <w:noProof/>
                <w:webHidden/>
              </w:rPr>
              <w:fldChar w:fldCharType="begin"/>
            </w:r>
            <w:r>
              <w:rPr>
                <w:noProof/>
                <w:webHidden/>
              </w:rPr>
              <w:instrText xml:space="preserve"> PAGEREF _Toc233903714 \h </w:instrText>
            </w:r>
            <w:r>
              <w:rPr>
                <w:noProof/>
                <w:webHidden/>
              </w:rPr>
            </w:r>
            <w:r>
              <w:rPr>
                <w:noProof/>
                <w:webHidden/>
              </w:rPr>
              <w:fldChar w:fldCharType="separate"/>
            </w:r>
            <w:r>
              <w:rPr>
                <w:noProof/>
                <w:webHidden/>
              </w:rPr>
              <w:t>22</w:t>
            </w:r>
            <w:r>
              <w:rPr>
                <w:noProof/>
                <w:webHidden/>
              </w:rPr>
              <w:fldChar w:fldCharType="end"/>
            </w:r>
          </w:hyperlink>
        </w:p>
        <w:p w:rsidR="00E1694C" w:rsidRDefault="00E1694C" w14:paraId="59E96D1A" w14:textId="36C9690A">
          <w:pPr>
            <w:pStyle w:val="Inhopg2"/>
            <w:rPr>
              <w:rFonts w:eastAsiaTheme="minorEastAsia"/>
              <w:noProof/>
              <w:color w:val="auto"/>
              <w:kern w:val="2"/>
              <w:sz w:val="24"/>
              <w:szCs w:val="24"/>
              <w:lang w:eastAsia="nl-NL"/>
              <w14:ligatures w14:val="standardContextual"/>
            </w:rPr>
          </w:pPr>
          <w:hyperlink w:history="1" w:anchor="_Toc233903715">
            <w:r w:rsidRPr="00DC2637">
              <w:rPr>
                <w:rStyle w:val="Hyperlink"/>
                <w:noProof/>
                <w:lang w:val="en-US"/>
              </w:rPr>
              <w:t>3.8</w:t>
            </w:r>
            <w:r>
              <w:rPr>
                <w:rFonts w:eastAsiaTheme="minorEastAsia"/>
                <w:noProof/>
                <w:color w:val="auto"/>
                <w:kern w:val="2"/>
                <w:sz w:val="24"/>
                <w:szCs w:val="24"/>
                <w:lang w:eastAsia="nl-NL"/>
                <w14:ligatures w14:val="standardContextual"/>
              </w:rPr>
              <w:tab/>
            </w:r>
            <w:r w:rsidRPr="00DC2637">
              <w:rPr>
                <w:rStyle w:val="Hyperlink"/>
                <w:noProof/>
                <w:lang w:val="en-US"/>
              </w:rPr>
              <w:t>Dutch Trade and Investment Fund 2</w:t>
            </w:r>
            <w:r>
              <w:rPr>
                <w:noProof/>
                <w:webHidden/>
              </w:rPr>
              <w:tab/>
            </w:r>
            <w:r>
              <w:rPr>
                <w:noProof/>
                <w:webHidden/>
              </w:rPr>
              <w:fldChar w:fldCharType="begin"/>
            </w:r>
            <w:r>
              <w:rPr>
                <w:noProof/>
                <w:webHidden/>
              </w:rPr>
              <w:instrText xml:space="preserve"> PAGEREF _Toc233903715 \h </w:instrText>
            </w:r>
            <w:r>
              <w:rPr>
                <w:noProof/>
                <w:webHidden/>
              </w:rPr>
            </w:r>
            <w:r>
              <w:rPr>
                <w:noProof/>
                <w:webHidden/>
              </w:rPr>
              <w:fldChar w:fldCharType="separate"/>
            </w:r>
            <w:r>
              <w:rPr>
                <w:noProof/>
                <w:webHidden/>
              </w:rPr>
              <w:t>23</w:t>
            </w:r>
            <w:r>
              <w:rPr>
                <w:noProof/>
                <w:webHidden/>
              </w:rPr>
              <w:fldChar w:fldCharType="end"/>
            </w:r>
          </w:hyperlink>
        </w:p>
        <w:p w:rsidR="00E1694C" w:rsidRDefault="00E1694C" w14:paraId="6B0B5848" w14:textId="1C7BED6B">
          <w:pPr>
            <w:pStyle w:val="Inhopg1"/>
            <w:rPr>
              <w:rFonts w:eastAsiaTheme="minorEastAsia"/>
              <w:noProof/>
              <w:color w:val="auto"/>
              <w:kern w:val="2"/>
              <w:sz w:val="24"/>
              <w:szCs w:val="24"/>
              <w:lang w:eastAsia="nl-NL"/>
              <w14:ligatures w14:val="standardContextual"/>
            </w:rPr>
          </w:pPr>
          <w:hyperlink w:history="1" w:anchor="_Toc233903716">
            <w:r w:rsidRPr="00DC2637">
              <w:rPr>
                <w:rStyle w:val="Hyperlink"/>
                <w:noProof/>
              </w:rPr>
              <w:t>4</w:t>
            </w:r>
            <w:r>
              <w:rPr>
                <w:rFonts w:eastAsiaTheme="minorEastAsia"/>
                <w:noProof/>
                <w:color w:val="auto"/>
                <w:kern w:val="2"/>
                <w:sz w:val="24"/>
                <w:szCs w:val="24"/>
                <w:lang w:eastAsia="nl-NL"/>
                <w14:ligatures w14:val="standardContextual"/>
              </w:rPr>
              <w:tab/>
            </w:r>
            <w:r w:rsidRPr="00DC2637">
              <w:rPr>
                <w:rStyle w:val="Hyperlink"/>
                <w:noProof/>
              </w:rPr>
              <w:t>Toegankelijkheid en werkbaarheid</w:t>
            </w:r>
            <w:r>
              <w:rPr>
                <w:noProof/>
                <w:webHidden/>
              </w:rPr>
              <w:tab/>
            </w:r>
            <w:r>
              <w:rPr>
                <w:noProof/>
                <w:webHidden/>
              </w:rPr>
              <w:fldChar w:fldCharType="begin"/>
            </w:r>
            <w:r>
              <w:rPr>
                <w:noProof/>
                <w:webHidden/>
              </w:rPr>
              <w:instrText xml:space="preserve"> PAGEREF _Toc233903716 \h </w:instrText>
            </w:r>
            <w:r>
              <w:rPr>
                <w:noProof/>
                <w:webHidden/>
              </w:rPr>
            </w:r>
            <w:r>
              <w:rPr>
                <w:noProof/>
                <w:webHidden/>
              </w:rPr>
              <w:fldChar w:fldCharType="separate"/>
            </w:r>
            <w:r>
              <w:rPr>
                <w:noProof/>
                <w:webHidden/>
              </w:rPr>
              <w:t>26</w:t>
            </w:r>
            <w:r>
              <w:rPr>
                <w:noProof/>
                <w:webHidden/>
              </w:rPr>
              <w:fldChar w:fldCharType="end"/>
            </w:r>
          </w:hyperlink>
        </w:p>
        <w:p w:rsidR="00E1694C" w:rsidRDefault="00E1694C" w14:paraId="2D46BA31" w14:textId="69284CF0">
          <w:pPr>
            <w:pStyle w:val="Inhopg2"/>
            <w:rPr>
              <w:rFonts w:eastAsiaTheme="minorEastAsia"/>
              <w:noProof/>
              <w:color w:val="auto"/>
              <w:kern w:val="2"/>
              <w:sz w:val="24"/>
              <w:szCs w:val="24"/>
              <w:lang w:eastAsia="nl-NL"/>
              <w14:ligatures w14:val="standardContextual"/>
            </w:rPr>
          </w:pPr>
          <w:hyperlink w:history="1" w:anchor="_Toc233903717">
            <w:r w:rsidRPr="00DC2637">
              <w:rPr>
                <w:rStyle w:val="Hyperlink"/>
                <w:noProof/>
              </w:rPr>
              <w:t>4.1</w:t>
            </w:r>
            <w:r>
              <w:rPr>
                <w:rFonts w:eastAsiaTheme="minorEastAsia"/>
                <w:noProof/>
                <w:color w:val="auto"/>
                <w:kern w:val="2"/>
                <w:sz w:val="24"/>
                <w:szCs w:val="24"/>
                <w:lang w:eastAsia="nl-NL"/>
                <w14:ligatures w14:val="standardContextual"/>
              </w:rPr>
              <w:tab/>
            </w:r>
            <w:r w:rsidRPr="00DC2637">
              <w:rPr>
                <w:rStyle w:val="Hyperlink"/>
                <w:noProof/>
              </w:rPr>
              <w:t>Missies</w:t>
            </w:r>
            <w:r>
              <w:rPr>
                <w:noProof/>
                <w:webHidden/>
              </w:rPr>
              <w:tab/>
            </w:r>
            <w:r>
              <w:rPr>
                <w:noProof/>
                <w:webHidden/>
              </w:rPr>
              <w:fldChar w:fldCharType="begin"/>
            </w:r>
            <w:r>
              <w:rPr>
                <w:noProof/>
                <w:webHidden/>
              </w:rPr>
              <w:instrText xml:space="preserve"> PAGEREF _Toc233903717 \h </w:instrText>
            </w:r>
            <w:r>
              <w:rPr>
                <w:noProof/>
                <w:webHidden/>
              </w:rPr>
            </w:r>
            <w:r>
              <w:rPr>
                <w:noProof/>
                <w:webHidden/>
              </w:rPr>
              <w:fldChar w:fldCharType="separate"/>
            </w:r>
            <w:r>
              <w:rPr>
                <w:noProof/>
                <w:webHidden/>
              </w:rPr>
              <w:t>26</w:t>
            </w:r>
            <w:r>
              <w:rPr>
                <w:noProof/>
                <w:webHidden/>
              </w:rPr>
              <w:fldChar w:fldCharType="end"/>
            </w:r>
          </w:hyperlink>
        </w:p>
        <w:p w:rsidR="00E1694C" w:rsidRDefault="00E1694C" w14:paraId="0D61C358" w14:textId="4374EA57">
          <w:pPr>
            <w:pStyle w:val="Inhopg2"/>
            <w:rPr>
              <w:rFonts w:eastAsiaTheme="minorEastAsia"/>
              <w:noProof/>
              <w:color w:val="auto"/>
              <w:kern w:val="2"/>
              <w:sz w:val="24"/>
              <w:szCs w:val="24"/>
              <w:lang w:eastAsia="nl-NL"/>
              <w14:ligatures w14:val="standardContextual"/>
            </w:rPr>
          </w:pPr>
          <w:hyperlink w:history="1" w:anchor="_Toc233903718">
            <w:r w:rsidRPr="00DC2637">
              <w:rPr>
                <w:rStyle w:val="Hyperlink"/>
                <w:noProof/>
                <w:lang w:val="en-US"/>
              </w:rPr>
              <w:t>4.2</w:t>
            </w:r>
            <w:r>
              <w:rPr>
                <w:rFonts w:eastAsiaTheme="minorEastAsia"/>
                <w:noProof/>
                <w:color w:val="auto"/>
                <w:kern w:val="2"/>
                <w:sz w:val="24"/>
                <w:szCs w:val="24"/>
                <w:lang w:eastAsia="nl-NL"/>
                <w14:ligatures w14:val="standardContextual"/>
              </w:rPr>
              <w:tab/>
            </w:r>
            <w:r w:rsidRPr="00DC2637">
              <w:rPr>
                <w:rStyle w:val="Hyperlink"/>
                <w:noProof/>
                <w:lang w:val="en-US"/>
              </w:rPr>
              <w:t>Support International Business</w:t>
            </w:r>
            <w:r>
              <w:rPr>
                <w:noProof/>
                <w:webHidden/>
              </w:rPr>
              <w:tab/>
            </w:r>
            <w:r>
              <w:rPr>
                <w:noProof/>
                <w:webHidden/>
              </w:rPr>
              <w:fldChar w:fldCharType="begin"/>
            </w:r>
            <w:r>
              <w:rPr>
                <w:noProof/>
                <w:webHidden/>
              </w:rPr>
              <w:instrText xml:space="preserve"> PAGEREF _Toc233903718 \h </w:instrText>
            </w:r>
            <w:r>
              <w:rPr>
                <w:noProof/>
                <w:webHidden/>
              </w:rPr>
            </w:r>
            <w:r>
              <w:rPr>
                <w:noProof/>
                <w:webHidden/>
              </w:rPr>
              <w:fldChar w:fldCharType="separate"/>
            </w:r>
            <w:r>
              <w:rPr>
                <w:noProof/>
                <w:webHidden/>
              </w:rPr>
              <w:t>31</w:t>
            </w:r>
            <w:r>
              <w:rPr>
                <w:noProof/>
                <w:webHidden/>
              </w:rPr>
              <w:fldChar w:fldCharType="end"/>
            </w:r>
          </w:hyperlink>
        </w:p>
        <w:p w:rsidR="00E1694C" w:rsidRDefault="00E1694C" w14:paraId="7A8FBCC4" w14:textId="271E8B19">
          <w:pPr>
            <w:pStyle w:val="Inhopg2"/>
            <w:rPr>
              <w:rFonts w:eastAsiaTheme="minorEastAsia"/>
              <w:noProof/>
              <w:color w:val="auto"/>
              <w:kern w:val="2"/>
              <w:sz w:val="24"/>
              <w:szCs w:val="24"/>
              <w:lang w:eastAsia="nl-NL"/>
              <w14:ligatures w14:val="standardContextual"/>
            </w:rPr>
          </w:pPr>
          <w:hyperlink w:history="1" w:anchor="_Toc233903719">
            <w:r w:rsidRPr="00DC2637">
              <w:rPr>
                <w:rStyle w:val="Hyperlink"/>
                <w:noProof/>
              </w:rPr>
              <w:t>4.3</w:t>
            </w:r>
            <w:r>
              <w:rPr>
                <w:rFonts w:eastAsiaTheme="minorEastAsia"/>
                <w:noProof/>
                <w:color w:val="auto"/>
                <w:kern w:val="2"/>
                <w:sz w:val="24"/>
                <w:szCs w:val="24"/>
                <w:lang w:eastAsia="nl-NL"/>
                <w14:ligatures w14:val="standardContextual"/>
              </w:rPr>
              <w:tab/>
            </w:r>
            <w:r w:rsidRPr="00DC2637">
              <w:rPr>
                <w:rStyle w:val="Hyperlink"/>
                <w:noProof/>
              </w:rPr>
              <w:t>DHI-subsidie</w:t>
            </w:r>
            <w:r>
              <w:rPr>
                <w:noProof/>
                <w:webHidden/>
              </w:rPr>
              <w:tab/>
            </w:r>
            <w:r>
              <w:rPr>
                <w:noProof/>
                <w:webHidden/>
              </w:rPr>
              <w:fldChar w:fldCharType="begin"/>
            </w:r>
            <w:r>
              <w:rPr>
                <w:noProof/>
                <w:webHidden/>
              </w:rPr>
              <w:instrText xml:space="preserve"> PAGEREF _Toc233903719 \h </w:instrText>
            </w:r>
            <w:r>
              <w:rPr>
                <w:noProof/>
                <w:webHidden/>
              </w:rPr>
            </w:r>
            <w:r>
              <w:rPr>
                <w:noProof/>
                <w:webHidden/>
              </w:rPr>
              <w:fldChar w:fldCharType="separate"/>
            </w:r>
            <w:r>
              <w:rPr>
                <w:noProof/>
                <w:webHidden/>
              </w:rPr>
              <w:t>33</w:t>
            </w:r>
            <w:r>
              <w:rPr>
                <w:noProof/>
                <w:webHidden/>
              </w:rPr>
              <w:fldChar w:fldCharType="end"/>
            </w:r>
          </w:hyperlink>
        </w:p>
        <w:p w:rsidR="00E1694C" w:rsidRDefault="00E1694C" w14:paraId="77499513" w14:textId="5E1F98E4">
          <w:pPr>
            <w:pStyle w:val="Inhopg2"/>
            <w:rPr>
              <w:rFonts w:eastAsiaTheme="minorEastAsia"/>
              <w:noProof/>
              <w:color w:val="auto"/>
              <w:kern w:val="2"/>
              <w:sz w:val="24"/>
              <w:szCs w:val="24"/>
              <w:lang w:eastAsia="nl-NL"/>
              <w14:ligatures w14:val="standardContextual"/>
            </w:rPr>
          </w:pPr>
          <w:hyperlink w:history="1" w:anchor="_Toc233903720">
            <w:r w:rsidRPr="00DC2637">
              <w:rPr>
                <w:rStyle w:val="Hyperlink"/>
                <w:noProof/>
                <w:lang w:val="en-US"/>
              </w:rPr>
              <w:t>4.4</w:t>
            </w:r>
            <w:r>
              <w:rPr>
                <w:rFonts w:eastAsiaTheme="minorEastAsia"/>
                <w:noProof/>
                <w:color w:val="auto"/>
                <w:kern w:val="2"/>
                <w:sz w:val="24"/>
                <w:szCs w:val="24"/>
                <w:lang w:eastAsia="nl-NL"/>
                <w14:ligatures w14:val="standardContextual"/>
              </w:rPr>
              <w:tab/>
            </w:r>
            <w:r w:rsidRPr="00DC2637">
              <w:rPr>
                <w:rStyle w:val="Hyperlink"/>
                <w:noProof/>
                <w:lang w:val="en-US"/>
              </w:rPr>
              <w:t>Partners for International Business</w:t>
            </w:r>
            <w:r>
              <w:rPr>
                <w:noProof/>
                <w:webHidden/>
              </w:rPr>
              <w:tab/>
            </w:r>
            <w:r>
              <w:rPr>
                <w:noProof/>
                <w:webHidden/>
              </w:rPr>
              <w:fldChar w:fldCharType="begin"/>
            </w:r>
            <w:r>
              <w:rPr>
                <w:noProof/>
                <w:webHidden/>
              </w:rPr>
              <w:instrText xml:space="preserve"> PAGEREF _Toc233903720 \h </w:instrText>
            </w:r>
            <w:r>
              <w:rPr>
                <w:noProof/>
                <w:webHidden/>
              </w:rPr>
            </w:r>
            <w:r>
              <w:rPr>
                <w:noProof/>
                <w:webHidden/>
              </w:rPr>
              <w:fldChar w:fldCharType="separate"/>
            </w:r>
            <w:r>
              <w:rPr>
                <w:noProof/>
                <w:webHidden/>
              </w:rPr>
              <w:t>36</w:t>
            </w:r>
            <w:r>
              <w:rPr>
                <w:noProof/>
                <w:webHidden/>
              </w:rPr>
              <w:fldChar w:fldCharType="end"/>
            </w:r>
          </w:hyperlink>
        </w:p>
        <w:p w:rsidR="00E1694C" w:rsidRDefault="00E1694C" w14:paraId="5CE8ED11" w14:textId="17F5FC81">
          <w:pPr>
            <w:pStyle w:val="Inhopg2"/>
            <w:rPr>
              <w:rFonts w:eastAsiaTheme="minorEastAsia"/>
              <w:noProof/>
              <w:color w:val="auto"/>
              <w:kern w:val="2"/>
              <w:sz w:val="24"/>
              <w:szCs w:val="24"/>
              <w:lang w:eastAsia="nl-NL"/>
              <w14:ligatures w14:val="standardContextual"/>
            </w:rPr>
          </w:pPr>
          <w:hyperlink w:history="1" w:anchor="_Toc233903721">
            <w:r w:rsidRPr="00DC2637">
              <w:rPr>
                <w:rStyle w:val="Hyperlink"/>
                <w:noProof/>
              </w:rPr>
              <w:t>4.5</w:t>
            </w:r>
            <w:r>
              <w:rPr>
                <w:rFonts w:eastAsiaTheme="minorEastAsia"/>
                <w:noProof/>
                <w:color w:val="auto"/>
                <w:kern w:val="2"/>
                <w:sz w:val="24"/>
                <w:szCs w:val="24"/>
                <w:lang w:eastAsia="nl-NL"/>
                <w14:ligatures w14:val="standardContextual"/>
              </w:rPr>
              <w:tab/>
            </w:r>
            <w:r w:rsidRPr="00DC2637">
              <w:rPr>
                <w:rStyle w:val="Hyperlink"/>
                <w:noProof/>
              </w:rPr>
              <w:t>Exportkredietverzekering</w:t>
            </w:r>
            <w:r>
              <w:rPr>
                <w:noProof/>
                <w:webHidden/>
              </w:rPr>
              <w:tab/>
            </w:r>
            <w:r>
              <w:rPr>
                <w:noProof/>
                <w:webHidden/>
              </w:rPr>
              <w:fldChar w:fldCharType="begin"/>
            </w:r>
            <w:r>
              <w:rPr>
                <w:noProof/>
                <w:webHidden/>
              </w:rPr>
              <w:instrText xml:space="preserve"> PAGEREF _Toc233903721 \h </w:instrText>
            </w:r>
            <w:r>
              <w:rPr>
                <w:noProof/>
                <w:webHidden/>
              </w:rPr>
            </w:r>
            <w:r>
              <w:rPr>
                <w:noProof/>
                <w:webHidden/>
              </w:rPr>
              <w:fldChar w:fldCharType="separate"/>
            </w:r>
            <w:r>
              <w:rPr>
                <w:noProof/>
                <w:webHidden/>
              </w:rPr>
              <w:t>39</w:t>
            </w:r>
            <w:r>
              <w:rPr>
                <w:noProof/>
                <w:webHidden/>
              </w:rPr>
              <w:fldChar w:fldCharType="end"/>
            </w:r>
          </w:hyperlink>
        </w:p>
        <w:p w:rsidR="00E1694C" w:rsidRDefault="00E1694C" w14:paraId="6EDB860E" w14:textId="259D24F8">
          <w:pPr>
            <w:pStyle w:val="Inhopg2"/>
            <w:rPr>
              <w:rFonts w:eastAsiaTheme="minorEastAsia"/>
              <w:noProof/>
              <w:color w:val="auto"/>
              <w:kern w:val="2"/>
              <w:sz w:val="24"/>
              <w:szCs w:val="24"/>
              <w:lang w:eastAsia="nl-NL"/>
              <w14:ligatures w14:val="standardContextual"/>
            </w:rPr>
          </w:pPr>
          <w:hyperlink w:history="1" w:anchor="_Toc233903722">
            <w:r w:rsidRPr="00DC2637">
              <w:rPr>
                <w:rStyle w:val="Hyperlink"/>
                <w:noProof/>
              </w:rPr>
              <w:t>4.6</w:t>
            </w:r>
            <w:r>
              <w:rPr>
                <w:rFonts w:eastAsiaTheme="minorEastAsia"/>
                <w:noProof/>
                <w:color w:val="auto"/>
                <w:kern w:val="2"/>
                <w:sz w:val="24"/>
                <w:szCs w:val="24"/>
                <w:lang w:eastAsia="nl-NL"/>
                <w14:ligatures w14:val="standardContextual"/>
              </w:rPr>
              <w:tab/>
            </w:r>
            <w:r w:rsidRPr="00DC2637">
              <w:rPr>
                <w:rStyle w:val="Hyperlink"/>
                <w:noProof/>
              </w:rPr>
              <w:t>Kernkapitaal (MKB-exportfinanciering)</w:t>
            </w:r>
            <w:r>
              <w:rPr>
                <w:noProof/>
                <w:webHidden/>
              </w:rPr>
              <w:tab/>
            </w:r>
            <w:r>
              <w:rPr>
                <w:noProof/>
                <w:webHidden/>
              </w:rPr>
              <w:fldChar w:fldCharType="begin"/>
            </w:r>
            <w:r>
              <w:rPr>
                <w:noProof/>
                <w:webHidden/>
              </w:rPr>
              <w:instrText xml:space="preserve"> PAGEREF _Toc233903722 \h </w:instrText>
            </w:r>
            <w:r>
              <w:rPr>
                <w:noProof/>
                <w:webHidden/>
              </w:rPr>
            </w:r>
            <w:r>
              <w:rPr>
                <w:noProof/>
                <w:webHidden/>
              </w:rPr>
              <w:fldChar w:fldCharType="separate"/>
            </w:r>
            <w:r>
              <w:rPr>
                <w:noProof/>
                <w:webHidden/>
              </w:rPr>
              <w:t>42</w:t>
            </w:r>
            <w:r>
              <w:rPr>
                <w:noProof/>
                <w:webHidden/>
              </w:rPr>
              <w:fldChar w:fldCharType="end"/>
            </w:r>
          </w:hyperlink>
        </w:p>
        <w:p w:rsidR="00E1694C" w:rsidRDefault="00E1694C" w14:paraId="76B2C1F7" w14:textId="4F1F5061">
          <w:pPr>
            <w:pStyle w:val="Inhopg2"/>
            <w:rPr>
              <w:rFonts w:eastAsiaTheme="minorEastAsia"/>
              <w:noProof/>
              <w:color w:val="auto"/>
              <w:kern w:val="2"/>
              <w:sz w:val="24"/>
              <w:szCs w:val="24"/>
              <w:lang w:eastAsia="nl-NL"/>
              <w14:ligatures w14:val="standardContextual"/>
            </w:rPr>
          </w:pPr>
          <w:hyperlink w:history="1" w:anchor="_Toc233903723">
            <w:r w:rsidRPr="00DC2637">
              <w:rPr>
                <w:rStyle w:val="Hyperlink"/>
                <w:noProof/>
                <w:lang w:val="en-GB"/>
              </w:rPr>
              <w:t>4.7</w:t>
            </w:r>
            <w:r>
              <w:rPr>
                <w:rFonts w:eastAsiaTheme="minorEastAsia"/>
                <w:noProof/>
                <w:color w:val="auto"/>
                <w:kern w:val="2"/>
                <w:sz w:val="24"/>
                <w:szCs w:val="24"/>
                <w:lang w:eastAsia="nl-NL"/>
                <w14:ligatures w14:val="standardContextual"/>
              </w:rPr>
              <w:tab/>
            </w:r>
            <w:r w:rsidRPr="00DC2637">
              <w:rPr>
                <w:rStyle w:val="Hyperlink"/>
                <w:noProof/>
                <w:lang w:val="en-US"/>
              </w:rPr>
              <w:t>Dutch Trade and Investment Fund 1 (DTIF1)</w:t>
            </w:r>
            <w:r>
              <w:rPr>
                <w:noProof/>
                <w:webHidden/>
              </w:rPr>
              <w:tab/>
            </w:r>
            <w:r>
              <w:rPr>
                <w:noProof/>
                <w:webHidden/>
              </w:rPr>
              <w:fldChar w:fldCharType="begin"/>
            </w:r>
            <w:r>
              <w:rPr>
                <w:noProof/>
                <w:webHidden/>
              </w:rPr>
              <w:instrText xml:space="preserve"> PAGEREF _Toc233903723 \h </w:instrText>
            </w:r>
            <w:r>
              <w:rPr>
                <w:noProof/>
                <w:webHidden/>
              </w:rPr>
            </w:r>
            <w:r>
              <w:rPr>
                <w:noProof/>
                <w:webHidden/>
              </w:rPr>
              <w:fldChar w:fldCharType="separate"/>
            </w:r>
            <w:r>
              <w:rPr>
                <w:noProof/>
                <w:webHidden/>
              </w:rPr>
              <w:t>46</w:t>
            </w:r>
            <w:r>
              <w:rPr>
                <w:noProof/>
                <w:webHidden/>
              </w:rPr>
              <w:fldChar w:fldCharType="end"/>
            </w:r>
          </w:hyperlink>
        </w:p>
        <w:p w:rsidR="00E1694C" w:rsidRDefault="00E1694C" w14:paraId="42C81CBD" w14:textId="7077ADA9">
          <w:pPr>
            <w:pStyle w:val="Inhopg2"/>
            <w:rPr>
              <w:rFonts w:eastAsiaTheme="minorEastAsia"/>
              <w:noProof/>
              <w:color w:val="auto"/>
              <w:kern w:val="2"/>
              <w:sz w:val="24"/>
              <w:szCs w:val="24"/>
              <w:lang w:eastAsia="nl-NL"/>
              <w14:ligatures w14:val="standardContextual"/>
            </w:rPr>
          </w:pPr>
          <w:hyperlink w:history="1" w:anchor="_Toc233903724">
            <w:r w:rsidRPr="00DC2637">
              <w:rPr>
                <w:rStyle w:val="Hyperlink"/>
                <w:noProof/>
                <w:lang w:val="en-GB"/>
              </w:rPr>
              <w:t>4.8</w:t>
            </w:r>
            <w:r>
              <w:rPr>
                <w:rFonts w:eastAsiaTheme="minorEastAsia"/>
                <w:noProof/>
                <w:color w:val="auto"/>
                <w:kern w:val="2"/>
                <w:sz w:val="24"/>
                <w:szCs w:val="24"/>
                <w:lang w:eastAsia="nl-NL"/>
                <w14:ligatures w14:val="standardContextual"/>
              </w:rPr>
              <w:tab/>
            </w:r>
            <w:r w:rsidRPr="00DC2637">
              <w:rPr>
                <w:rStyle w:val="Hyperlink"/>
                <w:noProof/>
                <w:lang w:val="en-US"/>
              </w:rPr>
              <w:t>Dutch Trade and Investment Fund 2 (DTIF2)</w:t>
            </w:r>
            <w:r>
              <w:rPr>
                <w:noProof/>
                <w:webHidden/>
              </w:rPr>
              <w:tab/>
            </w:r>
            <w:r>
              <w:rPr>
                <w:noProof/>
                <w:webHidden/>
              </w:rPr>
              <w:fldChar w:fldCharType="begin"/>
            </w:r>
            <w:r>
              <w:rPr>
                <w:noProof/>
                <w:webHidden/>
              </w:rPr>
              <w:instrText xml:space="preserve"> PAGEREF _Toc233903724 \h </w:instrText>
            </w:r>
            <w:r>
              <w:rPr>
                <w:noProof/>
                <w:webHidden/>
              </w:rPr>
            </w:r>
            <w:r>
              <w:rPr>
                <w:noProof/>
                <w:webHidden/>
              </w:rPr>
              <w:fldChar w:fldCharType="separate"/>
            </w:r>
            <w:r>
              <w:rPr>
                <w:noProof/>
                <w:webHidden/>
              </w:rPr>
              <w:t>49</w:t>
            </w:r>
            <w:r>
              <w:rPr>
                <w:noProof/>
                <w:webHidden/>
              </w:rPr>
              <w:fldChar w:fldCharType="end"/>
            </w:r>
          </w:hyperlink>
        </w:p>
        <w:p w:rsidR="00E1694C" w:rsidRDefault="00E1694C" w14:paraId="120349D1" w14:textId="644B38BE">
          <w:pPr>
            <w:pStyle w:val="Inhopg1"/>
            <w:rPr>
              <w:rFonts w:eastAsiaTheme="minorEastAsia"/>
              <w:noProof/>
              <w:color w:val="auto"/>
              <w:kern w:val="2"/>
              <w:sz w:val="24"/>
              <w:szCs w:val="24"/>
              <w:lang w:eastAsia="nl-NL"/>
              <w14:ligatures w14:val="standardContextual"/>
            </w:rPr>
          </w:pPr>
          <w:hyperlink w:history="1" w:anchor="_Toc233903725">
            <w:r w:rsidRPr="00DC2637">
              <w:rPr>
                <w:rStyle w:val="Hyperlink"/>
                <w:noProof/>
              </w:rPr>
              <w:t>5</w:t>
            </w:r>
            <w:r>
              <w:rPr>
                <w:rFonts w:eastAsiaTheme="minorEastAsia"/>
                <w:noProof/>
                <w:color w:val="auto"/>
                <w:kern w:val="2"/>
                <w:sz w:val="24"/>
                <w:szCs w:val="24"/>
                <w:lang w:eastAsia="nl-NL"/>
                <w14:ligatures w14:val="standardContextual"/>
              </w:rPr>
              <w:tab/>
            </w:r>
            <w:r w:rsidRPr="00DC2637">
              <w:rPr>
                <w:rStyle w:val="Hyperlink"/>
                <w:noProof/>
              </w:rPr>
              <w:t>Knelpunten en kansen: overkoepelende inzichten</w:t>
            </w:r>
            <w:r>
              <w:rPr>
                <w:noProof/>
                <w:webHidden/>
              </w:rPr>
              <w:tab/>
            </w:r>
            <w:r>
              <w:rPr>
                <w:noProof/>
                <w:webHidden/>
              </w:rPr>
              <w:fldChar w:fldCharType="begin"/>
            </w:r>
            <w:r>
              <w:rPr>
                <w:noProof/>
                <w:webHidden/>
              </w:rPr>
              <w:instrText xml:space="preserve"> PAGEREF _Toc233903725 \h </w:instrText>
            </w:r>
            <w:r>
              <w:rPr>
                <w:noProof/>
                <w:webHidden/>
              </w:rPr>
            </w:r>
            <w:r>
              <w:rPr>
                <w:noProof/>
                <w:webHidden/>
              </w:rPr>
              <w:fldChar w:fldCharType="separate"/>
            </w:r>
            <w:r>
              <w:rPr>
                <w:noProof/>
                <w:webHidden/>
              </w:rPr>
              <w:t>53</w:t>
            </w:r>
            <w:r>
              <w:rPr>
                <w:noProof/>
                <w:webHidden/>
              </w:rPr>
              <w:fldChar w:fldCharType="end"/>
            </w:r>
          </w:hyperlink>
        </w:p>
        <w:p w:rsidR="00E1694C" w:rsidRDefault="00E1694C" w14:paraId="23339186" w14:textId="2AE35089">
          <w:pPr>
            <w:pStyle w:val="Inhopg1"/>
            <w:rPr>
              <w:rFonts w:eastAsiaTheme="minorEastAsia"/>
              <w:noProof/>
              <w:color w:val="auto"/>
              <w:kern w:val="2"/>
              <w:sz w:val="24"/>
              <w:szCs w:val="24"/>
              <w:lang w:eastAsia="nl-NL"/>
              <w14:ligatures w14:val="standardContextual"/>
            </w:rPr>
          </w:pPr>
          <w:hyperlink w:history="1" w:anchor="_Toc233903726">
            <w:r w:rsidRPr="00DC2637">
              <w:rPr>
                <w:rStyle w:val="Hyperlink"/>
                <w:noProof/>
              </w:rPr>
              <w:t>6</w:t>
            </w:r>
            <w:r>
              <w:rPr>
                <w:rFonts w:eastAsiaTheme="minorEastAsia"/>
                <w:noProof/>
                <w:color w:val="auto"/>
                <w:kern w:val="2"/>
                <w:sz w:val="24"/>
                <w:szCs w:val="24"/>
                <w:lang w:eastAsia="nl-NL"/>
                <w14:ligatures w14:val="standardContextual"/>
              </w:rPr>
              <w:tab/>
            </w:r>
            <w:r w:rsidRPr="00DC2637">
              <w:rPr>
                <w:rStyle w:val="Hyperlink"/>
                <w:noProof/>
              </w:rPr>
              <w:t>Conclusies en aanbevelingen</w:t>
            </w:r>
            <w:r>
              <w:rPr>
                <w:noProof/>
                <w:webHidden/>
              </w:rPr>
              <w:tab/>
            </w:r>
            <w:r>
              <w:rPr>
                <w:noProof/>
                <w:webHidden/>
              </w:rPr>
              <w:fldChar w:fldCharType="begin"/>
            </w:r>
            <w:r>
              <w:rPr>
                <w:noProof/>
                <w:webHidden/>
              </w:rPr>
              <w:instrText xml:space="preserve"> PAGEREF _Toc233903726 \h </w:instrText>
            </w:r>
            <w:r>
              <w:rPr>
                <w:noProof/>
                <w:webHidden/>
              </w:rPr>
            </w:r>
            <w:r>
              <w:rPr>
                <w:noProof/>
                <w:webHidden/>
              </w:rPr>
              <w:fldChar w:fldCharType="separate"/>
            </w:r>
            <w:r>
              <w:rPr>
                <w:noProof/>
                <w:webHidden/>
              </w:rPr>
              <w:t>56</w:t>
            </w:r>
            <w:r>
              <w:rPr>
                <w:noProof/>
                <w:webHidden/>
              </w:rPr>
              <w:fldChar w:fldCharType="end"/>
            </w:r>
          </w:hyperlink>
        </w:p>
        <w:p w:rsidRPr="0077295E" w:rsidR="00F2227A" w:rsidRDefault="00516FCC" w14:paraId="2C3238BE" w14:textId="0C6276CF">
          <w:pPr>
            <w:rPr>
              <w:lang w:val="en-US"/>
            </w:rPr>
          </w:pPr>
          <w:r w:rsidRPr="0077295E">
            <w:fldChar w:fldCharType="end"/>
          </w:r>
        </w:p>
      </w:sdtContent>
    </w:sdt>
    <w:p w:rsidRPr="0077295E" w:rsidR="008B5C4B" w:rsidP="008B5C4B" w:rsidRDefault="008B5C4B" w14:paraId="1DB78E64" w14:textId="77777777">
      <w:pPr>
        <w:rPr>
          <w:lang w:val="en-US"/>
        </w:rPr>
      </w:pPr>
    </w:p>
    <w:p w:rsidRPr="0077295E" w:rsidR="00DE53E1" w:rsidP="00A466C9" w:rsidRDefault="00694ED7" w14:paraId="3B0DBA54" w14:textId="7ED2DF8E">
      <w:pPr>
        <w:pStyle w:val="Kop1"/>
        <w:numPr>
          <w:ilvl w:val="0"/>
          <w:numId w:val="0"/>
        </w:numPr>
      </w:pPr>
      <w:bookmarkStart w:name="dpStart" w:id="1"/>
      <w:bookmarkStart w:name="_Toc233903695" w:id="2"/>
      <w:bookmarkEnd w:id="1"/>
      <w:r w:rsidRPr="0077295E">
        <w:lastRenderedPageBreak/>
        <w:t>Managementsamenvatting</w:t>
      </w:r>
      <w:bookmarkEnd w:id="2"/>
    </w:p>
    <w:p w:rsidRPr="0077295E" w:rsidR="00204148" w:rsidP="00C05C20" w:rsidRDefault="00204148" w14:paraId="144F7977" w14:textId="0290C1D9">
      <w:pPr>
        <w:pStyle w:val="Kop2"/>
        <w:numPr>
          <w:ilvl w:val="0"/>
          <w:numId w:val="0"/>
        </w:numPr>
      </w:pPr>
      <w:bookmarkStart w:name="_Toc233903696" w:id="3"/>
      <w:r w:rsidRPr="0077295E">
        <w:t>Inleiding</w:t>
      </w:r>
      <w:bookmarkEnd w:id="3"/>
    </w:p>
    <w:p w:rsidRPr="0077295E" w:rsidR="008C7A72" w:rsidP="008C7A72" w:rsidRDefault="006F4871" w14:paraId="1E6A076D" w14:textId="7F4F3ABC">
      <w:r w:rsidRPr="0077295E">
        <w:t xml:space="preserve">Het ministerie van Buitenlandse Zaken </w:t>
      </w:r>
      <w:r w:rsidRPr="0077295E" w:rsidR="00624CC4">
        <w:t xml:space="preserve">(BZ) </w:t>
      </w:r>
      <w:r w:rsidRPr="0077295E">
        <w:t xml:space="preserve">biedt ondernemers verscheidene </w:t>
      </w:r>
      <w:r w:rsidRPr="0077295E" w:rsidR="00B43DC2">
        <w:t>instrumenten om hen te ondersteunen bij hun activiteiten in- of met het buitenland,</w:t>
      </w:r>
      <w:r w:rsidRPr="0077295E" w:rsidR="00624CC4">
        <w:t xml:space="preserve"> en</w:t>
      </w:r>
      <w:r w:rsidRPr="0077295E" w:rsidR="00B43DC2">
        <w:t xml:space="preserve"> ter bevordering van de export en de internationale handel: het Handelsinstrumentarium. </w:t>
      </w:r>
      <w:r w:rsidRPr="0077295E" w:rsidR="00624CC4">
        <w:t xml:space="preserve">Het ministerie heeft Sira Consulting gevraagd om de </w:t>
      </w:r>
      <w:r w:rsidRPr="0077295E" w:rsidR="00204148">
        <w:t>toegankelijkheid en de (ervaren) werkbaarheid van dit Handelsinstrumentarium in kaart te brengen</w:t>
      </w:r>
      <w:r w:rsidRPr="0077295E" w:rsidR="00316D50">
        <w:t xml:space="preserve">, en om reductie- en verbetervoorstellen aan te dragen die </w:t>
      </w:r>
      <w:r w:rsidRPr="0077295E" w:rsidR="00A37835">
        <w:t>de prestaties op deze criteria</w:t>
      </w:r>
      <w:r w:rsidRPr="0077295E" w:rsidR="00316D50">
        <w:t xml:space="preserve"> kunnen verbeteren</w:t>
      </w:r>
      <w:r w:rsidRPr="0077295E" w:rsidR="00A37835">
        <w:t xml:space="preserve">. </w:t>
      </w:r>
      <w:r w:rsidRPr="0077295E" w:rsidR="00AC045F">
        <w:t>De d</w:t>
      </w:r>
      <w:r w:rsidRPr="0077295E" w:rsidR="008C7A72">
        <w:t xml:space="preserve">oelstelling van </w:t>
      </w:r>
      <w:r w:rsidRPr="0077295E" w:rsidR="00F47E63">
        <w:t xml:space="preserve">dit </w:t>
      </w:r>
      <w:r w:rsidRPr="0077295E" w:rsidR="008C7A72">
        <w:t>onderzoek luid</w:t>
      </w:r>
      <w:r w:rsidRPr="0077295E" w:rsidR="00736AE2">
        <w:t>t</w:t>
      </w:r>
      <w:r w:rsidRPr="0077295E" w:rsidR="008C7A72">
        <w:t xml:space="preserve"> zodoende:</w:t>
      </w:r>
    </w:p>
    <w:p w:rsidRPr="0077295E" w:rsidR="00BD6F06" w:rsidP="008C7A72" w:rsidRDefault="00BD6F06" w14:paraId="231C08F4" w14:textId="77777777"/>
    <w:p w:rsidRPr="0077295E" w:rsidR="00303A62" w:rsidP="00303A62" w:rsidRDefault="008C7A72" w14:paraId="21A84464" w14:textId="068A17B9">
      <w:pPr>
        <w:rPr>
          <w:i/>
          <w:iCs/>
        </w:rPr>
      </w:pPr>
      <w:r w:rsidRPr="0077295E">
        <w:rPr>
          <w:i/>
          <w:iCs/>
        </w:rPr>
        <w:t>Inzicht verkrijgen in de toegankelijkheid en werkbaarheid van de afzonderlijke instrumenten van het Handelsinstrumentarium, en op basis van geïdentificeerde knelpunten, het formuleren van concrete verbetervoorstellen per instrument, en instrument-overstijgend.</w:t>
      </w:r>
    </w:p>
    <w:p w:rsidRPr="0077295E" w:rsidR="00FB5282" w:rsidP="00303A62" w:rsidRDefault="00FB5282" w14:paraId="4E47F4CE" w14:textId="77C64CF7">
      <w:pPr>
        <w:pStyle w:val="Bijschrift"/>
        <w:keepNext/>
        <w:spacing w:after="0"/>
      </w:pPr>
    </w:p>
    <w:p w:rsidRPr="0077295E" w:rsidR="00E331AC" w:rsidP="00576C02" w:rsidRDefault="00E331AC" w14:paraId="2582BF63" w14:textId="67EE2F71">
      <w:pPr>
        <w:pStyle w:val="Bijschrift"/>
        <w:framePr w:hSpace="141" w:wrap="around" w:hAnchor="page" w:vAnchor="text" w:x="1990" w:y="162"/>
      </w:pPr>
      <w:r w:rsidRPr="0077295E">
        <w:t xml:space="preserve">Tekstkader </w:t>
      </w:r>
      <w:r w:rsidRPr="0077295E" w:rsidR="00DD5F5B">
        <w:fldChar w:fldCharType="begin"/>
      </w:r>
      <w:r w:rsidRPr="0077295E" w:rsidR="00DD5F5B">
        <w:instrText xml:space="preserve"> SEQ Tekstkader \* ARABIC </w:instrText>
      </w:r>
      <w:r w:rsidRPr="0077295E" w:rsidR="00DD5F5B">
        <w:fldChar w:fldCharType="separate"/>
      </w:r>
      <w:r w:rsidR="00E1694C">
        <w:rPr>
          <w:noProof/>
        </w:rPr>
        <w:t>1</w:t>
      </w:r>
      <w:r w:rsidRPr="0077295E" w:rsidR="00DD5F5B">
        <w:fldChar w:fldCharType="end"/>
      </w:r>
      <w:r w:rsidRPr="0077295E">
        <w:t>. De instrumenten van het Handelsinstrumentarium</w:t>
      </w:r>
    </w:p>
    <w:p w:rsidRPr="0077295E" w:rsidR="00E331AC" w:rsidP="00367854" w:rsidRDefault="00E331AC" w14:paraId="45D6E12D" w14:textId="77777777"/>
    <w:p w:rsidRPr="0077295E" w:rsidR="00E331AC" w:rsidP="00576C02" w:rsidRDefault="00E331AC" w14:paraId="6BCEA1FF" w14:textId="77777777"/>
    <w:tbl>
      <w:tblPr>
        <w:tblStyle w:val="Blank"/>
        <w:tblpPr w:leftFromText="141" w:rightFromText="141" w:vertAnchor="text" w:horzAnchor="margin" w:tblpY="44"/>
        <w:tblW w:w="0" w:type="auto"/>
        <w:shd w:val="clear" w:color="auto" w:fill="EEF7FE" w:themeFill="background2"/>
        <w:tblCellMar>
          <w:top w:w="170" w:type="dxa"/>
          <w:left w:w="170" w:type="dxa"/>
          <w:bottom w:w="170" w:type="dxa"/>
          <w:right w:w="170" w:type="dxa"/>
        </w:tblCellMar>
        <w:tblLook w:val="04A0" w:firstRow="1" w:lastRow="0" w:firstColumn="1" w:lastColumn="0" w:noHBand="0" w:noVBand="1"/>
      </w:tblPr>
      <w:tblGrid>
        <w:gridCol w:w="8493"/>
      </w:tblGrid>
      <w:tr w:rsidRPr="0077295E" w:rsidR="007E1D28" w14:paraId="0F1BBC4A" w14:textId="77777777">
        <w:tc>
          <w:tcPr>
            <w:tcW w:w="8493" w:type="dxa"/>
            <w:shd w:val="clear" w:color="auto" w:fill="EEF7FE" w:themeFill="background2"/>
          </w:tcPr>
          <w:p w:rsidRPr="0077295E" w:rsidR="007E1D28" w:rsidRDefault="00FB5282" w14:paraId="439ECD01" w14:textId="70D598D8">
            <w:pPr>
              <w:rPr>
                <w:b/>
                <w:sz w:val="20"/>
                <w:szCs w:val="20"/>
              </w:rPr>
            </w:pPr>
            <w:r w:rsidRPr="0077295E">
              <w:rPr>
                <w:b/>
                <w:sz w:val="20"/>
                <w:szCs w:val="20"/>
              </w:rPr>
              <w:t>De instrumenten van het</w:t>
            </w:r>
            <w:r w:rsidRPr="0077295E" w:rsidR="007E1D28">
              <w:rPr>
                <w:b/>
                <w:sz w:val="20"/>
                <w:szCs w:val="20"/>
              </w:rPr>
              <w:t xml:space="preserve"> Handelsinstrumentarium</w:t>
            </w:r>
          </w:p>
          <w:p w:rsidRPr="0077295E" w:rsidR="007E1D28" w:rsidP="007E1D28" w:rsidRDefault="007E1D28" w14:paraId="16E72331" w14:textId="77777777">
            <w:pPr>
              <w:rPr>
                <w:sz w:val="20"/>
                <w:szCs w:val="20"/>
              </w:rPr>
            </w:pPr>
            <w:r w:rsidRPr="0077295E">
              <w:rPr>
                <w:sz w:val="20"/>
                <w:szCs w:val="20"/>
              </w:rPr>
              <w:t>Het ministerie van Buitenlandse Zaken heeft Sira Consulting gevraagd om</w:t>
            </w:r>
            <w:r w:rsidRPr="0077295E" w:rsidR="00F01B16">
              <w:rPr>
                <w:sz w:val="20"/>
                <w:szCs w:val="20"/>
              </w:rPr>
              <w:t xml:space="preserve"> een onderzoek te verrichten naar de volgende acht instrumenten van het Handelsinstrumentarium:</w:t>
            </w:r>
          </w:p>
          <w:p w:rsidRPr="0077295E" w:rsidR="00F01B16" w:rsidP="00F01B16" w:rsidRDefault="00F01B16" w14:paraId="7489BEE3" w14:textId="77777777">
            <w:pPr>
              <w:pStyle w:val="OpsommingBullet"/>
              <w:jc w:val="left"/>
              <w:rPr>
                <w:sz w:val="20"/>
                <w:szCs w:val="20"/>
              </w:rPr>
            </w:pPr>
            <w:r w:rsidRPr="0077295E">
              <w:rPr>
                <w:sz w:val="20"/>
                <w:szCs w:val="20"/>
              </w:rPr>
              <w:t>Missies</w:t>
            </w:r>
          </w:p>
          <w:p w:rsidRPr="0077295E" w:rsidR="00F01B16" w:rsidP="00F01B16" w:rsidRDefault="00F01B16" w14:paraId="636D0485" w14:textId="77777777">
            <w:pPr>
              <w:pStyle w:val="OpsommingBullet"/>
              <w:jc w:val="left"/>
              <w:rPr>
                <w:sz w:val="20"/>
                <w:szCs w:val="20"/>
                <w:lang w:val="en-GB"/>
              </w:rPr>
            </w:pPr>
            <w:r w:rsidRPr="0077295E">
              <w:rPr>
                <w:sz w:val="20"/>
                <w:szCs w:val="20"/>
                <w:lang w:val="en-GB"/>
              </w:rPr>
              <w:t>Support International Business (SIB-subsidieregeling)</w:t>
            </w:r>
          </w:p>
          <w:p w:rsidRPr="0077295E" w:rsidR="00F01B16" w:rsidP="00F01B16" w:rsidRDefault="00F01B16" w14:paraId="68535E78" w14:textId="77777777">
            <w:pPr>
              <w:pStyle w:val="OpsommingBullet"/>
              <w:jc w:val="left"/>
              <w:rPr>
                <w:sz w:val="20"/>
                <w:szCs w:val="20"/>
                <w:lang w:val="en-GB"/>
              </w:rPr>
            </w:pPr>
            <w:r w:rsidRPr="0077295E">
              <w:rPr>
                <w:sz w:val="20"/>
                <w:szCs w:val="20"/>
                <w:lang w:val="en-GB"/>
              </w:rPr>
              <w:t>Partners for International Business (PBI-subsidieregeling)</w:t>
            </w:r>
          </w:p>
          <w:p w:rsidRPr="0077295E" w:rsidR="00F01B16" w:rsidP="00F01B16" w:rsidRDefault="00F01B16" w14:paraId="615C20F8" w14:textId="0A313052">
            <w:pPr>
              <w:pStyle w:val="OpsommingBullet"/>
              <w:jc w:val="left"/>
              <w:rPr>
                <w:sz w:val="20"/>
                <w:szCs w:val="20"/>
              </w:rPr>
            </w:pPr>
            <w:r w:rsidRPr="0077295E">
              <w:rPr>
                <w:sz w:val="20"/>
                <w:szCs w:val="20"/>
              </w:rPr>
              <w:t>DHI-subsidie (Demonstratieprojecten, Haalbaarheidsstudies, Investeringsvoorbereidingsprojecten)</w:t>
            </w:r>
          </w:p>
          <w:p w:rsidRPr="0077295E" w:rsidR="00F01B16" w:rsidP="00F01B16" w:rsidRDefault="00F01B16" w14:paraId="2669C235" w14:textId="77777777">
            <w:pPr>
              <w:pStyle w:val="OpsommingBullet"/>
              <w:jc w:val="left"/>
              <w:rPr>
                <w:sz w:val="20"/>
                <w:szCs w:val="20"/>
              </w:rPr>
            </w:pPr>
            <w:r w:rsidRPr="0077295E">
              <w:rPr>
                <w:sz w:val="20"/>
                <w:szCs w:val="20"/>
              </w:rPr>
              <w:t>Exportkredietverzekering (ekv)</w:t>
            </w:r>
          </w:p>
          <w:p w:rsidRPr="0077295E" w:rsidR="00F01B16" w:rsidP="00F01B16" w:rsidRDefault="00F01B16" w14:paraId="424C2540" w14:textId="77777777">
            <w:pPr>
              <w:pStyle w:val="OpsommingBullet"/>
              <w:jc w:val="left"/>
              <w:rPr>
                <w:sz w:val="20"/>
                <w:szCs w:val="20"/>
              </w:rPr>
            </w:pPr>
            <w:r w:rsidRPr="0077295E">
              <w:rPr>
                <w:sz w:val="20"/>
                <w:szCs w:val="20"/>
              </w:rPr>
              <w:t>Kernkapitaal Invest International</w:t>
            </w:r>
          </w:p>
          <w:p w:rsidRPr="0077295E" w:rsidR="00F01B16" w:rsidP="00F01B16" w:rsidRDefault="00F01B16" w14:paraId="7E3DD25A" w14:textId="77777777">
            <w:pPr>
              <w:pStyle w:val="OpsommingBullet"/>
              <w:jc w:val="left"/>
              <w:rPr>
                <w:sz w:val="20"/>
                <w:szCs w:val="20"/>
                <w:lang w:val="en-GB"/>
              </w:rPr>
            </w:pPr>
            <w:r w:rsidRPr="0077295E">
              <w:rPr>
                <w:sz w:val="20"/>
                <w:szCs w:val="20"/>
                <w:lang w:val="en-GB"/>
              </w:rPr>
              <w:t>Dutch Trade and Investment Fund 1 (DTIF1)</w:t>
            </w:r>
          </w:p>
          <w:p w:rsidRPr="0077295E" w:rsidR="00F01B16" w:rsidP="00576C02" w:rsidRDefault="00F01B16" w14:paraId="7B733DEE" w14:textId="0CAF26E8">
            <w:pPr>
              <w:pStyle w:val="OpsommingBullet"/>
              <w:keepNext/>
              <w:jc w:val="left"/>
              <w:rPr>
                <w:lang w:val="en-GB"/>
              </w:rPr>
            </w:pPr>
            <w:r w:rsidRPr="0077295E">
              <w:rPr>
                <w:sz w:val="20"/>
                <w:szCs w:val="20"/>
                <w:lang w:val="en-GB"/>
              </w:rPr>
              <w:t>Dutch Trade and Investment Fund 2 (DTIF2)</w:t>
            </w:r>
          </w:p>
        </w:tc>
      </w:tr>
    </w:tbl>
    <w:p w:rsidRPr="0077295E" w:rsidR="00A37835" w:rsidP="00204148" w:rsidRDefault="00A37835" w14:paraId="0F57B05B" w14:textId="77777777">
      <w:pPr>
        <w:pStyle w:val="OpsommingBullet"/>
        <w:numPr>
          <w:ilvl w:val="0"/>
          <w:numId w:val="0"/>
        </w:numPr>
        <w:rPr>
          <w:lang w:val="en-GB"/>
        </w:rPr>
      </w:pPr>
    </w:p>
    <w:p w:rsidRPr="0077295E" w:rsidR="00FB5282" w:rsidP="0043383A" w:rsidRDefault="00A37835" w14:paraId="1BDE9D80" w14:textId="35E41567">
      <w:r w:rsidRPr="0077295E">
        <w:t xml:space="preserve">Om deze doelstelling te verwezenlijken, </w:t>
      </w:r>
      <w:r w:rsidRPr="0077295E" w:rsidR="00A559AC">
        <w:t xml:space="preserve">is bureauonderzoek </w:t>
      </w:r>
      <w:r w:rsidRPr="0077295E" w:rsidR="003653B5">
        <w:t xml:space="preserve">uitgevoerd </w:t>
      </w:r>
      <w:r w:rsidRPr="0077295E" w:rsidR="00D67CE3">
        <w:t>en is</w:t>
      </w:r>
      <w:r w:rsidRPr="0077295E" w:rsidR="003B6477">
        <w:t xml:space="preserve"> mondeling</w:t>
      </w:r>
      <w:r w:rsidRPr="0077295E" w:rsidR="00D67CE3">
        <w:t>e</w:t>
      </w:r>
      <w:r w:rsidRPr="0077295E" w:rsidR="003B6477">
        <w:t xml:space="preserve"> of schriftelijke input verzameld bij in totaal 30 ondernemers.</w:t>
      </w:r>
      <w:r w:rsidRPr="0077295E" w:rsidR="004675B9">
        <w:t xml:space="preserve"> De verzamelde informatie is</w:t>
      </w:r>
      <w:r w:rsidRPr="0077295E" w:rsidR="005B64AA">
        <w:t xml:space="preserve"> geanal</w:t>
      </w:r>
      <w:r w:rsidRPr="0077295E" w:rsidR="003C43D8">
        <w:t xml:space="preserve">yseerd en de bevindingen </w:t>
      </w:r>
      <w:r w:rsidRPr="0077295E" w:rsidR="0043383A">
        <w:t xml:space="preserve">zijn verwerkt in een onderzoeksrapport met </w:t>
      </w:r>
      <w:r w:rsidRPr="0077295E">
        <w:t>aanbevelingen om de werkbaarheid en de toegankelijkheid van het handelsinstrument te vergroten.</w:t>
      </w:r>
    </w:p>
    <w:p w:rsidRPr="0077295E" w:rsidR="00860B97" w:rsidP="00EF66D1" w:rsidRDefault="0015524D" w14:paraId="63D53560" w14:textId="79C8563D">
      <w:pPr>
        <w:pStyle w:val="Kop2"/>
        <w:numPr>
          <w:ilvl w:val="0"/>
          <w:numId w:val="0"/>
        </w:numPr>
      </w:pPr>
      <w:bookmarkStart w:name="_Toc233903697" w:id="4"/>
      <w:r w:rsidRPr="0077295E">
        <w:t>Onderzoeksmethode</w:t>
      </w:r>
      <w:r w:rsidRPr="0077295E" w:rsidR="00FB5282">
        <w:t xml:space="preserve"> en uitgan</w:t>
      </w:r>
      <w:r w:rsidRPr="0077295E" w:rsidR="00C869C0">
        <w:t>g</w:t>
      </w:r>
      <w:r w:rsidRPr="0077295E" w:rsidR="00FB5282">
        <w:t>spunten</w:t>
      </w:r>
      <w:bookmarkEnd w:id="4"/>
    </w:p>
    <w:p w:rsidRPr="0077295E" w:rsidR="000A7F2B" w:rsidP="00204148" w:rsidRDefault="00877C68" w14:paraId="70709B92" w14:textId="29D98D8C">
      <w:pPr>
        <w:pStyle w:val="OpsommingBullet"/>
        <w:numPr>
          <w:ilvl w:val="0"/>
          <w:numId w:val="0"/>
        </w:numPr>
      </w:pPr>
      <w:r w:rsidRPr="0077295E">
        <w:t xml:space="preserve">Tijdens dit onderzoek </w:t>
      </w:r>
      <w:r w:rsidRPr="0077295E" w:rsidR="00B07DFC">
        <w:t xml:space="preserve">zijn de </w:t>
      </w:r>
      <w:r w:rsidRPr="00E70E25" w:rsidR="00B07DFC">
        <w:rPr>
          <w:i/>
          <w:iCs/>
        </w:rPr>
        <w:t>toegankelijkheid</w:t>
      </w:r>
      <w:r w:rsidRPr="0077295E" w:rsidR="00B07DFC">
        <w:t xml:space="preserve"> en </w:t>
      </w:r>
      <w:r w:rsidRPr="00E70E25" w:rsidR="00B07DFC">
        <w:rPr>
          <w:i/>
          <w:iCs/>
        </w:rPr>
        <w:t>werkbaarheid</w:t>
      </w:r>
      <w:r w:rsidRPr="0077295E" w:rsidR="00B07DFC">
        <w:t xml:space="preserve"> van</w:t>
      </w:r>
      <w:r w:rsidRPr="0077295E" w:rsidR="00B07DFC">
        <w:t xml:space="preserve"> </w:t>
      </w:r>
      <w:r w:rsidRPr="0077295E">
        <w:t xml:space="preserve">het Handelsinstrumentarium door 30 ondernemers beoordeeld op basis van hun ervaringen. Het doel hiervan was om inzicht te krijgen in wat volgens ondernemers goed gaat en wat beter kan. Dit onderzoek is geen statistisch representatief onderzoek. Door de relatief beperkte omvang van de respondentengroep zijn de uitkomsten niet </w:t>
      </w:r>
      <w:r w:rsidRPr="0077295E" w:rsidR="004C0569">
        <w:t>geschikt om</w:t>
      </w:r>
      <w:r w:rsidRPr="0077295E" w:rsidR="0031289E">
        <w:t xml:space="preserve"> gegeneralise</w:t>
      </w:r>
      <w:r w:rsidRPr="0077295E" w:rsidR="0067104E">
        <w:t>erd</w:t>
      </w:r>
      <w:r w:rsidRPr="0077295E" w:rsidR="008B0BE4">
        <w:t>e uitspraken te doen</w:t>
      </w:r>
      <w:r w:rsidRPr="0077295E">
        <w:t xml:space="preserve">, maar dienen zij als richtinggevende inzichten voor </w:t>
      </w:r>
      <w:r w:rsidRPr="0077295E" w:rsidR="00E14578">
        <w:t xml:space="preserve">BZ </w:t>
      </w:r>
      <w:r w:rsidRPr="0077295E">
        <w:t xml:space="preserve">en uitvoerende partijen bij het optimaliseren van de toegankelijkheid en werkbaarheid van het </w:t>
      </w:r>
      <w:r w:rsidRPr="0077295E" w:rsidR="00576C02">
        <w:t>H</w:t>
      </w:r>
      <w:r w:rsidRPr="0077295E">
        <w:t>andelsinstrumentarium. In onderstaand tekstkader worden de begrippen werkbaarheid en toegankelijkheid nader gedefinieerd.</w:t>
      </w:r>
    </w:p>
    <w:p w:rsidRPr="0077295E" w:rsidR="00E331AC" w:rsidP="00204148" w:rsidRDefault="00E331AC" w14:paraId="057086D5" w14:textId="77777777">
      <w:pPr>
        <w:pStyle w:val="OpsommingBullet"/>
        <w:numPr>
          <w:ilvl w:val="0"/>
          <w:numId w:val="0"/>
        </w:numPr>
      </w:pPr>
    </w:p>
    <w:p w:rsidRPr="0077295E" w:rsidR="00E331AC" w:rsidP="00204148" w:rsidRDefault="00E331AC" w14:paraId="4A4B8DD9" w14:textId="77777777">
      <w:pPr>
        <w:pStyle w:val="OpsommingBullet"/>
        <w:numPr>
          <w:ilvl w:val="0"/>
          <w:numId w:val="0"/>
        </w:numPr>
      </w:pPr>
    </w:p>
    <w:tbl>
      <w:tblPr>
        <w:tblStyle w:val="Blank"/>
        <w:tblpPr w:leftFromText="141" w:rightFromText="141" w:vertAnchor="text" w:horzAnchor="margin" w:tblpY="44"/>
        <w:tblW w:w="0" w:type="auto"/>
        <w:shd w:val="clear" w:color="auto" w:fill="EEF7FE" w:themeFill="background2"/>
        <w:tblCellMar>
          <w:top w:w="170" w:type="dxa"/>
          <w:left w:w="170" w:type="dxa"/>
          <w:bottom w:w="170" w:type="dxa"/>
          <w:right w:w="170" w:type="dxa"/>
        </w:tblCellMar>
        <w:tblLook w:val="04A0" w:firstRow="1" w:lastRow="0" w:firstColumn="1" w:lastColumn="0" w:noHBand="0" w:noVBand="1"/>
      </w:tblPr>
      <w:tblGrid>
        <w:gridCol w:w="8493"/>
      </w:tblGrid>
      <w:tr w:rsidRPr="0077295E" w:rsidR="00D64357" w14:paraId="7F9D638B" w14:textId="77777777">
        <w:tc>
          <w:tcPr>
            <w:tcW w:w="8493" w:type="dxa"/>
            <w:shd w:val="clear" w:color="auto" w:fill="EEF7FE" w:themeFill="background2"/>
          </w:tcPr>
          <w:p w:rsidRPr="0077295E" w:rsidR="00D64357" w:rsidRDefault="00D64357" w14:paraId="1D85B233" w14:textId="7B36D574">
            <w:pPr>
              <w:rPr>
                <w:sz w:val="20"/>
                <w:szCs w:val="20"/>
              </w:rPr>
            </w:pPr>
            <w:r w:rsidRPr="0077295E">
              <w:rPr>
                <w:sz w:val="20"/>
                <w:szCs w:val="20"/>
              </w:rPr>
              <w:lastRenderedPageBreak/>
              <w:t xml:space="preserve">Onder </w:t>
            </w:r>
            <w:r w:rsidRPr="0077295E">
              <w:rPr>
                <w:b/>
                <w:sz w:val="20"/>
                <w:szCs w:val="20"/>
              </w:rPr>
              <w:t xml:space="preserve">toegankelijkheid </w:t>
            </w:r>
            <w:r w:rsidRPr="0077295E">
              <w:rPr>
                <w:sz w:val="20"/>
                <w:szCs w:val="20"/>
              </w:rPr>
              <w:t xml:space="preserve">verstaan wij de vindbaarheid en de bekendheid van de beschikbare handelsinstrumenten onder ondernemers, de mate waarin zij kennis kunnen krijgen over de werking van deze instrumenten, en de mate waarin deze kennis eenvoudig te verkrijgen is. </w:t>
            </w:r>
          </w:p>
          <w:p w:rsidRPr="0077295E" w:rsidR="00D64357" w:rsidRDefault="00D64357" w14:paraId="2D121E2D" w14:textId="77777777">
            <w:pPr>
              <w:rPr>
                <w:sz w:val="20"/>
                <w:szCs w:val="20"/>
              </w:rPr>
            </w:pPr>
          </w:p>
          <w:p w:rsidRPr="0077295E" w:rsidR="00D64357" w:rsidP="00576C02" w:rsidRDefault="00D64357" w14:paraId="2B1C8169" w14:textId="58D9F3EF">
            <w:pPr>
              <w:keepNext/>
            </w:pPr>
            <w:r w:rsidRPr="0077295E">
              <w:rPr>
                <w:sz w:val="20"/>
                <w:szCs w:val="20"/>
              </w:rPr>
              <w:t xml:space="preserve">Onder </w:t>
            </w:r>
            <w:r w:rsidRPr="0077295E">
              <w:rPr>
                <w:b/>
                <w:sz w:val="20"/>
                <w:szCs w:val="20"/>
              </w:rPr>
              <w:t>werkbaarheid</w:t>
            </w:r>
            <w:r w:rsidRPr="0077295E">
              <w:rPr>
                <w:sz w:val="20"/>
                <w:szCs w:val="20"/>
              </w:rPr>
              <w:t xml:space="preserve"> verstaan wij de ervaren belasting en de feitelijke belasting voor ondernemers bij de aanvraag en het gebruik van de handelsinstrumenten. Factoren die hierbij een rol spelen zijn verantwoordingsdruk, complexiteit, doorlooptijden en dienstverlening vanuit de overheid. </w:t>
            </w:r>
          </w:p>
        </w:tc>
      </w:tr>
    </w:tbl>
    <w:p w:rsidRPr="0077295E" w:rsidR="00E331AC" w:rsidP="00576C02" w:rsidRDefault="00E331AC" w14:paraId="4FCF9DED" w14:textId="009806BA">
      <w:pPr>
        <w:pStyle w:val="Bijschrift"/>
        <w:framePr w:hSpace="141" w:wrap="around" w:hAnchor="page" w:vAnchor="text" w:x="1990" w:y="-371"/>
      </w:pPr>
      <w:r w:rsidRPr="0077295E">
        <w:t xml:space="preserve">Tekstkader </w:t>
      </w:r>
      <w:r w:rsidRPr="0077295E" w:rsidR="00DD5F5B">
        <w:fldChar w:fldCharType="begin"/>
      </w:r>
      <w:r w:rsidRPr="0077295E" w:rsidR="00DD5F5B">
        <w:instrText xml:space="preserve"> SEQ Tekstkader \* ARABIC </w:instrText>
      </w:r>
      <w:r w:rsidRPr="0077295E" w:rsidR="00DD5F5B">
        <w:fldChar w:fldCharType="separate"/>
      </w:r>
      <w:r w:rsidR="00E1694C">
        <w:rPr>
          <w:noProof/>
        </w:rPr>
        <w:t>2</w:t>
      </w:r>
      <w:r w:rsidRPr="0077295E" w:rsidR="00DD5F5B">
        <w:fldChar w:fldCharType="end"/>
      </w:r>
      <w:r w:rsidRPr="0077295E">
        <w:t>. Begrippen werkbaarheid en toegankelijkheid</w:t>
      </w:r>
    </w:p>
    <w:p w:rsidRPr="0077295E" w:rsidR="0000390D" w:rsidP="0015524D" w:rsidRDefault="0000390D" w14:paraId="15785361" w14:textId="77777777">
      <w:pPr>
        <w:pStyle w:val="OpsommingBullet"/>
        <w:numPr>
          <w:ilvl w:val="0"/>
          <w:numId w:val="0"/>
        </w:numPr>
        <w:rPr>
          <w:rFonts w:ascii="Calibri" w:hAnsi="Calibri"/>
          <w:b/>
          <w:bCs/>
          <w:color w:val="4BAAE1" w:themeColor="accent1"/>
        </w:rPr>
      </w:pPr>
    </w:p>
    <w:p w:rsidRPr="0077295E" w:rsidR="00204C50" w:rsidP="00204C50" w:rsidRDefault="00204C50" w14:paraId="00655676" w14:textId="77777777">
      <w:r w:rsidRPr="0077295E">
        <w:t xml:space="preserve">Zowel de toegankelijkheid als de werkbaarheid (ervaren belasting) zijn met deze methoden kwalitatief in beeld gebracht, waarbij ondernemers gevraagd is om deze onderdelen van de afzonderlijke instrumenten te waarderen op een vier-puntenschaal: slecht, matig, redelijk, of goed. </w:t>
      </w:r>
    </w:p>
    <w:p w:rsidRPr="0077295E" w:rsidR="00204C50" w:rsidP="00204C50" w:rsidRDefault="00204C50" w14:paraId="4AB2A9C9" w14:textId="77777777"/>
    <w:p w:rsidRPr="0077295E" w:rsidR="00204C50" w:rsidP="00204C50" w:rsidRDefault="00204C50" w14:paraId="43285159" w14:textId="77777777">
      <w:r w:rsidRPr="0077295E">
        <w:t>De werkbaarheid (feitelijke belasting) is daarnaast ook kwantitatief (in euro’s) in beeld gebracht. Hierbij lag de focus op alle inspanningen (tijdbesteding) en investeringen (out-of-pocket) die ondernemers moeten doen om te voldoen aan de -veelal administratieve- vereisten bij de aanvraag en het gebruik van het instrument.</w:t>
      </w:r>
    </w:p>
    <w:p w:rsidRPr="0077295E" w:rsidR="00204C50" w:rsidP="00204C50" w:rsidRDefault="00204C50" w14:paraId="7CC59693" w14:textId="77777777"/>
    <w:p w:rsidRPr="0077295E" w:rsidR="00204C50" w:rsidP="00576C02" w:rsidRDefault="00204C50" w14:paraId="6CEE4B08" w14:textId="2B006B79">
      <w:r w:rsidRPr="0077295E">
        <w:t>Bij dit onderzoek is niet in kaart gebracht wat een handelsinstrument de ondernemer oplevert. De feitelijke baten van het gebruik van een handelsinstrument vallen dus buiten de scope.</w:t>
      </w:r>
    </w:p>
    <w:p w:rsidRPr="0077295E" w:rsidR="00D925C0" w:rsidP="00204C50" w:rsidRDefault="00CC717E" w14:paraId="0553D800" w14:textId="63CB7806">
      <w:pPr>
        <w:pStyle w:val="Kop2"/>
        <w:numPr>
          <w:ilvl w:val="0"/>
          <w:numId w:val="0"/>
        </w:numPr>
      </w:pPr>
      <w:bookmarkStart w:name="_Toc233903698" w:id="5"/>
      <w:r w:rsidRPr="0077295E">
        <w:t>Onderzoeksbevindingen</w:t>
      </w:r>
      <w:bookmarkEnd w:id="5"/>
    </w:p>
    <w:p w:rsidRPr="0077295E" w:rsidR="00392B8D" w:rsidP="00576C02" w:rsidRDefault="00392B8D" w14:paraId="3A47A8DE" w14:textId="59C018D4">
      <w:pPr>
        <w:pStyle w:val="Kop3"/>
      </w:pPr>
      <w:r w:rsidRPr="0077295E">
        <w:rPr>
          <w:color w:val="4BAAE1" w:themeColor="accent1"/>
        </w:rPr>
        <w:t>Toegankelijkheid</w:t>
      </w:r>
      <w:r w:rsidRPr="0077295E" w:rsidR="005435A2">
        <w:rPr>
          <w:color w:val="4BAAE1" w:themeColor="accent1"/>
        </w:rPr>
        <w:t xml:space="preserve"> en werkbaarheid</w:t>
      </w:r>
    </w:p>
    <w:p w:rsidRPr="0077295E" w:rsidR="00AB7B84" w:rsidP="00AB7B84" w:rsidRDefault="00AB7B84" w14:paraId="7A596340" w14:textId="009CFC54">
      <w:r w:rsidRPr="0077295E">
        <w:t xml:space="preserve">De toegankelijkheid van de onderzochte handelsinstrumenten </w:t>
      </w:r>
      <w:r w:rsidRPr="0077295E" w:rsidR="00DB0A77">
        <w:t>is</w:t>
      </w:r>
      <w:r w:rsidRPr="0077295E">
        <w:t xml:space="preserve"> meestal </w:t>
      </w:r>
      <w:r w:rsidRPr="0077295E" w:rsidR="00DB0A77">
        <w:t xml:space="preserve">als </w:t>
      </w:r>
      <w:r w:rsidRPr="0077295E">
        <w:rPr>
          <w:b/>
          <w:bCs/>
        </w:rPr>
        <w:t>redelijk tot goed</w:t>
      </w:r>
      <w:r w:rsidRPr="0077295E">
        <w:t xml:space="preserve"> beoordeeld</w:t>
      </w:r>
      <w:r w:rsidRPr="0077295E" w:rsidR="00DB0A77">
        <w:t xml:space="preserve"> door de ondernemers</w:t>
      </w:r>
      <w:r w:rsidRPr="0077295E">
        <w:t>. De benodigde informatie over voorwaarden en aanvragen is doorgaans goed vindbaar en duidelijk.</w:t>
      </w:r>
      <w:r w:rsidRPr="0077295E" w:rsidR="00DE6A4E">
        <w:t xml:space="preserve"> </w:t>
      </w:r>
      <w:r w:rsidRPr="0077295E">
        <w:t>Het belangrijkste aandachtspunt is de bekendheid van de instrumenten. Ondernemers horen vaak</w:t>
      </w:r>
      <w:r w:rsidRPr="0077295E" w:rsidR="00F138FE">
        <w:t xml:space="preserve"> over het bestaan</w:t>
      </w:r>
      <w:r w:rsidRPr="0077295E">
        <w:t xml:space="preserve"> </w:t>
      </w:r>
      <w:r w:rsidRPr="0077295E" w:rsidR="00DB0A77">
        <w:t xml:space="preserve">van instrumenten </w:t>
      </w:r>
      <w:r w:rsidRPr="0077295E">
        <w:t xml:space="preserve">via </w:t>
      </w:r>
      <w:r w:rsidRPr="0077295E" w:rsidR="00AF394E">
        <w:t>intermediair</w:t>
      </w:r>
      <w:r w:rsidRPr="0077295E" w:rsidR="00855F7F">
        <w:t xml:space="preserve">s, </w:t>
      </w:r>
      <w:r w:rsidRPr="0077295E">
        <w:t>adviseurs of collega-bedrijven, maar missen een centraal punt waar zij eenvoudig kunnen zien welke instrumenten relevant en kansrijk zijn</w:t>
      </w:r>
      <w:r w:rsidRPr="0077295E" w:rsidR="00F91268">
        <w:t xml:space="preserve">, </w:t>
      </w:r>
      <w:r w:rsidRPr="0077295E" w:rsidR="00706698">
        <w:t xml:space="preserve">gegeven </w:t>
      </w:r>
      <w:r w:rsidRPr="0077295E" w:rsidR="00403053">
        <w:t>hun omstandigheden</w:t>
      </w:r>
      <w:r w:rsidRPr="0077295E" w:rsidR="00F91268">
        <w:t xml:space="preserve"> </w:t>
      </w:r>
      <w:r w:rsidRPr="0077295E" w:rsidR="00403053">
        <w:t>(</w:t>
      </w:r>
      <w:r w:rsidRPr="0077295E" w:rsidR="00F91268">
        <w:t>ontwikkelingsfase</w:t>
      </w:r>
      <w:r w:rsidRPr="0077295E" w:rsidR="00403053">
        <w:t>, kapitaalbehoefte</w:t>
      </w:r>
      <w:r w:rsidRPr="0077295E" w:rsidR="00F45096">
        <w:t xml:space="preserve">, </w:t>
      </w:r>
      <w:r w:rsidRPr="0077295E" w:rsidR="00A530B9">
        <w:t>marktoriëntatie).</w:t>
      </w:r>
    </w:p>
    <w:p w:rsidRPr="0077295E" w:rsidR="005435A2" w:rsidP="00561E73" w:rsidRDefault="005435A2" w14:paraId="74C06D08" w14:textId="77777777"/>
    <w:p w:rsidRPr="0077295E" w:rsidR="00561E73" w:rsidP="00561E73" w:rsidRDefault="00561E73" w14:paraId="5C9D426F" w14:textId="756CCEE2">
      <w:r w:rsidRPr="0077295E">
        <w:t xml:space="preserve">De werkbaarheid van het Handelsinstrumentarium wordt overwegend </w:t>
      </w:r>
      <w:r w:rsidRPr="0077295E">
        <w:rPr>
          <w:b/>
          <w:bCs/>
        </w:rPr>
        <w:t>redelijk tot goed</w:t>
      </w:r>
      <w:r w:rsidRPr="0077295E">
        <w:t xml:space="preserve"> beoordeeld. Ondernemers zien duidelijke meerwaarde, maar de ervaren belasting verschilt sterk per instrument.</w:t>
      </w:r>
      <w:r w:rsidRPr="0077295E" w:rsidR="00DE6A4E">
        <w:t xml:space="preserve"> </w:t>
      </w:r>
      <w:r w:rsidRPr="0077295E">
        <w:t>De belangrijkste verbeterkansen liggen in vereenvoudiging, betere procesinformatie, hergebruik van gegevens, verdere digitalisering en kortere of voorspelbaardere doorlooptijden.</w:t>
      </w:r>
    </w:p>
    <w:p w:rsidRPr="0077295E" w:rsidR="00D925C0" w:rsidP="00AC66D8" w:rsidRDefault="00891B8B" w14:paraId="150AEEB1" w14:textId="7C6E4849">
      <w:pPr>
        <w:pStyle w:val="Kop3"/>
        <w:rPr>
          <w:color w:val="4BAAE1" w:themeColor="accent1"/>
        </w:rPr>
      </w:pPr>
      <w:r w:rsidRPr="0077295E">
        <w:rPr>
          <w:color w:val="4BAAE1" w:themeColor="accent1"/>
        </w:rPr>
        <w:t>Overkoepelende</w:t>
      </w:r>
      <w:r w:rsidRPr="0077295E" w:rsidR="00AE433A">
        <w:rPr>
          <w:color w:val="4BAAE1" w:themeColor="accent1"/>
        </w:rPr>
        <w:t xml:space="preserve"> knelpunten en kansen</w:t>
      </w:r>
    </w:p>
    <w:p w:rsidRPr="0077295E" w:rsidR="00D925C0" w:rsidP="00D925C0" w:rsidRDefault="00D925C0" w14:paraId="5F73BF36" w14:textId="77777777">
      <w:r w:rsidRPr="0077295E">
        <w:t xml:space="preserve">Uit het onderzoek blijkt dat bij verschillende handelsinstrumenten vergelijkbare knelpunten en kansen spelen. </w:t>
      </w:r>
    </w:p>
    <w:p w:rsidRPr="0077295E" w:rsidR="00D925C0" w:rsidP="00D925C0" w:rsidRDefault="00D925C0" w14:paraId="767B5C52" w14:textId="77777777"/>
    <w:p w:rsidRPr="0077295E" w:rsidR="00D925C0" w:rsidP="00D925C0" w:rsidRDefault="00D925C0" w14:paraId="7591B098" w14:textId="77777777">
      <w:r w:rsidRPr="0077295E">
        <w:t xml:space="preserve">Een belangrijk aandachtspunt is het onderscheid tussen </w:t>
      </w:r>
      <w:r w:rsidRPr="0077295E">
        <w:rPr>
          <w:b/>
        </w:rPr>
        <w:t>gebruikers en niet-gebruikers</w:t>
      </w:r>
      <w:r w:rsidRPr="0077295E">
        <w:t xml:space="preserve">: bestaande gebruikers weten de instrumenten vaak goed te vinden via hun netwerk of uitvoerders, terwijl niet-gebruikers minder snel worden bereikt. Betere inzet van intermediairs en hulpmiddelen zoals een beslisboom kan de toegankelijkheid vergroten. </w:t>
      </w:r>
    </w:p>
    <w:p w:rsidRPr="0077295E" w:rsidR="00D925C0" w:rsidP="00D925C0" w:rsidRDefault="00D925C0" w14:paraId="7130AC54" w14:textId="77777777"/>
    <w:p w:rsidRPr="0077295E" w:rsidR="00D925C0" w:rsidP="00D925C0" w:rsidRDefault="00D925C0" w14:paraId="73500F1E" w14:textId="77777777">
      <w:r w:rsidRPr="0077295E">
        <w:t xml:space="preserve">Daarnaast ervaren ondernemers </w:t>
      </w:r>
      <w:r w:rsidRPr="0077295E">
        <w:rPr>
          <w:b/>
        </w:rPr>
        <w:t>dubbele verantwoordingsdruk</w:t>
      </w:r>
      <w:r w:rsidRPr="0077295E">
        <w:t xml:space="preserve">, doordat zij bij verschillende uitvoerders of bij herhaald gebruik dezelfde gegevens moeten aanleveren. Meer afstemming, gegevensdeling en gebruikersaccounts kunnen deze lasten beperken. </w:t>
      </w:r>
    </w:p>
    <w:p w:rsidRPr="0077295E" w:rsidR="00D925C0" w:rsidP="00D925C0" w:rsidRDefault="00D925C0" w14:paraId="6160F4CC" w14:textId="77777777"/>
    <w:p w:rsidRPr="0077295E" w:rsidR="00694ED7" w:rsidRDefault="00D925C0" w14:paraId="20788E71" w14:textId="74EC7C9F">
      <w:r w:rsidRPr="0077295E">
        <w:lastRenderedPageBreak/>
        <w:t xml:space="preserve">Tot slot vormen </w:t>
      </w:r>
      <w:r w:rsidRPr="0077295E">
        <w:rPr>
          <w:b/>
        </w:rPr>
        <w:t>lange doorlooptijden</w:t>
      </w:r>
      <w:r w:rsidRPr="0077295E">
        <w:t xml:space="preserve"> een terugkerende bron van ergernis, zeker wanneer transacties hierdoor vertraging oplopen of afketsen. Verdere digitalisering, betere dossieroverdracht, parallelle aanvraagprocedures en realistische communicatie over doorlooptijden kunnen de werkbaarheid van handelsinstrumenten verbeteren.</w:t>
      </w:r>
    </w:p>
    <w:p w:rsidRPr="0077295E" w:rsidR="00694ED7" w:rsidP="00694ED7" w:rsidRDefault="0073471A" w14:paraId="6E291A44" w14:textId="19618CBD">
      <w:pPr>
        <w:pStyle w:val="Kop1"/>
      </w:pPr>
      <w:bookmarkStart w:name="_Toc233903699" w:id="6"/>
      <w:r w:rsidRPr="0077295E">
        <w:lastRenderedPageBreak/>
        <w:t>Inleiding</w:t>
      </w:r>
      <w:bookmarkEnd w:id="6"/>
    </w:p>
    <w:p w:rsidRPr="0077295E" w:rsidR="0073471A" w:rsidP="0073471A" w:rsidRDefault="0073471A" w14:paraId="3DA323AA" w14:textId="7B5E2B10">
      <w:pPr>
        <w:pStyle w:val="Kop2"/>
      </w:pPr>
      <w:bookmarkStart w:name="_Toc233903700" w:id="7"/>
      <w:r w:rsidRPr="0077295E">
        <w:t>Aanleiding</w:t>
      </w:r>
      <w:bookmarkEnd w:id="7"/>
      <w:r w:rsidRPr="0077295E">
        <w:t xml:space="preserve"> </w:t>
      </w:r>
    </w:p>
    <w:p w:rsidRPr="0077295E" w:rsidR="00EE2F17" w:rsidP="00696131" w:rsidRDefault="00696131" w14:paraId="7E299A49" w14:textId="6988172D">
      <w:r w:rsidRPr="0077295E">
        <w:t>Het kabinet zet in op een merkbare en tegelijkertijd meetbare aanpak van de regeldruk voor bedrijven</w:t>
      </w:r>
      <w:r w:rsidRPr="0077295E">
        <w:rPr>
          <w:rStyle w:val="Voetnootmarkering"/>
        </w:rPr>
        <w:footnoteReference w:id="1"/>
      </w:r>
      <w:r w:rsidRPr="0077295E">
        <w:t xml:space="preserve">. Regeldruk kan de productiviteitsgroei van bedrijven remmen, en onnodige regeldruk vormt een grote bron van ergernis </w:t>
      </w:r>
      <w:r w:rsidRPr="0077295E" w:rsidR="00110DB2">
        <w:t>voor</w:t>
      </w:r>
      <w:r w:rsidRPr="0077295E">
        <w:t xml:space="preserve"> ondernemers. Het ministerie van Buitenlandse Zaken (BZ) onderschrijft deze ambitie</w:t>
      </w:r>
      <w:r w:rsidRPr="0077295E">
        <w:rPr>
          <w:rStyle w:val="Voetnootmarkering"/>
        </w:rPr>
        <w:footnoteReference w:id="2"/>
      </w:r>
      <w:r w:rsidRPr="0077295E">
        <w:t>. In dit kader bestaat bij het ministerie en in de Tweede Kamer</w:t>
      </w:r>
      <w:r w:rsidRPr="0077295E">
        <w:rPr>
          <w:rStyle w:val="Voetnootmarkering"/>
        </w:rPr>
        <w:footnoteReference w:id="3"/>
      </w:r>
      <w:r w:rsidRPr="0077295E">
        <w:t xml:space="preserve"> behoefte aan meer inzicht in de toegankelijkheid en de (ervaren) </w:t>
      </w:r>
      <w:r w:rsidRPr="0077295E" w:rsidR="00540008">
        <w:t>werkbaarheid</w:t>
      </w:r>
      <w:r w:rsidRPr="0077295E">
        <w:t xml:space="preserve"> van de verscheidene instrumenten die het ondernemers aanbiedt </w:t>
      </w:r>
      <w:r w:rsidRPr="0077295E" w:rsidR="00373AA8">
        <w:t xml:space="preserve">om bedrijven te ondersteunen bij hun activiteiten in- of met het buitenland, </w:t>
      </w:r>
      <w:r w:rsidRPr="0077295E">
        <w:t xml:space="preserve">ter bevordering van de export en de internationale handel: het </w:t>
      </w:r>
      <w:r w:rsidRPr="0077295E" w:rsidR="00BC6810">
        <w:t>H</w:t>
      </w:r>
      <w:r w:rsidRPr="0077295E">
        <w:t xml:space="preserve">andelsinstrumentarium. </w:t>
      </w:r>
    </w:p>
    <w:p w:rsidRPr="0077295E" w:rsidR="00EE2F17" w:rsidP="00696131" w:rsidRDefault="00EE2F17" w14:paraId="2B9767CD" w14:textId="77777777"/>
    <w:p w:rsidRPr="0077295E" w:rsidR="00696131" w:rsidP="00696131" w:rsidRDefault="004B70FC" w14:paraId="55C659A9" w14:textId="14BEED54">
      <w:r w:rsidRPr="0077295E">
        <w:t xml:space="preserve">Zodoende heeft het ministerie van BZ aan Sira Consulting </w:t>
      </w:r>
      <w:r w:rsidRPr="0077295E" w:rsidR="00F04B3C">
        <w:t xml:space="preserve">gevraagd </w:t>
      </w:r>
      <w:r w:rsidRPr="0077295E">
        <w:t>om het handelsinstrumentarium te onderzoeken</w:t>
      </w:r>
      <w:r w:rsidRPr="0077295E" w:rsidR="00E27056">
        <w:t xml:space="preserve"> met het d</w:t>
      </w:r>
      <w:r w:rsidRPr="0077295E">
        <w:t xml:space="preserve">oel om reductie- en verbetervoorstellen aan te dragen die de toegankelijkheid en werkbaarheid ervan </w:t>
      </w:r>
      <w:r w:rsidRPr="0077295E" w:rsidR="001D125B">
        <w:t xml:space="preserve">te </w:t>
      </w:r>
      <w:r w:rsidRPr="0077295E">
        <w:t xml:space="preserve">verbeteren. </w:t>
      </w:r>
    </w:p>
    <w:p w:rsidRPr="0077295E" w:rsidR="00696131" w:rsidP="00DD4334" w:rsidRDefault="00A306B3" w14:paraId="356A8322" w14:textId="2A8BAB87">
      <w:pPr>
        <w:pStyle w:val="Kop2"/>
      </w:pPr>
      <w:bookmarkStart w:name="_Toc233903701" w:id="8"/>
      <w:r w:rsidRPr="0077295E">
        <w:t>Doelstelling en werkwijze</w:t>
      </w:r>
      <w:bookmarkEnd w:id="8"/>
    </w:p>
    <w:p w:rsidRPr="0077295E" w:rsidR="005F34A6" w:rsidP="00696131" w:rsidRDefault="005F34A6" w14:paraId="2020747B" w14:textId="77777777">
      <w:r w:rsidRPr="0077295E">
        <w:t>De hoofddoelstelling van dit onderzoek luidt:</w:t>
      </w:r>
    </w:p>
    <w:p w:rsidRPr="0077295E" w:rsidR="005F34A6" w:rsidP="00696131" w:rsidRDefault="005F34A6" w14:paraId="5B75C7BD" w14:textId="77777777"/>
    <w:p w:rsidRPr="0077295E" w:rsidR="005F34A6" w:rsidP="00696131" w:rsidRDefault="00D54788" w14:paraId="7DA65045" w14:textId="4B48DB78">
      <w:pPr>
        <w:rPr>
          <w:i/>
          <w:iCs/>
        </w:rPr>
      </w:pPr>
      <w:r w:rsidRPr="0077295E">
        <w:rPr>
          <w:i/>
          <w:iCs/>
        </w:rPr>
        <w:t xml:space="preserve">Inzicht verkrijgen in de toegankelijkheid en werkbaarheid van de afzonderlijke instrumenten van het Handelsinstrumentarium, </w:t>
      </w:r>
      <w:r w:rsidRPr="0077295E" w:rsidR="00D94E80">
        <w:rPr>
          <w:i/>
          <w:iCs/>
        </w:rPr>
        <w:t>en op basis van geïdentificeerd</w:t>
      </w:r>
      <w:r w:rsidRPr="0077295E" w:rsidR="00E332BA">
        <w:rPr>
          <w:i/>
          <w:iCs/>
        </w:rPr>
        <w:t>e</w:t>
      </w:r>
      <w:r w:rsidRPr="0077295E" w:rsidR="00D94E80">
        <w:rPr>
          <w:i/>
          <w:iCs/>
        </w:rPr>
        <w:t xml:space="preserve"> knelpunten, het formuleren van concrete verbetervoorstellen per instrument</w:t>
      </w:r>
      <w:r w:rsidRPr="0077295E" w:rsidR="00E332BA">
        <w:rPr>
          <w:i/>
          <w:iCs/>
        </w:rPr>
        <w:t>, en instrument-overstijgend.</w:t>
      </w:r>
    </w:p>
    <w:p w:rsidRPr="0077295E" w:rsidR="0080662A" w:rsidP="00696131" w:rsidRDefault="0080662A" w14:paraId="16D733FB" w14:textId="77777777"/>
    <w:p w:rsidRPr="0077295E" w:rsidR="00696131" w:rsidP="00696131" w:rsidRDefault="0080662A" w14:paraId="523587EB" w14:textId="430062E1">
      <w:r w:rsidRPr="0077295E">
        <w:t xml:space="preserve">Om </w:t>
      </w:r>
      <w:r w:rsidRPr="0077295E" w:rsidR="0030129C">
        <w:t>d</w:t>
      </w:r>
      <w:r w:rsidRPr="0077295E" w:rsidR="00A466C9">
        <w:t>eze doelstelling</w:t>
      </w:r>
      <w:r w:rsidRPr="0077295E" w:rsidR="0030129C">
        <w:t xml:space="preserve"> te </w:t>
      </w:r>
      <w:r w:rsidRPr="0077295E" w:rsidR="00A466C9">
        <w:t>verwezenlijken</w:t>
      </w:r>
      <w:r w:rsidRPr="0077295E" w:rsidR="0030129C">
        <w:t xml:space="preserve">, zijn de volgende </w:t>
      </w:r>
      <w:r w:rsidRPr="0077295E" w:rsidR="004C5370">
        <w:t>werkzaamheden uitgevoerd</w:t>
      </w:r>
      <w:r w:rsidRPr="0077295E" w:rsidR="00696131">
        <w:t>:</w:t>
      </w:r>
    </w:p>
    <w:p w:rsidRPr="0077295E" w:rsidR="00696131" w:rsidRDefault="00E2287D" w14:paraId="6AAC10AB" w14:textId="0479A2FA">
      <w:pPr>
        <w:pStyle w:val="OpsommingBullet"/>
        <w:numPr>
          <w:ilvl w:val="0"/>
          <w:numId w:val="20"/>
        </w:numPr>
      </w:pPr>
      <w:r w:rsidRPr="0077295E">
        <w:t>Bureauonderzoek voor het v</w:t>
      </w:r>
      <w:r w:rsidRPr="0077295E" w:rsidR="00696131">
        <w:t xml:space="preserve">erzamelen van kerncijfers over de instrumenten zoals </w:t>
      </w:r>
      <w:r w:rsidRPr="0077295E" w:rsidR="00726E0B">
        <w:t>wanneer</w:t>
      </w:r>
      <w:r w:rsidRPr="0077295E" w:rsidR="00592989">
        <w:t xml:space="preserve"> en hoe </w:t>
      </w:r>
      <w:r w:rsidRPr="0077295E" w:rsidR="00FB6000">
        <w:t xml:space="preserve">ondernemers gebruik kunnen maken van de </w:t>
      </w:r>
      <w:r w:rsidRPr="0077295E" w:rsidR="007E4478">
        <w:t>instru</w:t>
      </w:r>
      <w:r w:rsidRPr="0077295E" w:rsidR="008A1202">
        <w:t>menten en de</w:t>
      </w:r>
      <w:r w:rsidRPr="0077295E" w:rsidR="00592989">
        <w:t xml:space="preserve"> </w:t>
      </w:r>
      <w:r w:rsidRPr="0077295E" w:rsidR="00696131">
        <w:t>aantal aanvragen, goedkeuringen en afwijzingen;</w:t>
      </w:r>
    </w:p>
    <w:p w:rsidRPr="0077295E" w:rsidR="003856CC" w:rsidRDefault="003856CC" w14:paraId="378CBC3E" w14:textId="7FDCA480">
      <w:pPr>
        <w:pStyle w:val="OpsommingBullet"/>
        <w:numPr>
          <w:ilvl w:val="0"/>
          <w:numId w:val="20"/>
        </w:numPr>
      </w:pPr>
      <w:r w:rsidRPr="0077295E">
        <w:t xml:space="preserve">Het opstellen van een overzicht met de </w:t>
      </w:r>
      <w:r w:rsidRPr="0077295E" w:rsidR="007862B9">
        <w:t>kenmerken</w:t>
      </w:r>
      <w:r w:rsidRPr="0077295E" w:rsidR="00C353E9">
        <w:t xml:space="preserve"> van elk instrument</w:t>
      </w:r>
      <w:r w:rsidRPr="0077295E" w:rsidR="007862B9">
        <w:t xml:space="preserve"> op basis van het bureauonderzoek</w:t>
      </w:r>
      <w:r w:rsidRPr="0077295E" w:rsidR="00C353E9">
        <w:t>. Deze zijn afgestemd en besproken met de domeinhouders van het ministerie van BZ en</w:t>
      </w:r>
      <w:r w:rsidRPr="0077295E" w:rsidR="00BA2170">
        <w:t xml:space="preserve"> de betrokken uitvoeringsorganisaties</w:t>
      </w:r>
      <w:r w:rsidRPr="0077295E" w:rsidR="00AD53FE">
        <w:t>.</w:t>
      </w:r>
      <w:r w:rsidRPr="0077295E" w:rsidR="00C353E9">
        <w:t xml:space="preserve"> </w:t>
      </w:r>
    </w:p>
    <w:p w:rsidRPr="0077295E" w:rsidR="00921A6C" w:rsidP="005B65CA" w:rsidRDefault="002B7506" w14:paraId="5F882792" w14:textId="4F23B6E1">
      <w:pPr>
        <w:pStyle w:val="OpsommingBullet"/>
        <w:numPr>
          <w:ilvl w:val="0"/>
          <w:numId w:val="20"/>
        </w:numPr>
      </w:pPr>
      <w:r w:rsidRPr="0077295E">
        <w:t xml:space="preserve">Het </w:t>
      </w:r>
      <w:r w:rsidRPr="0077295E" w:rsidR="008A1202">
        <w:t>voeren van gesprekken</w:t>
      </w:r>
      <w:r w:rsidRPr="0077295E" w:rsidR="007C1EC3">
        <w:t xml:space="preserve"> </w:t>
      </w:r>
      <w:r w:rsidRPr="0077295E" w:rsidR="0031278D">
        <w:t>en</w:t>
      </w:r>
      <w:r w:rsidRPr="0077295E" w:rsidR="007C1EC3">
        <w:t xml:space="preserve"> ophalen van schriftelijke input </w:t>
      </w:r>
      <w:r w:rsidRPr="0077295E" w:rsidR="0031278D">
        <w:t xml:space="preserve">bij </w:t>
      </w:r>
      <w:r w:rsidRPr="0077295E" w:rsidR="00C074C6">
        <w:t xml:space="preserve">in totaal </w:t>
      </w:r>
      <w:r w:rsidRPr="0077295E" w:rsidR="0031278D">
        <w:t xml:space="preserve">30 ondernemers </w:t>
      </w:r>
      <w:r w:rsidRPr="0077295E" w:rsidR="00586D4B">
        <w:t xml:space="preserve">voor het </w:t>
      </w:r>
      <w:r w:rsidRPr="0077295E">
        <w:t>in beeld brengen van</w:t>
      </w:r>
      <w:r w:rsidRPr="0077295E" w:rsidR="00696131">
        <w:t xml:space="preserve"> de </w:t>
      </w:r>
      <w:r w:rsidRPr="0077295E" w:rsidR="00390092">
        <w:t>toegankelijk</w:t>
      </w:r>
      <w:r w:rsidRPr="0077295E" w:rsidR="00DA2344">
        <w:t>heid en de</w:t>
      </w:r>
      <w:r w:rsidRPr="0077295E" w:rsidR="00696131">
        <w:t xml:space="preserve"> </w:t>
      </w:r>
      <w:r w:rsidRPr="0077295E" w:rsidR="00DA2344">
        <w:t>(</w:t>
      </w:r>
      <w:r w:rsidRPr="0077295E" w:rsidR="00696131">
        <w:t>ervaren</w:t>
      </w:r>
      <w:r w:rsidRPr="0077295E" w:rsidR="00DA2344">
        <w:t>)</w:t>
      </w:r>
      <w:r w:rsidRPr="0077295E" w:rsidR="00696131">
        <w:t xml:space="preserve"> </w:t>
      </w:r>
      <w:r w:rsidRPr="0077295E" w:rsidR="00AA6CF3">
        <w:t>werkbaarheid</w:t>
      </w:r>
      <w:r w:rsidRPr="0077295E" w:rsidR="00696131">
        <w:rPr>
          <w:vertAlign w:val="superscript"/>
        </w:rPr>
        <w:footnoteReference w:id="4"/>
      </w:r>
      <w:r w:rsidRPr="0077295E" w:rsidR="00696131">
        <w:t xml:space="preserve"> </w:t>
      </w:r>
      <w:r w:rsidRPr="0077295E" w:rsidR="001C0754">
        <w:t xml:space="preserve">waarbij zowel </w:t>
      </w:r>
      <w:r w:rsidRPr="0077295E" w:rsidR="00FE1C87">
        <w:t>kwantitatieve als kwalitatieve inzichten verzameld</w:t>
      </w:r>
      <w:r w:rsidRPr="0077295E" w:rsidR="001C0754">
        <w:t xml:space="preserve"> zijn</w:t>
      </w:r>
      <w:r w:rsidRPr="0077295E" w:rsidR="00E34DB7">
        <w:t xml:space="preserve">. </w:t>
      </w:r>
      <w:r w:rsidRPr="0077295E" w:rsidR="00FE1C87">
        <w:t xml:space="preserve"> </w:t>
      </w:r>
    </w:p>
    <w:p w:rsidRPr="0077295E" w:rsidR="00DD4334" w:rsidP="00141C72" w:rsidRDefault="003862F1" w14:paraId="4E0646D2" w14:textId="2269A44B">
      <w:pPr>
        <w:pStyle w:val="OpsommingBullet"/>
        <w:numPr>
          <w:ilvl w:val="0"/>
          <w:numId w:val="20"/>
        </w:numPr>
      </w:pPr>
      <w:r w:rsidRPr="0077295E">
        <w:t xml:space="preserve">Het </w:t>
      </w:r>
      <w:r w:rsidRPr="0077295E" w:rsidR="00141C72">
        <w:t xml:space="preserve">opstellen van een rapport </w:t>
      </w:r>
      <w:r w:rsidRPr="0077295E" w:rsidR="0012596B">
        <w:t xml:space="preserve">met de resultaten van het onderzoek en </w:t>
      </w:r>
      <w:r w:rsidRPr="0077295E" w:rsidR="006E1768">
        <w:t>aanbevelingen om de werkbaarheid en de toegankelijkheid van het handelsinstrument te vergroten</w:t>
      </w:r>
      <w:r w:rsidRPr="0077295E" w:rsidR="0012596B">
        <w:t>.</w:t>
      </w:r>
    </w:p>
    <w:p w:rsidRPr="0077295E" w:rsidR="00A466C9" w:rsidP="00A466C9" w:rsidRDefault="00A466C9" w14:paraId="33D017F8" w14:textId="77777777">
      <w:pPr>
        <w:pStyle w:val="OpsommingBullet"/>
        <w:numPr>
          <w:ilvl w:val="0"/>
          <w:numId w:val="0"/>
        </w:numPr>
        <w:ind w:left="340" w:hanging="340"/>
      </w:pPr>
    </w:p>
    <w:p w:rsidRPr="0077295E" w:rsidR="00A466C9" w:rsidP="00A466C9" w:rsidRDefault="00A466C9" w14:paraId="5E004503" w14:textId="383D664F">
      <w:pPr>
        <w:pStyle w:val="Kop2"/>
      </w:pPr>
      <w:bookmarkStart w:name="_Toc233903702" w:id="9"/>
      <w:r w:rsidRPr="0077295E">
        <w:lastRenderedPageBreak/>
        <w:t>Leeswijzer</w:t>
      </w:r>
      <w:bookmarkEnd w:id="9"/>
    </w:p>
    <w:p w:rsidRPr="0077295E" w:rsidR="0008365E" w:rsidP="00E34EB6" w:rsidRDefault="00E34EB6" w14:paraId="72EC19F7" w14:textId="567E2B7B">
      <w:r w:rsidRPr="0077295E">
        <w:t xml:space="preserve">In hoofdstuk 2 van dit rapport worden de werkwijze en uitgangspunten van het onderzoek nader toegelicht. </w:t>
      </w:r>
      <w:r w:rsidRPr="0077295E" w:rsidR="0008365E">
        <w:t>In h</w:t>
      </w:r>
      <w:r w:rsidRPr="0077295E">
        <w:t xml:space="preserve">oofdstuk 3 </w:t>
      </w:r>
      <w:r w:rsidRPr="0077295E" w:rsidR="0008365E">
        <w:t>worden vervolgens de kerngegevens (</w:t>
      </w:r>
      <w:r w:rsidRPr="0077295E" w:rsidR="00513791">
        <w:t xml:space="preserve">werkwijze, doelstelling, doelgroep en doelbereik) van de afzonderlijke instrumenten </w:t>
      </w:r>
      <w:r w:rsidRPr="0077295E" w:rsidR="001148C3">
        <w:t>gepresenteerd</w:t>
      </w:r>
      <w:r w:rsidRPr="0077295E" w:rsidR="00513791">
        <w:t xml:space="preserve">. In hoofdstuk 4 </w:t>
      </w:r>
      <w:r w:rsidRPr="0077295E" w:rsidR="00667401">
        <w:t xml:space="preserve">bespreken wij de bevindingen van het onderzoek ten aanzien van de toegankelijkheid en werkbaarheid van de </w:t>
      </w:r>
      <w:r w:rsidRPr="0077295E" w:rsidR="005B5924">
        <w:t xml:space="preserve">afzonderlijke instrumenten, </w:t>
      </w:r>
      <w:r w:rsidRPr="0077295E" w:rsidR="00647F84">
        <w:t xml:space="preserve">en de knelpunten en kansen die hiermee gepaard gaan. Hoofdstuk 5 biedt een overzicht van </w:t>
      </w:r>
      <w:r w:rsidRPr="0077295E" w:rsidR="003E29EB">
        <w:t>de instrument-overstijgende knelpunten, en verbetervoorstellen om deze te verhelpen. Hoofdstuk 6, ten slotte, bevat de conclusies.</w:t>
      </w:r>
    </w:p>
    <w:p w:rsidRPr="0077295E" w:rsidR="0008365E" w:rsidP="00E34EB6" w:rsidRDefault="0008365E" w14:paraId="71F04E10" w14:textId="77777777"/>
    <w:p w:rsidRPr="0077295E" w:rsidR="003862F1" w:rsidP="00A466C9" w:rsidRDefault="00BE21AD" w14:paraId="522442D7" w14:textId="4CFB5558">
      <w:pPr>
        <w:pStyle w:val="Kop1"/>
      </w:pPr>
      <w:bookmarkStart w:name="_Toc233903703" w:id="10"/>
      <w:r w:rsidRPr="0077295E">
        <w:lastRenderedPageBreak/>
        <w:t>Werkwijze en u</w:t>
      </w:r>
      <w:r w:rsidRPr="0077295E" w:rsidR="00CE37C9">
        <w:t>itgangspunten</w:t>
      </w:r>
      <w:bookmarkEnd w:id="10"/>
    </w:p>
    <w:p w:rsidRPr="0077295E" w:rsidR="00BE72CC" w:rsidP="00BE72CC" w:rsidRDefault="006A6DCE" w14:paraId="45CB6C84" w14:textId="1B6E1B8D">
      <w:pPr>
        <w:pStyle w:val="Kop2"/>
      </w:pPr>
      <w:bookmarkStart w:name="_Toc233903704" w:id="11"/>
      <w:r w:rsidRPr="0077295E">
        <w:t>Doelstelling</w:t>
      </w:r>
      <w:bookmarkEnd w:id="11"/>
      <w:r w:rsidRPr="0077295E">
        <w:t xml:space="preserve"> </w:t>
      </w:r>
    </w:p>
    <w:p w:rsidRPr="0077295E" w:rsidR="006570E7" w:rsidP="006570E7" w:rsidRDefault="006A6DCE" w14:paraId="552611F4" w14:textId="23D45AE4">
      <w:r w:rsidRPr="0077295E">
        <w:t xml:space="preserve">Het doel van dit onderzoek is om inzichtelijk te maken hoe ondernemers de </w:t>
      </w:r>
      <w:r w:rsidRPr="0077295E" w:rsidR="00292557">
        <w:rPr>
          <w:i/>
          <w:iCs/>
        </w:rPr>
        <w:t>toegankelijkheid</w:t>
      </w:r>
      <w:r w:rsidRPr="0077295E" w:rsidR="00292557">
        <w:t xml:space="preserve"> en </w:t>
      </w:r>
      <w:r w:rsidRPr="0077295E" w:rsidR="00292557">
        <w:rPr>
          <w:i/>
          <w:iCs/>
        </w:rPr>
        <w:t>werkbaarheid</w:t>
      </w:r>
      <w:r w:rsidRPr="0077295E">
        <w:t xml:space="preserve"> van een handelsinstrument </w:t>
      </w:r>
      <w:r w:rsidRPr="0077295E" w:rsidR="00C0672A">
        <w:t>ervaren</w:t>
      </w:r>
      <w:r w:rsidRPr="0077295E">
        <w:t xml:space="preserve"> ten opzichte van de lasten</w:t>
      </w:r>
      <w:r w:rsidRPr="0077295E" w:rsidR="00E708A4">
        <w:t xml:space="preserve"> die hier tegenover staan</w:t>
      </w:r>
      <w:r w:rsidRPr="0077295E">
        <w:t xml:space="preserve">. De feitelijke verhouding tussen baten en lasten van een handelsinstrument uitgedrukt in </w:t>
      </w:r>
      <w:r w:rsidRPr="0077295E" w:rsidR="00D1368D">
        <w:t>financiële termen</w:t>
      </w:r>
      <w:r w:rsidRPr="0077295E">
        <w:t xml:space="preserve"> vallen buiten de scope van dit onderzoek. Dit onderzoek is daarmee nadrukkelijk gericht op de belevenis van het handelsinstrumentarium onder ondernemers. </w:t>
      </w:r>
      <w:r w:rsidRPr="0077295E" w:rsidR="003874E5">
        <w:t xml:space="preserve">Het onderstaande </w:t>
      </w:r>
      <w:r w:rsidRPr="0077295E" w:rsidR="00620438">
        <w:t>tekst</w:t>
      </w:r>
      <w:r w:rsidRPr="0077295E" w:rsidR="003874E5">
        <w:t>kader licht de begrippen toegankelijkheid en werkbaarheid toe.</w:t>
      </w:r>
    </w:p>
    <w:p w:rsidRPr="0077295E" w:rsidR="00E331AC" w:rsidP="00576C02" w:rsidRDefault="00E331AC" w14:paraId="75FF342C" w14:textId="78C5792C">
      <w:pPr>
        <w:pStyle w:val="Bijschrift"/>
        <w:framePr w:hSpace="141" w:wrap="around" w:hAnchor="margin" w:vAnchor="text" w:y="315"/>
      </w:pPr>
      <w:bookmarkStart w:name="_Ref231997632" w:id="12"/>
      <w:r w:rsidRPr="0077295E">
        <w:t xml:space="preserve">Tekstkader </w:t>
      </w:r>
      <w:r w:rsidRPr="0077295E" w:rsidR="00DD5F5B">
        <w:fldChar w:fldCharType="begin"/>
      </w:r>
      <w:r w:rsidRPr="0077295E" w:rsidR="00DD5F5B">
        <w:instrText xml:space="preserve"> SEQ Tekstkader \* ARABIC </w:instrText>
      </w:r>
      <w:r w:rsidRPr="0077295E" w:rsidR="00DD5F5B">
        <w:fldChar w:fldCharType="separate"/>
      </w:r>
      <w:r w:rsidR="00E1694C">
        <w:rPr>
          <w:noProof/>
        </w:rPr>
        <w:t>3</w:t>
      </w:r>
      <w:r w:rsidRPr="0077295E" w:rsidR="00DD5F5B">
        <w:fldChar w:fldCharType="end"/>
      </w:r>
      <w:r w:rsidRPr="0077295E">
        <w:t>. Toegankelijk en werkbaarheid: definitie en operationalisering</w:t>
      </w:r>
    </w:p>
    <w:bookmarkEnd w:id="12"/>
    <w:p w:rsidRPr="0077295E" w:rsidR="00C717FE" w:rsidP="00C717FE" w:rsidRDefault="00C717FE" w14:paraId="6D4B6B27" w14:textId="78868CBF">
      <w:pPr>
        <w:pStyle w:val="Bijschrift"/>
        <w:keepNext/>
      </w:pPr>
    </w:p>
    <w:p w:rsidRPr="0077295E" w:rsidR="00E331AC" w:rsidP="00576C02" w:rsidRDefault="00E331AC" w14:paraId="6E23F340" w14:textId="77777777"/>
    <w:tbl>
      <w:tblPr>
        <w:tblStyle w:val="Blank"/>
        <w:tblpPr w:leftFromText="141" w:rightFromText="141" w:vertAnchor="text" w:horzAnchor="margin" w:tblpY="44"/>
        <w:tblW w:w="0" w:type="auto"/>
        <w:shd w:val="clear" w:color="auto" w:fill="EEF7FE" w:themeFill="background2"/>
        <w:tblCellMar>
          <w:top w:w="170" w:type="dxa"/>
          <w:left w:w="170" w:type="dxa"/>
          <w:bottom w:w="170" w:type="dxa"/>
          <w:right w:w="170" w:type="dxa"/>
        </w:tblCellMar>
        <w:tblLook w:val="04A0" w:firstRow="1" w:lastRow="0" w:firstColumn="1" w:lastColumn="0" w:noHBand="0" w:noVBand="1"/>
      </w:tblPr>
      <w:tblGrid>
        <w:gridCol w:w="8493"/>
      </w:tblGrid>
      <w:tr w:rsidRPr="0077295E" w:rsidR="006570E7" w14:paraId="69DAB0BE" w14:textId="77777777">
        <w:tc>
          <w:tcPr>
            <w:tcW w:w="8493" w:type="dxa"/>
            <w:shd w:val="clear" w:color="auto" w:fill="EEF7FE" w:themeFill="background2"/>
          </w:tcPr>
          <w:p w:rsidRPr="0077295E" w:rsidR="006570E7" w:rsidRDefault="006570E7" w14:paraId="308B8E7D" w14:textId="2DAE327B">
            <w:r w:rsidRPr="0077295E">
              <w:t xml:space="preserve">Onder </w:t>
            </w:r>
            <w:r w:rsidRPr="0077295E">
              <w:rPr>
                <w:b/>
                <w:bCs/>
              </w:rPr>
              <w:t xml:space="preserve">toegankelijkheid </w:t>
            </w:r>
            <w:r w:rsidRPr="0077295E">
              <w:t xml:space="preserve">verstaan wij de vindbaarheid en de bekendheid van de beschikbare handelsinstrumenten onder ondernemers, de mate waarin zij kennis </w:t>
            </w:r>
            <w:r w:rsidRPr="0077295E" w:rsidR="00EB32D1">
              <w:t xml:space="preserve">kunnen krijgen </w:t>
            </w:r>
            <w:r w:rsidRPr="0077295E">
              <w:t>over de werking van deze instrumenten, en de mate waarin deze kennis eenvoudig te verkrijgen is.</w:t>
            </w:r>
            <w:r w:rsidRPr="0077295E" w:rsidR="00EE4DBB">
              <w:t xml:space="preserve"> De toegankelijkheid</w:t>
            </w:r>
            <w:r w:rsidRPr="0077295E" w:rsidR="009774EE">
              <w:t xml:space="preserve"> van de afzonderlijke instrumenten is kwalitatief in </w:t>
            </w:r>
            <w:r w:rsidRPr="0077295E" w:rsidR="00025672">
              <w:t xml:space="preserve">kaart gebracht </w:t>
            </w:r>
            <w:r w:rsidRPr="0077295E" w:rsidR="005A0951">
              <w:t>waarbij ondernemers gevraagd i</w:t>
            </w:r>
            <w:r w:rsidRPr="0077295E" w:rsidR="00B962A0">
              <w:t>s</w:t>
            </w:r>
            <w:r w:rsidRPr="0077295E" w:rsidR="003441DA">
              <w:t xml:space="preserve"> dit aspect te beoordelen met behulp van </w:t>
            </w:r>
            <w:r w:rsidRPr="0077295E" w:rsidR="00026D4F">
              <w:t>vier ‘scores’: slecht toegankelijk, matig toegankelijk, redelijk toegankelijk en goed toegankelijk.</w:t>
            </w:r>
          </w:p>
          <w:p w:rsidRPr="0077295E" w:rsidR="006570E7" w:rsidRDefault="006570E7" w14:paraId="74E62ADF" w14:textId="77777777"/>
          <w:p w:rsidRPr="0077295E" w:rsidR="006570E7" w:rsidP="00576C02" w:rsidRDefault="006570E7" w14:paraId="3D07A892" w14:textId="1BA6C902">
            <w:pPr>
              <w:keepNext/>
            </w:pPr>
            <w:r w:rsidRPr="0077295E">
              <w:t xml:space="preserve">Onder </w:t>
            </w:r>
            <w:r w:rsidRPr="0077295E">
              <w:rPr>
                <w:b/>
                <w:bCs/>
              </w:rPr>
              <w:t>werkbaarheid</w:t>
            </w:r>
            <w:r w:rsidRPr="0077295E">
              <w:t xml:space="preserve"> verstaan wij de ervaren </w:t>
            </w:r>
            <w:r w:rsidRPr="0077295E" w:rsidR="0011169F">
              <w:t xml:space="preserve">belasting </w:t>
            </w:r>
            <w:r w:rsidRPr="0077295E" w:rsidR="00813ECB">
              <w:t xml:space="preserve">en de </w:t>
            </w:r>
            <w:r w:rsidRPr="0077295E">
              <w:t>feitelijke belasting voor ondernemers bij de aanvraag en het gebruik van de handelsinstrumenten. Factoren die hierbij een rol spelen zijn verantwoordingsdruk, complexiteit, doorlooptijden en dienstverlening vanuit de overheid.</w:t>
            </w:r>
            <w:r w:rsidRPr="0077295E" w:rsidR="00026D4F">
              <w:t xml:space="preserve"> De werkbaarheid van de afzonderlijke instrumenten is zowel kwalitatief als ook kwantitatief </w:t>
            </w:r>
            <w:r w:rsidRPr="0077295E" w:rsidR="00755815">
              <w:t>onderzocht. De kwalitatieve beoordeling</w:t>
            </w:r>
            <w:r w:rsidRPr="0077295E" w:rsidR="00B06257">
              <w:t xml:space="preserve"> van de werkbaarheid volgt eenzelfde</w:t>
            </w:r>
            <w:r w:rsidRPr="0077295E" w:rsidR="009316CB">
              <w:t xml:space="preserve"> </w:t>
            </w:r>
            <w:r w:rsidRPr="0077295E" w:rsidR="00404CEB">
              <w:t xml:space="preserve">systematiek als bij de toegankelijkheid (slecht werkbaar, matig werkbaar, redelijk werkbaar, goed werkbaar). </w:t>
            </w:r>
            <w:r w:rsidRPr="0077295E" w:rsidR="0060485C">
              <w:t xml:space="preserve">De werkbaarheid is </w:t>
            </w:r>
            <w:r w:rsidRPr="0077295E" w:rsidR="00256D9A">
              <w:t xml:space="preserve">kwantitatief inzichtelijk gemaakt met </w:t>
            </w:r>
            <w:r w:rsidRPr="0077295E" w:rsidR="009569C3">
              <w:t xml:space="preserve">behulp van </w:t>
            </w:r>
            <w:r w:rsidRPr="0077295E" w:rsidR="00B138E0">
              <w:t>de methode voor het kwantificeren van regeldruk, hieronder beschreven.</w:t>
            </w:r>
          </w:p>
        </w:tc>
      </w:tr>
    </w:tbl>
    <w:p w:rsidRPr="0077295E" w:rsidR="006570E7" w:rsidP="006570E7" w:rsidRDefault="006570E7" w14:paraId="05BB62B6" w14:textId="77777777"/>
    <w:p w:rsidRPr="0077295E" w:rsidR="0041458D" w:rsidP="0041458D" w:rsidRDefault="0041458D" w14:paraId="6481B1FB" w14:textId="06FFB7E8">
      <w:pPr>
        <w:pStyle w:val="Kop2"/>
      </w:pPr>
      <w:bookmarkStart w:name="_Toc233903705" w:id="13"/>
      <w:r w:rsidRPr="0077295E">
        <w:t>Onderzoeksmethode</w:t>
      </w:r>
      <w:bookmarkEnd w:id="13"/>
    </w:p>
    <w:p w:rsidRPr="0077295E" w:rsidR="00327B9D" w:rsidP="006570E7" w:rsidRDefault="006570E7" w14:paraId="0ECE457F" w14:textId="6220927B">
      <w:r w:rsidRPr="0077295E">
        <w:t xml:space="preserve">Bij </w:t>
      </w:r>
      <w:r w:rsidRPr="0077295E" w:rsidR="00A6648B">
        <w:t>de beoordeling</w:t>
      </w:r>
      <w:r w:rsidRPr="0077295E">
        <w:t xml:space="preserve"> </w:t>
      </w:r>
      <w:r w:rsidRPr="0077295E" w:rsidR="00AA0A81">
        <w:t xml:space="preserve">van </w:t>
      </w:r>
      <w:r w:rsidRPr="0077295E" w:rsidR="00A6648B">
        <w:t>de werkbaarheid</w:t>
      </w:r>
      <w:r w:rsidRPr="0077295E" w:rsidR="00AA0A81">
        <w:t xml:space="preserve"> </w:t>
      </w:r>
      <w:r w:rsidRPr="0077295E" w:rsidR="00F16A04">
        <w:t>zijn twee</w:t>
      </w:r>
      <w:r w:rsidRPr="0077295E" w:rsidR="00327B9D">
        <w:t xml:space="preserve"> </w:t>
      </w:r>
      <w:r w:rsidRPr="0077295E" w:rsidR="00360118">
        <w:t>werkwijzen</w:t>
      </w:r>
      <w:r w:rsidRPr="0077295E" w:rsidR="00F16A04">
        <w:t xml:space="preserve"> gecombineerd</w:t>
      </w:r>
      <w:r w:rsidRPr="0077295E" w:rsidR="00D823C5">
        <w:t xml:space="preserve">, namelijk </w:t>
      </w:r>
      <w:r w:rsidRPr="0077295E" w:rsidR="00327B9D">
        <w:t xml:space="preserve">elementen van </w:t>
      </w:r>
      <w:r w:rsidRPr="0077295E" w:rsidR="003C2B34">
        <w:t>d</w:t>
      </w:r>
      <w:r w:rsidRPr="0077295E" w:rsidR="008A0DE8">
        <w:t xml:space="preserve">e Rijksbreed gehanteerde methodiek voor het kwantificeren van regeldruk, zoals omschreven in het </w:t>
      </w:r>
      <w:r w:rsidRPr="0077295E" w:rsidR="002518AE">
        <w:t>Handboek Meting Regeldrukkosten 2023</w:t>
      </w:r>
      <w:r w:rsidRPr="0077295E" w:rsidR="002518AE">
        <w:rPr>
          <w:rStyle w:val="Voetnootmarkering"/>
        </w:rPr>
        <w:footnoteReference w:id="5"/>
      </w:r>
      <w:r w:rsidRPr="0077295E" w:rsidR="004C36CA">
        <w:t>, en de methode van het MKB</w:t>
      </w:r>
      <w:r w:rsidRPr="0077295E" w:rsidR="007A5491">
        <w:t>-indicatorbedrijf</w:t>
      </w:r>
      <w:r w:rsidRPr="0077295E" w:rsidR="007A5491">
        <w:rPr>
          <w:rStyle w:val="Voetnootmarkering"/>
        </w:rPr>
        <w:footnoteReference w:id="6"/>
      </w:r>
      <w:r w:rsidRPr="0077295E" w:rsidR="007A5491">
        <w:t>.</w:t>
      </w:r>
    </w:p>
    <w:p w:rsidRPr="0077295E" w:rsidR="005E6F24" w:rsidP="006570E7" w:rsidRDefault="005E6F24" w14:paraId="07DDC4AE" w14:textId="77777777"/>
    <w:p w:rsidRPr="0077295E" w:rsidR="008B09D5" w:rsidP="006570E7" w:rsidRDefault="0006480E" w14:paraId="76F2122D" w14:textId="2496AD76">
      <w:r w:rsidRPr="0077295E">
        <w:t xml:space="preserve">Aan </w:t>
      </w:r>
      <w:r w:rsidRPr="0077295E" w:rsidR="00045956">
        <w:t>het Hand</w:t>
      </w:r>
      <w:r w:rsidRPr="0077295E" w:rsidR="006B2EBE">
        <w:t xml:space="preserve">boek </w:t>
      </w:r>
      <w:r w:rsidRPr="0077295E" w:rsidR="00D823C5">
        <w:t xml:space="preserve">Meting Regeldrukkosten 2023 </w:t>
      </w:r>
      <w:r w:rsidRPr="0077295E" w:rsidR="006B2EBE">
        <w:t>ontlenen wij de methode voor het kwantificeren</w:t>
      </w:r>
      <w:r w:rsidRPr="0077295E" w:rsidR="00E2234E">
        <w:t xml:space="preserve"> </w:t>
      </w:r>
      <w:r w:rsidRPr="0077295E" w:rsidR="005A632B">
        <w:t xml:space="preserve">van de belasting voor ondernemers </w:t>
      </w:r>
      <w:r w:rsidRPr="0077295E" w:rsidR="00D823C5">
        <w:t xml:space="preserve">in tijd en kosten </w:t>
      </w:r>
      <w:r w:rsidRPr="0077295E" w:rsidR="005A632B">
        <w:t xml:space="preserve">bij de aanvraag en het gebruik van de afzonderlijke handelsinstrumenten. </w:t>
      </w:r>
      <w:r w:rsidRPr="0077295E" w:rsidR="00E67235">
        <w:t xml:space="preserve">Met name verantwoordingsdruk </w:t>
      </w:r>
      <w:r w:rsidRPr="0077295E" w:rsidR="00C0653A">
        <w:t>vormt hierbij een belangrijk component</w:t>
      </w:r>
      <w:r w:rsidRPr="0077295E" w:rsidR="003209ED">
        <w:t xml:space="preserve">, dat slaat op </w:t>
      </w:r>
      <w:r w:rsidRPr="0077295E" w:rsidR="003C54B1">
        <w:t xml:space="preserve">alle inspanningen (tijdbesteding) en investeringen </w:t>
      </w:r>
      <w:r w:rsidRPr="0077295E" w:rsidR="00BB6627">
        <w:t xml:space="preserve">(out-of-pocket) die </w:t>
      </w:r>
      <w:r w:rsidRPr="0077295E" w:rsidR="000B5E47">
        <w:t xml:space="preserve">ondernemers moeten doen </w:t>
      </w:r>
      <w:r w:rsidRPr="0077295E" w:rsidR="001F0CCA">
        <w:t>om te voldoen</w:t>
      </w:r>
      <w:r w:rsidRPr="0077295E" w:rsidR="005F2CF7">
        <w:t xml:space="preserve"> aan </w:t>
      </w:r>
      <w:r w:rsidRPr="0077295E" w:rsidR="00EC09DD">
        <w:t>de -veelal administratieve</w:t>
      </w:r>
      <w:r w:rsidRPr="0077295E" w:rsidR="00A342EC">
        <w:t>- vereisten</w:t>
      </w:r>
      <w:r w:rsidRPr="0077295E" w:rsidR="00E10880">
        <w:t xml:space="preserve"> bij de aanvraag en het gebruik van het instrument. </w:t>
      </w:r>
      <w:r w:rsidRPr="0077295E" w:rsidR="006543D0">
        <w:t xml:space="preserve">Onder </w:t>
      </w:r>
      <w:r w:rsidRPr="0077295E" w:rsidR="002074B7">
        <w:t>‘belasting’</w:t>
      </w:r>
      <w:r w:rsidRPr="0077295E" w:rsidR="006543D0">
        <w:t xml:space="preserve"> scharen wij </w:t>
      </w:r>
      <w:r w:rsidRPr="0077295E" w:rsidR="006478D6">
        <w:t>n</w:t>
      </w:r>
      <w:r w:rsidRPr="0077295E" w:rsidR="002842F0">
        <w:t>i</w:t>
      </w:r>
      <w:r w:rsidRPr="0077295E" w:rsidR="006478D6">
        <w:t xml:space="preserve">et de </w:t>
      </w:r>
      <w:r w:rsidRPr="0077295E" w:rsidR="006478D6">
        <w:lastRenderedPageBreak/>
        <w:t xml:space="preserve">tijdbesteding of investeringen </w:t>
      </w:r>
      <w:r w:rsidRPr="0077295E" w:rsidR="0034029B">
        <w:t xml:space="preserve">die </w:t>
      </w:r>
      <w:r w:rsidRPr="0077295E" w:rsidR="00947721">
        <w:t xml:space="preserve">behoren tot de doelstelling van </w:t>
      </w:r>
      <w:r w:rsidRPr="0077295E" w:rsidR="00884411">
        <w:t>het instrument</w:t>
      </w:r>
      <w:r w:rsidRPr="0077295E" w:rsidR="00934C9D">
        <w:t>. Zo is tijdbesteding voor deelname aan een netwerkbijeenkomst</w:t>
      </w:r>
      <w:r w:rsidRPr="0077295E" w:rsidR="008B62B7">
        <w:t xml:space="preserve"> niet meegenomen als</w:t>
      </w:r>
      <w:r w:rsidRPr="0077295E" w:rsidR="00BF087C">
        <w:t xml:space="preserve"> </w:t>
      </w:r>
      <w:r w:rsidRPr="0077295E" w:rsidR="00651354">
        <w:t>belasting</w:t>
      </w:r>
      <w:r w:rsidRPr="0077295E" w:rsidR="00947721">
        <w:t xml:space="preserve"> bij het instrument </w:t>
      </w:r>
      <w:r w:rsidRPr="0077295E" w:rsidR="007E47CA">
        <w:t>M</w:t>
      </w:r>
      <w:r w:rsidRPr="0077295E" w:rsidR="00947721">
        <w:t>issies</w:t>
      </w:r>
      <w:r w:rsidRPr="0077295E" w:rsidR="00651354">
        <w:t xml:space="preserve">, omdat </w:t>
      </w:r>
      <w:r w:rsidRPr="0077295E" w:rsidR="00D3073E">
        <w:t xml:space="preserve">het vergroten van het </w:t>
      </w:r>
      <w:r w:rsidRPr="0077295E" w:rsidR="00167866">
        <w:t xml:space="preserve">netwerk </w:t>
      </w:r>
      <w:r w:rsidRPr="0077295E" w:rsidR="00940F14">
        <w:t>een doelstelling</w:t>
      </w:r>
      <w:r w:rsidRPr="0077295E" w:rsidR="005F5A63">
        <w:t xml:space="preserve"> van het instrument</w:t>
      </w:r>
      <w:r w:rsidRPr="0077295E" w:rsidR="00940F14">
        <w:t xml:space="preserve"> </w:t>
      </w:r>
      <w:r w:rsidRPr="0077295E" w:rsidR="007E47CA">
        <w:t>Missies</w:t>
      </w:r>
      <w:r w:rsidRPr="0077295E" w:rsidR="00940F14">
        <w:t xml:space="preserve"> is</w:t>
      </w:r>
      <w:r w:rsidRPr="0077295E" w:rsidR="005F5A63">
        <w:t>.</w:t>
      </w:r>
      <w:r w:rsidRPr="0077295E" w:rsidR="008B09D5">
        <w:t xml:space="preserve"> </w:t>
      </w:r>
    </w:p>
    <w:p w:rsidRPr="0077295E" w:rsidR="00FD3AE0" w:rsidP="006570E7" w:rsidRDefault="00FD3AE0" w14:paraId="7B34C38B" w14:textId="77777777"/>
    <w:p w:rsidRPr="0077295E" w:rsidR="00AD044D" w:rsidP="006570E7" w:rsidRDefault="00AE13C8" w14:paraId="58C51D4D" w14:textId="1500E509">
      <w:r w:rsidRPr="0077295E">
        <w:t>Regeldrukon</w:t>
      </w:r>
      <w:r w:rsidRPr="0077295E" w:rsidR="006418AF">
        <w:t xml:space="preserve">derzoek is </w:t>
      </w:r>
      <w:r w:rsidRPr="0077295E" w:rsidR="006418AF">
        <w:rPr>
          <w:i/>
          <w:iCs/>
        </w:rPr>
        <w:t xml:space="preserve">geen </w:t>
      </w:r>
      <w:r w:rsidRPr="0077295E" w:rsidR="006418AF">
        <w:t>statistisch onderzoek.</w:t>
      </w:r>
      <w:r w:rsidRPr="0077295E" w:rsidR="00FE5A36">
        <w:t xml:space="preserve"> </w:t>
      </w:r>
      <w:r w:rsidRPr="0077295E" w:rsidR="003562F2">
        <w:t>Het</w:t>
      </w:r>
      <w:r w:rsidRPr="0077295E" w:rsidR="009A1CC1">
        <w:t xml:space="preserve"> doel </w:t>
      </w:r>
      <w:r w:rsidRPr="0077295E" w:rsidR="003562F2">
        <w:t>van dit onderzoek</w:t>
      </w:r>
      <w:r w:rsidRPr="0077295E" w:rsidR="0087131F">
        <w:t xml:space="preserve"> is</w:t>
      </w:r>
      <w:r w:rsidRPr="0077295E" w:rsidR="00917A48">
        <w:t xml:space="preserve"> om</w:t>
      </w:r>
      <w:r w:rsidRPr="0077295E" w:rsidR="00FE5A36">
        <w:t xml:space="preserve"> een beeld te geven van de kosten </w:t>
      </w:r>
      <w:r w:rsidRPr="0077295E" w:rsidR="00276BAF">
        <w:t xml:space="preserve">bij het aanvragen en gebruik maken van een handelsinstrument. </w:t>
      </w:r>
      <w:r w:rsidRPr="0077295E" w:rsidR="002B5FC1">
        <w:t xml:space="preserve">Meegewogen in het gemiddelde zijn </w:t>
      </w:r>
      <w:r w:rsidRPr="0077295E" w:rsidR="00276BAF">
        <w:t xml:space="preserve">dan ook </w:t>
      </w:r>
      <w:r w:rsidRPr="0077295E" w:rsidR="002B5FC1">
        <w:t>enkel de</w:t>
      </w:r>
      <w:r w:rsidRPr="0077295E" w:rsidR="00DE024D">
        <w:t xml:space="preserve"> </w:t>
      </w:r>
      <w:r w:rsidRPr="0077295E" w:rsidR="007C1B16">
        <w:t>inschattingen van</w:t>
      </w:r>
      <w:r w:rsidRPr="0077295E" w:rsidR="002B5FC1">
        <w:t xml:space="preserve"> </w:t>
      </w:r>
      <w:r w:rsidRPr="0077295E" w:rsidR="00DE024D">
        <w:t xml:space="preserve">tijdsbestedingen en kosten die gegeven zijn door ondernemers </w:t>
      </w:r>
      <w:r w:rsidRPr="0077295E" w:rsidR="00C54210">
        <w:t xml:space="preserve">die </w:t>
      </w:r>
      <w:r w:rsidRPr="0077295E" w:rsidR="002559DA">
        <w:t>daadwerkelijk gebruik hebben gemaakt van een instrument</w:t>
      </w:r>
      <w:r w:rsidRPr="0077295E" w:rsidR="005F170A">
        <w:t>.</w:t>
      </w:r>
      <w:r w:rsidRPr="0077295E" w:rsidR="003023E5">
        <w:t xml:space="preserve"> Hun ervaringen </w:t>
      </w:r>
      <w:r w:rsidRPr="0077295E" w:rsidR="004C6580">
        <w:t>vormen de basis</w:t>
      </w:r>
      <w:r w:rsidRPr="0077295E" w:rsidR="00C64511">
        <w:t xml:space="preserve"> voor de gepresenteerde bevindingen.</w:t>
      </w:r>
      <w:r w:rsidRPr="0077295E" w:rsidR="00B62C73">
        <w:t xml:space="preserve"> </w:t>
      </w:r>
      <w:r w:rsidRPr="0077295E" w:rsidR="00311790">
        <w:t xml:space="preserve">Bij het merendeel van de instrumenten gaat dit om de tijdsbestedingen en kosten die gegeven zijn door vier ondernemers per instrument. </w:t>
      </w:r>
      <w:r w:rsidRPr="0077295E" w:rsidR="008E5D1E">
        <w:t xml:space="preserve">Deze ondernemers hebben in de afgelopen jaren een instrument aangevraagd </w:t>
      </w:r>
      <w:r w:rsidRPr="0077295E" w:rsidR="00064AED">
        <w:t>en gebruikt. Kosten kunnen</w:t>
      </w:r>
      <w:r w:rsidRPr="0077295E" w:rsidR="00311790">
        <w:t xml:space="preserve"> dan ook</w:t>
      </w:r>
      <w:r w:rsidRPr="0077295E" w:rsidR="00064AED">
        <w:t xml:space="preserve"> in de tussentijd veranderd zijn. </w:t>
      </w:r>
      <w:r w:rsidRPr="0077295E" w:rsidR="00CE2C22">
        <w:t>In dit rapport worden de gemiddelde kosten gekwantificeerd en gevisualiseerd om een orde van grootte te weergeven.</w:t>
      </w:r>
    </w:p>
    <w:p w:rsidRPr="0077295E" w:rsidR="008B09D5" w:rsidP="006570E7" w:rsidRDefault="008B09D5" w14:paraId="7426097D" w14:textId="77777777"/>
    <w:p w:rsidRPr="0077295E" w:rsidR="006964B9" w:rsidP="00F935A9" w:rsidRDefault="008C185D" w14:paraId="2507C3B1" w14:textId="51ED24C9">
      <w:r w:rsidRPr="0077295E">
        <w:t>Naast de kwantitatieve methode</w:t>
      </w:r>
      <w:r w:rsidRPr="0077295E" w:rsidR="00E43F53">
        <w:t xml:space="preserve"> van regeldrukonderzoek</w:t>
      </w:r>
      <w:r w:rsidRPr="0077295E" w:rsidR="000F067A">
        <w:t xml:space="preserve"> </w:t>
      </w:r>
      <w:r w:rsidRPr="0077295E" w:rsidR="002161E7">
        <w:t>is</w:t>
      </w:r>
      <w:r w:rsidRPr="0077295E" w:rsidR="000F067A">
        <w:t xml:space="preserve"> m</w:t>
      </w:r>
      <w:r w:rsidRPr="0077295E" w:rsidR="009D361E">
        <w:t>et behulp van de methode</w:t>
      </w:r>
      <w:r w:rsidRPr="0077295E" w:rsidR="0035555C">
        <w:t xml:space="preserve"> van het MKB-indicatorbedrijf </w:t>
      </w:r>
      <w:r w:rsidRPr="0077295E" w:rsidR="00BF50C2">
        <w:t xml:space="preserve">de </w:t>
      </w:r>
      <w:r w:rsidRPr="0077295E" w:rsidR="00E43F53">
        <w:t>kwalitatieve</w:t>
      </w:r>
      <w:r w:rsidRPr="0077295E" w:rsidR="00DE2DFE">
        <w:t xml:space="preserve"> dimensie </w:t>
      </w:r>
      <w:r w:rsidRPr="0077295E" w:rsidR="00335EF0">
        <w:t xml:space="preserve">van </w:t>
      </w:r>
      <w:r w:rsidRPr="0077295E" w:rsidR="00113CB2">
        <w:t xml:space="preserve">‘toegankelijkheid’ en </w:t>
      </w:r>
      <w:r w:rsidRPr="0077295E" w:rsidR="00335EF0">
        <w:t xml:space="preserve">‘werkbaarheid’ </w:t>
      </w:r>
      <w:r w:rsidRPr="0077295E" w:rsidR="00831CC4">
        <w:t>onderzocht</w:t>
      </w:r>
      <w:r w:rsidRPr="0077295E" w:rsidR="00102CE4">
        <w:t xml:space="preserve">. </w:t>
      </w:r>
      <w:r w:rsidRPr="0077295E" w:rsidR="001F47A0">
        <w:t xml:space="preserve">Bij de </w:t>
      </w:r>
      <w:r w:rsidRPr="0077295E" w:rsidR="001F47A0">
        <w:rPr>
          <w:i/>
          <w:iCs/>
        </w:rPr>
        <w:t xml:space="preserve">ervaren </w:t>
      </w:r>
      <w:r w:rsidRPr="0077295E" w:rsidR="005A0A01">
        <w:rPr>
          <w:i/>
          <w:iCs/>
        </w:rPr>
        <w:t>toegankelijkheid</w:t>
      </w:r>
      <w:r w:rsidRPr="0077295E" w:rsidR="005A0A01">
        <w:t xml:space="preserve"> staat de vraag </w:t>
      </w:r>
      <w:r w:rsidRPr="0077295E" w:rsidR="0008660D">
        <w:t xml:space="preserve">centraal </w:t>
      </w:r>
      <w:r w:rsidRPr="0077295E" w:rsidR="00F935A9">
        <w:t>of het naar het oordeel van een ondernemer gemakkelijk was</w:t>
      </w:r>
      <w:r w:rsidRPr="0077295E" w:rsidR="00113CB2">
        <w:t xml:space="preserve"> </w:t>
      </w:r>
      <w:r w:rsidRPr="0077295E" w:rsidR="00CB6B8E">
        <w:t xml:space="preserve">om bekend te raken met een instrument en </w:t>
      </w:r>
      <w:r w:rsidRPr="0077295E" w:rsidR="004317D1">
        <w:t xml:space="preserve">informatie in te winnen </w:t>
      </w:r>
      <w:r w:rsidRPr="0077295E" w:rsidR="0005464B">
        <w:t>over het gebruik hiervan</w:t>
      </w:r>
      <w:r w:rsidRPr="0077295E" w:rsidR="00F935A9">
        <w:t xml:space="preserve"> en </w:t>
      </w:r>
      <w:r w:rsidRPr="0077295E" w:rsidR="00CE2AE9">
        <w:t xml:space="preserve">of hierbij eventuele </w:t>
      </w:r>
      <w:r w:rsidRPr="0077295E" w:rsidR="00B17DE5">
        <w:t xml:space="preserve">knelpunten ervaren zijn. </w:t>
      </w:r>
      <w:r w:rsidRPr="0077295E" w:rsidR="0021015D">
        <w:t xml:space="preserve">Bij de </w:t>
      </w:r>
      <w:r w:rsidRPr="0077295E" w:rsidR="0021015D">
        <w:rPr>
          <w:i/>
          <w:iCs/>
        </w:rPr>
        <w:t>ervaren werkbaarheid</w:t>
      </w:r>
      <w:r w:rsidRPr="0077295E" w:rsidR="0021015D">
        <w:t xml:space="preserve"> van een instrument </w:t>
      </w:r>
      <w:r w:rsidRPr="0077295E" w:rsidR="00B17DE5">
        <w:t xml:space="preserve">staat de vraag centraal of de tijdsinvesteringen en kosten </w:t>
      </w:r>
      <w:r w:rsidRPr="0077295E" w:rsidR="008F77E0">
        <w:t xml:space="preserve">gemaakt door een ondernemer </w:t>
      </w:r>
      <w:r w:rsidRPr="0077295E" w:rsidR="00B17DE5">
        <w:t>naar</w:t>
      </w:r>
      <w:r w:rsidRPr="0077295E" w:rsidR="008F77E0">
        <w:t xml:space="preserve"> zijn/haar</w:t>
      </w:r>
      <w:r w:rsidRPr="0077295E" w:rsidR="00B17DE5">
        <w:t xml:space="preserve"> oordeel </w:t>
      </w:r>
      <w:r w:rsidRPr="0077295E" w:rsidR="00F60F61">
        <w:t xml:space="preserve">in verhouding </w:t>
      </w:r>
      <w:r w:rsidRPr="0077295E" w:rsidR="008F77E0">
        <w:t>staan</w:t>
      </w:r>
      <w:r w:rsidRPr="0077295E" w:rsidR="00F60F61">
        <w:t xml:space="preserve"> </w:t>
      </w:r>
      <w:r w:rsidRPr="0077295E" w:rsidR="006125CD">
        <w:t>tot</w:t>
      </w:r>
      <w:r w:rsidRPr="0077295E" w:rsidR="00F60F61">
        <w:t xml:space="preserve"> de baten van </w:t>
      </w:r>
      <w:r w:rsidRPr="0077295E" w:rsidR="008F77E0">
        <w:t>een</w:t>
      </w:r>
      <w:r w:rsidRPr="0077295E" w:rsidR="00F60F61">
        <w:t xml:space="preserve"> instrument</w:t>
      </w:r>
      <w:r w:rsidRPr="0077295E" w:rsidR="009A25E5">
        <w:t xml:space="preserve">, met het </w:t>
      </w:r>
      <w:r w:rsidRPr="0077295E" w:rsidR="00337482">
        <w:t xml:space="preserve">doel om in beeld te brengen wat </w:t>
      </w:r>
      <w:r w:rsidRPr="0077295E" w:rsidR="00C5496A">
        <w:t>goed werkbaar is en wat mogelijk beter kan naar het oordeel van een ondernemer.</w:t>
      </w:r>
      <w:r w:rsidRPr="0077295E" w:rsidR="00434F0E">
        <w:t xml:space="preserve"> </w:t>
      </w:r>
    </w:p>
    <w:p w:rsidRPr="0077295E" w:rsidR="00D31461" w:rsidP="006570E7" w:rsidRDefault="00D31461" w14:paraId="023AD98E" w14:textId="77777777"/>
    <w:p w:rsidRPr="0077295E" w:rsidR="00DD5F5B" w:rsidP="00576C02" w:rsidRDefault="00DD5F5B" w14:paraId="2EBB2F2A" w14:textId="2BFB5565">
      <w:pPr>
        <w:pStyle w:val="Bijschrift"/>
        <w:keepNext/>
      </w:pPr>
      <w:r w:rsidRPr="0077295E">
        <w:t xml:space="preserve">Tekstkader </w:t>
      </w:r>
      <w:r w:rsidRPr="0077295E">
        <w:fldChar w:fldCharType="begin"/>
      </w:r>
      <w:r w:rsidRPr="0077295E">
        <w:instrText xml:space="preserve"> SEQ Tekstkader \* ARABIC </w:instrText>
      </w:r>
      <w:r w:rsidRPr="0077295E">
        <w:fldChar w:fldCharType="separate"/>
      </w:r>
      <w:r w:rsidR="00E1694C">
        <w:rPr>
          <w:noProof/>
        </w:rPr>
        <w:t>4</w:t>
      </w:r>
      <w:r w:rsidRPr="0077295E">
        <w:fldChar w:fldCharType="end"/>
      </w:r>
      <w:r w:rsidRPr="0077295E">
        <w:t xml:space="preserve">. Feitelijke baten buiten scope </w:t>
      </w:r>
    </w:p>
    <w:tbl>
      <w:tblPr>
        <w:tblStyle w:val="Blank"/>
        <w:tblW w:w="0" w:type="auto"/>
        <w:shd w:val="clear" w:color="auto" w:fill="EEF7FE" w:themeFill="background2"/>
        <w:tblCellMar>
          <w:top w:w="170" w:type="dxa"/>
          <w:left w:w="170" w:type="dxa"/>
          <w:bottom w:w="170" w:type="dxa"/>
          <w:right w:w="170" w:type="dxa"/>
        </w:tblCellMar>
        <w:tblLook w:val="04A0" w:firstRow="1" w:lastRow="0" w:firstColumn="1" w:lastColumn="0" w:noHBand="0" w:noVBand="1"/>
      </w:tblPr>
      <w:tblGrid>
        <w:gridCol w:w="8493"/>
      </w:tblGrid>
      <w:tr w:rsidRPr="0077295E" w:rsidR="00B82FB0" w14:paraId="6971A5D9" w14:textId="77777777">
        <w:tc>
          <w:tcPr>
            <w:tcW w:w="8493" w:type="dxa"/>
            <w:shd w:val="clear" w:color="auto" w:fill="EEF7FE" w:themeFill="background2"/>
          </w:tcPr>
          <w:p w:rsidRPr="0077295E" w:rsidR="00B82FB0" w:rsidRDefault="005224B1" w14:paraId="32B4D8D1" w14:textId="77777777">
            <w:pPr>
              <w:rPr>
                <w:b/>
                <w:bCs/>
              </w:rPr>
            </w:pPr>
            <w:r w:rsidRPr="0077295E">
              <w:rPr>
                <w:b/>
                <w:bCs/>
              </w:rPr>
              <w:t xml:space="preserve">De baten van het </w:t>
            </w:r>
            <w:r w:rsidRPr="0077295E" w:rsidR="002667D7">
              <w:rPr>
                <w:b/>
                <w:bCs/>
              </w:rPr>
              <w:t>Handelsinstrumentarium</w:t>
            </w:r>
          </w:p>
          <w:p w:rsidRPr="0077295E" w:rsidR="00726A50" w:rsidP="002667D7" w:rsidRDefault="002667D7" w14:paraId="05C7949F" w14:textId="2967C7BC">
            <w:r w:rsidRPr="0077295E">
              <w:t xml:space="preserve">Dit onderzoek </w:t>
            </w:r>
            <w:r w:rsidRPr="0077295E" w:rsidR="00E13B09">
              <w:t xml:space="preserve">richt zich op </w:t>
            </w:r>
            <w:r w:rsidRPr="0077295E" w:rsidR="009D7337">
              <w:t xml:space="preserve">de toegankelijkheid en werkbaarheid van het Handelsinstrumentarium. </w:t>
            </w:r>
            <w:r w:rsidRPr="0077295E" w:rsidR="00E93D40">
              <w:t>De nadruk ligt dus op wat de aanvraag en het gebruik van een handelsinstrument van een ondernem</w:t>
            </w:r>
            <w:r w:rsidRPr="0077295E" w:rsidR="009E16AD">
              <w:t>er</w:t>
            </w:r>
            <w:r w:rsidRPr="0077295E" w:rsidR="00E93D40">
              <w:t xml:space="preserve"> vragen</w:t>
            </w:r>
            <w:r w:rsidRPr="0077295E" w:rsidR="006B2D58">
              <w:t xml:space="preserve"> in tijd en kosten</w:t>
            </w:r>
            <w:r w:rsidRPr="0077295E" w:rsidR="00767ABD">
              <w:t xml:space="preserve">, en welke ervaren </w:t>
            </w:r>
            <w:r w:rsidRPr="0077295E" w:rsidR="009E16AD">
              <w:t>belasting hiermee gepaard gaan. Bij dit onderzoek is niet</w:t>
            </w:r>
            <w:r w:rsidRPr="0077295E" w:rsidR="0048093C">
              <w:t xml:space="preserve"> in kaart gebracht wat een handelsinstrument de ondernemer oplevert. De </w:t>
            </w:r>
            <w:r w:rsidRPr="0077295E" w:rsidR="004C1547">
              <w:t xml:space="preserve">feitelijke </w:t>
            </w:r>
            <w:r w:rsidRPr="0077295E" w:rsidR="0048093C">
              <w:t>bat</w:t>
            </w:r>
            <w:r w:rsidRPr="0077295E" w:rsidR="00023E02">
              <w:t>en van het gebruik van een handelsinstrument vallen dus buiten de scope</w:t>
            </w:r>
            <w:r w:rsidRPr="0077295E" w:rsidR="002D0EF9">
              <w:t>.</w:t>
            </w:r>
          </w:p>
          <w:p w:rsidRPr="0077295E" w:rsidR="00020F82" w:rsidP="002667D7" w:rsidRDefault="00020F82" w14:paraId="1651CB8B" w14:textId="77777777"/>
          <w:p w:rsidRPr="0077295E" w:rsidR="00020F82" w:rsidP="002667D7" w:rsidRDefault="00020F82" w14:paraId="6E6D8F25" w14:textId="1C280B3F">
            <w:r w:rsidRPr="0077295E">
              <w:t>Bovenstaande is belangrijk om in ogenschouw te nemen bij de interpretatie van de resultaten van dit onderzoek. Wanneer de kwalitatieve of kwantitatieve beoordeling van de toegankelijkheid en met name de werkbaarheid van een handelsinstrument hoger of lager uitvalt, zegt dit weinig over het feitelijke ‘netto’ effect van dit handelsinstrument, i.e. of dit een instrument over de gehele linie een positieve bijdrage heeft gehad in financiële termen. Het biedt enkel inzicht in</w:t>
            </w:r>
            <w:r w:rsidRPr="0077295E" w:rsidDel="006C5DE9">
              <w:t xml:space="preserve"> </w:t>
            </w:r>
            <w:r w:rsidRPr="0077295E">
              <w:t xml:space="preserve">het oordeel van de </w:t>
            </w:r>
            <w:r w:rsidRPr="0077295E">
              <w:rPr>
                <w:i/>
                <w:iCs/>
              </w:rPr>
              <w:t xml:space="preserve">transactiekosten </w:t>
            </w:r>
            <w:r w:rsidRPr="0077295E">
              <w:t>door de ondernemer om van het instrument gebruik te maken.</w:t>
            </w:r>
          </w:p>
          <w:p w:rsidRPr="0077295E" w:rsidR="00726A50" w:rsidP="002667D7" w:rsidRDefault="00726A50" w14:paraId="4EC318B6" w14:textId="77777777"/>
          <w:p w:rsidRPr="0077295E" w:rsidR="002667D7" w:rsidP="002667D7" w:rsidRDefault="00752F8C" w14:paraId="1731B822" w14:textId="18FE18D4">
            <w:r w:rsidRPr="0077295E">
              <w:t>De</w:t>
            </w:r>
            <w:r w:rsidRPr="0077295E" w:rsidR="00274FA5">
              <w:t xml:space="preserve"> </w:t>
            </w:r>
            <w:r w:rsidRPr="0077295E" w:rsidR="002048A3">
              <w:t>feitelijke ‘netto’</w:t>
            </w:r>
            <w:r w:rsidRPr="0077295E">
              <w:t xml:space="preserve"> baten zijn hierdoor echter onverminderd reëel. </w:t>
            </w:r>
            <w:r w:rsidRPr="0077295E" w:rsidR="008B71D3">
              <w:t>Handelsinstrumenten dragen bij aan het netwerk van ondernemers</w:t>
            </w:r>
            <w:r w:rsidRPr="0077295E" w:rsidR="00E3683B">
              <w:t xml:space="preserve"> en aan kennisopbouw, </w:t>
            </w:r>
            <w:r w:rsidRPr="0077295E" w:rsidR="00494A4B">
              <w:t>en ze</w:t>
            </w:r>
            <w:r w:rsidRPr="0077295E" w:rsidR="00E3683B">
              <w:t xml:space="preserve"> stellen ondernemers in staat investeringen te doen of markten te ontginnen waar dit zonder</w:t>
            </w:r>
            <w:r w:rsidRPr="0077295E" w:rsidR="00D36AA3">
              <w:t xml:space="preserve"> het handelsinstrument niet gelukt was.</w:t>
            </w:r>
            <w:r w:rsidRPr="0077295E" w:rsidR="00726A50">
              <w:t xml:space="preserve"> </w:t>
            </w:r>
            <w:r w:rsidRPr="0077295E" w:rsidR="00954FD9">
              <w:t>Bovendien mag a</w:t>
            </w:r>
            <w:r w:rsidRPr="0077295E" w:rsidR="00726A50">
              <w:t>angenomen w</w:t>
            </w:r>
            <w:r w:rsidRPr="0077295E" w:rsidR="00954FD9">
              <w:t xml:space="preserve">orden dat </w:t>
            </w:r>
            <w:r w:rsidRPr="0077295E" w:rsidR="006F61DD">
              <w:t xml:space="preserve">in het oordeel van de ondernemer </w:t>
            </w:r>
            <w:r w:rsidRPr="0077295E" w:rsidR="00954FD9">
              <w:t>de</w:t>
            </w:r>
            <w:r w:rsidRPr="0077295E" w:rsidR="006F61DD">
              <w:t xml:space="preserve"> verhouding tussen</w:t>
            </w:r>
            <w:r w:rsidRPr="0077295E" w:rsidR="00954FD9">
              <w:t xml:space="preserve"> </w:t>
            </w:r>
            <w:r w:rsidRPr="0077295E" w:rsidR="00611534">
              <w:t xml:space="preserve">de </w:t>
            </w:r>
            <w:r w:rsidRPr="0077295E" w:rsidR="00954FD9">
              <w:t xml:space="preserve">baten </w:t>
            </w:r>
            <w:r w:rsidRPr="0077295E" w:rsidR="006F61DD">
              <w:t>en</w:t>
            </w:r>
            <w:r w:rsidRPr="0077295E" w:rsidR="00954FD9">
              <w:t xml:space="preserve"> lasten </w:t>
            </w:r>
            <w:r w:rsidRPr="0077295E" w:rsidR="00D94BE0">
              <w:t>een grote rol speelt</w:t>
            </w:r>
            <w:r w:rsidRPr="0077295E" w:rsidR="006E3132">
              <w:t xml:space="preserve">. </w:t>
            </w:r>
            <w:r w:rsidRPr="0077295E" w:rsidR="00AE5697">
              <w:t xml:space="preserve">In het geval deze niet in verhouding staan, </w:t>
            </w:r>
            <w:r w:rsidRPr="0077295E" w:rsidR="00B434BE">
              <w:t xml:space="preserve">mag verwacht worden dat </w:t>
            </w:r>
            <w:r w:rsidRPr="0077295E" w:rsidR="00860A4C">
              <w:t xml:space="preserve">de toegankelijkheid en </w:t>
            </w:r>
            <w:r w:rsidRPr="0077295E" w:rsidR="00877BF3">
              <w:t xml:space="preserve">met </w:t>
            </w:r>
            <w:r w:rsidRPr="0077295E" w:rsidR="00877BF3">
              <w:lastRenderedPageBreak/>
              <w:t xml:space="preserve">name de </w:t>
            </w:r>
            <w:r w:rsidRPr="0077295E" w:rsidR="00860A4C">
              <w:t>werkbaarheid</w:t>
            </w:r>
            <w:r w:rsidRPr="0077295E" w:rsidR="00877BF3">
              <w:t xml:space="preserve"> </w:t>
            </w:r>
            <w:r w:rsidRPr="0077295E" w:rsidR="00D94BE0">
              <w:t xml:space="preserve">van een handelsinstrument </w:t>
            </w:r>
            <w:r w:rsidRPr="0077295E" w:rsidR="00DA1655">
              <w:t xml:space="preserve">geen </w:t>
            </w:r>
            <w:r w:rsidRPr="0077295E" w:rsidR="00877BF3">
              <w:t xml:space="preserve">goed oordeel </w:t>
            </w:r>
            <w:r w:rsidRPr="0077295E" w:rsidR="00D94BE0">
              <w:t>ontvangt</w:t>
            </w:r>
            <w:r w:rsidRPr="0077295E" w:rsidR="00DA1655">
              <w:t xml:space="preserve"> en</w:t>
            </w:r>
            <w:r w:rsidRPr="0077295E" w:rsidR="00860A4C">
              <w:t xml:space="preserve"> </w:t>
            </w:r>
            <w:r w:rsidRPr="0077295E" w:rsidR="00B434BE">
              <w:t>een ondernemer</w:t>
            </w:r>
            <w:r w:rsidRPr="0077295E" w:rsidR="000F0FFF">
              <w:t xml:space="preserve"> niet nogmaals gebruik zal willen maken van een instrument. </w:t>
            </w:r>
          </w:p>
        </w:tc>
      </w:tr>
    </w:tbl>
    <w:p w:rsidRPr="0077295E" w:rsidR="00B82FB0" w:rsidP="008D605F" w:rsidRDefault="008D605F" w14:paraId="47F46A32" w14:textId="0F4B415A">
      <w:pPr>
        <w:pStyle w:val="Kop3"/>
      </w:pPr>
      <w:r w:rsidRPr="0077295E">
        <w:lastRenderedPageBreak/>
        <w:t>Vier-punten schaal</w:t>
      </w:r>
    </w:p>
    <w:p w:rsidRPr="0077295E" w:rsidR="00625CCA" w:rsidP="00E668EC" w:rsidRDefault="00155A2C" w14:paraId="3085FC7F" w14:textId="59B4FE89">
      <w:pPr>
        <w:pStyle w:val="OpsommingBullet"/>
        <w:numPr>
          <w:ilvl w:val="0"/>
          <w:numId w:val="0"/>
        </w:numPr>
      </w:pPr>
      <w:r w:rsidRPr="0077295E">
        <w:t xml:space="preserve">Ondernemers zijn gevraagd om de </w:t>
      </w:r>
      <w:r w:rsidRPr="0077295E" w:rsidR="0078424E">
        <w:t xml:space="preserve">toegankelijkheid </w:t>
      </w:r>
      <w:r w:rsidRPr="0077295E" w:rsidR="008D3F6F">
        <w:t>en</w:t>
      </w:r>
      <w:r w:rsidRPr="0077295E" w:rsidR="0078424E">
        <w:t xml:space="preserve"> de werkbaarheid van </w:t>
      </w:r>
      <w:r w:rsidRPr="0077295E" w:rsidR="008D3F6F">
        <w:t>een instrument</w:t>
      </w:r>
      <w:r w:rsidRPr="0077295E">
        <w:t xml:space="preserve"> te beoordelen op een vier-punten schaal</w:t>
      </w:r>
      <w:r w:rsidRPr="0077295E" w:rsidR="004B3D63">
        <w:t>, namelijk slecht, matig, redelijk en goed</w:t>
      </w:r>
      <w:r w:rsidRPr="0077295E">
        <w:t xml:space="preserve">. </w:t>
      </w:r>
      <w:r w:rsidRPr="0077295E" w:rsidR="00E668EC">
        <w:t>Enkel ondernemers die een instrument kennen en getracht hebben informatie in te winnen over een handelsinstrument zijn gevraagd om een toegankelijkheidsscore toe te kennen aan een handelsinstrument</w:t>
      </w:r>
      <w:r w:rsidRPr="0077295E" w:rsidR="00BD5962">
        <w:t xml:space="preserve"> en</w:t>
      </w:r>
      <w:r w:rsidRPr="0077295E" w:rsidR="00E668EC">
        <w:t xml:space="preserve"> </w:t>
      </w:r>
      <w:r w:rsidRPr="0077295E" w:rsidR="00BD5962">
        <w:t>e</w:t>
      </w:r>
      <w:r w:rsidRPr="0077295E" w:rsidR="00840647">
        <w:t xml:space="preserve">nkel ondernemers die </w:t>
      </w:r>
      <w:r w:rsidRPr="0077295E" w:rsidR="00BD5962">
        <w:t xml:space="preserve">minimaal </w:t>
      </w:r>
      <w:r w:rsidRPr="0077295E" w:rsidR="00840647">
        <w:t xml:space="preserve">een instrument hebben aangevraagd zijn gevraagd om een werkbaarheidsscore toe te kennen. Om deze reden is de categorie ‘weet ik niet’ niet opgenomen. </w:t>
      </w:r>
    </w:p>
    <w:p w:rsidRPr="0077295E" w:rsidR="009F753A" w:rsidP="00630EE5" w:rsidRDefault="00630EE5" w14:paraId="5884FE08" w14:textId="4D766584">
      <w:pPr>
        <w:pStyle w:val="Kop3"/>
      </w:pPr>
      <w:r w:rsidRPr="0077295E">
        <w:t>Werkbaarheidsmatrix</w:t>
      </w:r>
    </w:p>
    <w:p w:rsidRPr="0077295E" w:rsidR="009E4A1E" w:rsidP="006570E7" w:rsidRDefault="00C575B3" w14:paraId="05F00721" w14:textId="6D90F1B8">
      <w:r w:rsidRPr="0077295E">
        <w:t>De twee dimensies</w:t>
      </w:r>
      <w:r w:rsidRPr="0077295E" w:rsidR="00ED1E56">
        <w:t xml:space="preserve"> </w:t>
      </w:r>
      <w:r w:rsidRPr="0077295E" w:rsidR="00BA0610">
        <w:t xml:space="preserve">van de werkbaarheid van een handelsinstrument zijn in een matrix </w:t>
      </w:r>
      <w:r w:rsidRPr="0077295E" w:rsidR="00110085">
        <w:t>tegen elkaar afgezet</w:t>
      </w:r>
      <w:r w:rsidRPr="0077295E" w:rsidR="00527B96">
        <w:t>, zoals hieronder is weergegeven</w:t>
      </w:r>
      <w:r w:rsidRPr="0077295E" w:rsidR="00182BDF">
        <w:t xml:space="preserve"> in </w:t>
      </w:r>
      <w:r w:rsidRPr="0077295E" w:rsidR="00E76D74">
        <w:t>figuur</w:t>
      </w:r>
      <w:r w:rsidRPr="0077295E" w:rsidR="00182BDF">
        <w:t xml:space="preserve"> 1</w:t>
      </w:r>
      <w:r w:rsidRPr="0077295E" w:rsidR="00527B96">
        <w:t>.</w:t>
      </w:r>
      <w:r w:rsidRPr="0077295E" w:rsidR="00110085">
        <w:t xml:space="preserve"> Op de horizontale as</w:t>
      </w:r>
      <w:r w:rsidRPr="0077295E" w:rsidR="00D31C60">
        <w:t xml:space="preserve"> is </w:t>
      </w:r>
      <w:r w:rsidRPr="0077295E" w:rsidR="00434700">
        <w:t>de</w:t>
      </w:r>
      <w:r w:rsidRPr="0077295E" w:rsidR="00D31C60">
        <w:t xml:space="preserve"> gemiddelde</w:t>
      </w:r>
      <w:r w:rsidRPr="0077295E" w:rsidR="00434700">
        <w:t xml:space="preserve"> investering in tijd en geld </w:t>
      </w:r>
      <w:r w:rsidRPr="0077295E" w:rsidR="00BF3987">
        <w:t xml:space="preserve">door ondernemers </w:t>
      </w:r>
      <w:r w:rsidRPr="0077295E" w:rsidR="00242C2C">
        <w:t xml:space="preserve">bij de aanvraag en het gebruik van een handelsinstrument </w:t>
      </w:r>
      <w:r w:rsidRPr="0077295E" w:rsidR="002F5792">
        <w:t xml:space="preserve">weergegeven. Op de verticale as </w:t>
      </w:r>
      <w:r w:rsidRPr="0077295E" w:rsidR="00527B96">
        <w:t xml:space="preserve">het gemiddelde oordeel van de ervaren werkbaarheid door ondernemers weergegeven. </w:t>
      </w:r>
    </w:p>
    <w:p w:rsidRPr="0077295E" w:rsidR="005371C7" w:rsidP="00F80267" w:rsidRDefault="005371C7" w14:paraId="29351BBE" w14:textId="219FC393">
      <w:pPr>
        <w:pStyle w:val="Bijschrift"/>
        <w:keepNext/>
        <w:jc w:val="both"/>
      </w:pPr>
    </w:p>
    <w:p w:rsidRPr="0077295E" w:rsidR="00E76D74" w:rsidP="00576C02" w:rsidRDefault="00E76D74" w14:paraId="73C20584" w14:textId="0704F20B">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1</w:t>
      </w:r>
      <w:r w:rsidRPr="0077295E">
        <w:fldChar w:fldCharType="end"/>
      </w:r>
      <w:r w:rsidRPr="0077295E">
        <w:t>. Voorbeeld werkbaarheidsmatrix</w:t>
      </w:r>
    </w:p>
    <w:p w:rsidRPr="0077295E" w:rsidR="006570E7" w:rsidP="006570E7" w:rsidRDefault="00F80267" w14:paraId="58B393A4" w14:textId="11845DA9">
      <w:r w:rsidRPr="0077295E">
        <w:rPr>
          <w:noProof/>
        </w:rPr>
        <w:drawing>
          <wp:inline distT="0" distB="0" distL="0" distR="0" wp14:anchorId="37854C4D" wp14:editId="02E20620">
            <wp:extent cx="4095750" cy="3841606"/>
            <wp:effectExtent l="0" t="0" r="0" b="6985"/>
            <wp:docPr id="38894031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6823" cy="3842612"/>
                    </a:xfrm>
                    <a:prstGeom prst="rect">
                      <a:avLst/>
                    </a:prstGeom>
                    <a:noFill/>
                  </pic:spPr>
                </pic:pic>
              </a:graphicData>
            </a:graphic>
          </wp:inline>
        </w:drawing>
      </w:r>
    </w:p>
    <w:p w:rsidRPr="0077295E" w:rsidR="00895256" w:rsidP="006570E7" w:rsidRDefault="006570E7" w14:paraId="26A943ED" w14:textId="63BC0F24">
      <w:pPr>
        <w:pStyle w:val="Kop2"/>
      </w:pPr>
      <w:bookmarkStart w:name="_Toc233903706" w:id="14"/>
      <w:r w:rsidRPr="0077295E">
        <w:t>Uitgangspunten</w:t>
      </w:r>
      <w:bookmarkEnd w:id="14"/>
    </w:p>
    <w:p w:rsidRPr="0077295E" w:rsidR="00F234F0" w:rsidP="00F234F0" w:rsidRDefault="00F234F0" w14:paraId="127D5DF9" w14:textId="6BBF583E">
      <w:pPr>
        <w:pStyle w:val="Kop3"/>
        <w:rPr>
          <w:color w:val="4BAAE1" w:themeColor="accent1"/>
        </w:rPr>
      </w:pPr>
      <w:r w:rsidRPr="0077295E">
        <w:rPr>
          <w:color w:val="4BAAE1" w:themeColor="accent1"/>
        </w:rPr>
        <w:t xml:space="preserve">Handelsinstrumenten </w:t>
      </w:r>
    </w:p>
    <w:p w:rsidRPr="0077295E" w:rsidR="00F234F0" w:rsidP="00F234F0" w:rsidRDefault="00F234F0" w14:paraId="5F492E75" w14:textId="7D7752D9">
      <w:r w:rsidRPr="0077295E">
        <w:t>Het ministerie van BZ biedt diverse instrumenten aan</w:t>
      </w:r>
      <w:r w:rsidRPr="0077295E" w:rsidR="008D6ECE">
        <w:t xml:space="preserve"> voor ondernemers </w:t>
      </w:r>
      <w:r w:rsidRPr="0077295E" w:rsidR="00A006B3">
        <w:t xml:space="preserve">om hen </w:t>
      </w:r>
      <w:r w:rsidRPr="0077295E" w:rsidR="009B7AF1">
        <w:t xml:space="preserve">te helpen </w:t>
      </w:r>
      <w:r w:rsidRPr="0077295E" w:rsidR="00002BEB">
        <w:t>met handel in het buitenland</w:t>
      </w:r>
      <w:r w:rsidRPr="0077295E">
        <w:t xml:space="preserve">. </w:t>
      </w:r>
      <w:r w:rsidRPr="0077295E" w:rsidR="00324F1C">
        <w:t>I</w:t>
      </w:r>
      <w:r w:rsidRPr="0077295E">
        <w:t xml:space="preserve">n afstemming met de opdrachtgever, </w:t>
      </w:r>
      <w:r w:rsidRPr="0077295E" w:rsidR="00705646">
        <w:t xml:space="preserve">is </w:t>
      </w:r>
      <w:r w:rsidRPr="0077295E">
        <w:t>gekozen om het onderzoek te richten op de volgende instrumenten:</w:t>
      </w:r>
    </w:p>
    <w:p w:rsidRPr="0077295E" w:rsidR="00F234F0" w:rsidRDefault="0045481F" w14:paraId="1588321F" w14:textId="691CD269">
      <w:pPr>
        <w:pStyle w:val="OpsommingNummer"/>
        <w:numPr>
          <w:ilvl w:val="0"/>
          <w:numId w:val="19"/>
        </w:numPr>
      </w:pPr>
      <w:r w:rsidRPr="0077295E">
        <w:lastRenderedPageBreak/>
        <w:t>Missies</w:t>
      </w:r>
    </w:p>
    <w:p w:rsidRPr="0077295E" w:rsidR="00F234F0" w:rsidP="00F234F0" w:rsidRDefault="00F234F0" w14:paraId="24F78D28" w14:textId="77777777">
      <w:pPr>
        <w:pStyle w:val="OpsommingNummer"/>
        <w:rPr>
          <w:lang w:val="en-US"/>
        </w:rPr>
      </w:pPr>
      <w:r w:rsidRPr="0077295E">
        <w:rPr>
          <w:lang w:val="en-US"/>
        </w:rPr>
        <w:t>Support International Business (SIB-subsidieregeling)</w:t>
      </w:r>
    </w:p>
    <w:p w:rsidRPr="0077295E" w:rsidR="00F234F0" w:rsidP="00F234F0" w:rsidRDefault="00F234F0" w14:paraId="47EEEC5B" w14:textId="77777777">
      <w:pPr>
        <w:pStyle w:val="OpsommingNummer"/>
        <w:rPr>
          <w:lang w:val="en-US"/>
        </w:rPr>
      </w:pPr>
      <w:r w:rsidRPr="0077295E">
        <w:rPr>
          <w:lang w:val="en-US"/>
        </w:rPr>
        <w:t>Partners for International Business (PBI-subsidieregeling)</w:t>
      </w:r>
    </w:p>
    <w:p w:rsidRPr="0077295E" w:rsidR="00F234F0" w:rsidP="00F234F0" w:rsidRDefault="00F234F0" w14:paraId="33EE3B12" w14:textId="4979C56A">
      <w:pPr>
        <w:pStyle w:val="OpsommingNummer"/>
        <w:jc w:val="left"/>
      </w:pPr>
      <w:r w:rsidRPr="0077295E">
        <w:t>D</w:t>
      </w:r>
      <w:r w:rsidRPr="0077295E" w:rsidR="00312B90">
        <w:t>HI</w:t>
      </w:r>
      <w:r w:rsidRPr="0077295E">
        <w:t>-subsidie (Demonstratieprojecten, Haalbaarheidsstudies, Investeringsvoorbereidingsprojecten)</w:t>
      </w:r>
    </w:p>
    <w:p w:rsidRPr="0077295E" w:rsidR="003349AF" w:rsidP="003349AF" w:rsidRDefault="003349AF" w14:paraId="20EC5A99" w14:textId="503562CE">
      <w:pPr>
        <w:pStyle w:val="OpsommingNummer"/>
      </w:pPr>
      <w:r w:rsidRPr="0077295E">
        <w:t>Exportkredietverzekering (</w:t>
      </w:r>
      <w:r w:rsidRPr="0077295E" w:rsidR="00973AD6">
        <w:t>ekv</w:t>
      </w:r>
      <w:r w:rsidRPr="0077295E">
        <w:t>)</w:t>
      </w:r>
    </w:p>
    <w:p w:rsidRPr="0077295E" w:rsidR="00F234F0" w:rsidP="00F234F0" w:rsidRDefault="00F234F0" w14:paraId="555CFD7A" w14:textId="77777777">
      <w:pPr>
        <w:pStyle w:val="OpsommingNummer"/>
      </w:pPr>
      <w:r w:rsidRPr="0077295E">
        <w:t>Kernkapitaal Invest International</w:t>
      </w:r>
    </w:p>
    <w:p w:rsidRPr="0077295E" w:rsidR="00F234F0" w:rsidP="00F234F0" w:rsidRDefault="00F234F0" w14:paraId="6B750649" w14:textId="77777777">
      <w:pPr>
        <w:pStyle w:val="OpsommingNummer"/>
        <w:rPr>
          <w:lang w:val="en-US"/>
        </w:rPr>
      </w:pPr>
      <w:r w:rsidRPr="0077295E">
        <w:rPr>
          <w:lang w:val="en-US"/>
        </w:rPr>
        <w:t>Dutch Trade and Investment Fund 1 (DTIF1)</w:t>
      </w:r>
    </w:p>
    <w:p w:rsidRPr="0077295E" w:rsidR="00F234F0" w:rsidP="00F234F0" w:rsidRDefault="00F234F0" w14:paraId="037F1DFA" w14:textId="77777777">
      <w:pPr>
        <w:pStyle w:val="OpsommingNummer"/>
        <w:rPr>
          <w:lang w:val="en-US"/>
        </w:rPr>
      </w:pPr>
      <w:r w:rsidRPr="0077295E">
        <w:rPr>
          <w:lang w:val="en-US"/>
        </w:rPr>
        <w:t>Dutch Trade and Investment Fund 2 (DTIF2)</w:t>
      </w:r>
    </w:p>
    <w:p w:rsidRPr="0077295E" w:rsidR="00967D57" w:rsidP="00BB1273" w:rsidRDefault="00967D57" w14:paraId="15B35010" w14:textId="7CEA4330">
      <w:pPr>
        <w:pStyle w:val="Kop3"/>
        <w:rPr>
          <w:bCs/>
          <w:color w:val="4BAAE1" w:themeColor="accent1"/>
        </w:rPr>
      </w:pPr>
      <w:bookmarkStart w:name="eformity_pgblock" w:id="15"/>
      <w:bookmarkEnd w:id="15"/>
      <w:r w:rsidRPr="0077295E">
        <w:rPr>
          <w:bCs/>
          <w:color w:val="4BAAE1" w:themeColor="accent1"/>
        </w:rPr>
        <w:t xml:space="preserve">Ervaringen </w:t>
      </w:r>
      <w:r w:rsidRPr="0077295E" w:rsidR="00A823E3">
        <w:rPr>
          <w:bCs/>
          <w:color w:val="4BAAE1" w:themeColor="accent1"/>
        </w:rPr>
        <w:t>van ondernemers centraal</w:t>
      </w:r>
    </w:p>
    <w:p w:rsidRPr="0077295E" w:rsidR="00E45ECE" w:rsidP="00C066C1" w:rsidRDefault="006548A0" w14:paraId="506C5388" w14:textId="153A5984">
      <w:r w:rsidRPr="0077295E">
        <w:t xml:space="preserve">Zoals reeds is toegelicht, </w:t>
      </w:r>
      <w:r w:rsidRPr="0077295E" w:rsidR="00EE3FEA">
        <w:t xml:space="preserve">staan de ervaringen van ondernemers </w:t>
      </w:r>
      <w:r w:rsidRPr="0077295E">
        <w:t xml:space="preserve">in dit onderzoek </w:t>
      </w:r>
      <w:r w:rsidRPr="0077295E" w:rsidR="00EE3FEA">
        <w:t xml:space="preserve">centraal. </w:t>
      </w:r>
      <w:r w:rsidRPr="0077295E" w:rsidR="00BB1273">
        <w:t xml:space="preserve">Omdat dit onderzoek betrekking heeft op acht </w:t>
      </w:r>
      <w:r w:rsidRPr="0077295E" w:rsidR="00547737">
        <w:t xml:space="preserve">verschillende </w:t>
      </w:r>
      <w:r w:rsidRPr="0077295E" w:rsidR="00BB1273">
        <w:t>handelsinstrumenten is</w:t>
      </w:r>
      <w:r w:rsidRPr="0077295E" w:rsidR="00D0047D">
        <w:t xml:space="preserve"> er</w:t>
      </w:r>
      <w:r w:rsidRPr="0077295E" w:rsidR="00BB1273">
        <w:t xml:space="preserve">, anders dan bij de MKB-indicatorbedrijvenaanpak, geen </w:t>
      </w:r>
      <w:r w:rsidRPr="0077295E" w:rsidR="00E25129">
        <w:t>specifieke</w:t>
      </w:r>
      <w:r w:rsidRPr="0077295E" w:rsidR="00BB1273">
        <w:t xml:space="preserve"> sector</w:t>
      </w:r>
      <w:r w:rsidRPr="0077295E" w:rsidR="008F0197">
        <w:t>.</w:t>
      </w:r>
      <w:r w:rsidRPr="0077295E" w:rsidR="00BB1273">
        <w:t xml:space="preserve"> </w:t>
      </w:r>
      <w:r w:rsidRPr="0077295E" w:rsidR="00EF5B36">
        <w:t>Voor h</w:t>
      </w:r>
      <w:r w:rsidRPr="0077295E" w:rsidR="008F0197">
        <w:t xml:space="preserve">et onderzoek </w:t>
      </w:r>
      <w:r w:rsidRPr="0077295E" w:rsidR="00EF5B36">
        <w:t>zijn</w:t>
      </w:r>
      <w:r w:rsidRPr="0077295E" w:rsidR="008F0197">
        <w:t xml:space="preserve"> dan ook </w:t>
      </w:r>
      <w:r w:rsidRPr="0077295E" w:rsidR="00EF5B36">
        <w:t xml:space="preserve">gesprekken gevoerd </w:t>
      </w:r>
      <w:r w:rsidRPr="0077295E" w:rsidR="00817A2E">
        <w:t>met</w:t>
      </w:r>
      <w:r w:rsidRPr="0077295E" w:rsidR="008F0197">
        <w:t xml:space="preserve"> </w:t>
      </w:r>
      <w:r w:rsidRPr="0077295E" w:rsidR="00DA3046">
        <w:t xml:space="preserve">ondernemers vanuit verschillende </w:t>
      </w:r>
      <w:r w:rsidRPr="0077295E" w:rsidR="006B07C7">
        <w:t xml:space="preserve">sectoren </w:t>
      </w:r>
      <w:r w:rsidRPr="0077295E" w:rsidR="00B0009F">
        <w:t xml:space="preserve">om te bepalen </w:t>
      </w:r>
      <w:r w:rsidRPr="0077295E" w:rsidR="00CB62B1">
        <w:t xml:space="preserve">hoe deze instrumenten in de praktijk </w:t>
      </w:r>
      <w:r w:rsidRPr="0077295E" w:rsidR="00412831">
        <w:t xml:space="preserve">worden </w:t>
      </w:r>
      <w:r w:rsidRPr="0077295E" w:rsidR="00412831">
        <w:rPr>
          <w:i/>
          <w:iCs/>
        </w:rPr>
        <w:t>ervaren</w:t>
      </w:r>
      <w:r w:rsidRPr="0077295E" w:rsidR="00412831">
        <w:t xml:space="preserve"> door ondernemers</w:t>
      </w:r>
      <w:r w:rsidRPr="0077295E" w:rsidR="00CB62B1">
        <w:t xml:space="preserve">. Daarmee brengen we knelpunten in beeld die zowel vanuit de </w:t>
      </w:r>
      <w:r w:rsidRPr="0077295E" w:rsidR="000F2B02">
        <w:t>opzet van de instrumenten (</w:t>
      </w:r>
      <w:r w:rsidRPr="0077295E" w:rsidR="00B9660D">
        <w:t xml:space="preserve">zoals de voorwaarden </w:t>
      </w:r>
      <w:r w:rsidRPr="0077295E" w:rsidR="002C17C6">
        <w:t>rondom de aanvraag</w:t>
      </w:r>
      <w:r w:rsidRPr="0077295E" w:rsidR="00B9660D">
        <w:t xml:space="preserve">) </w:t>
      </w:r>
      <w:r w:rsidRPr="0077295E" w:rsidR="00CB62B1">
        <w:t xml:space="preserve">worden veroorzaakt als die </w:t>
      </w:r>
      <w:r w:rsidRPr="0077295E" w:rsidR="00B9660D">
        <w:t>ervaren worden</w:t>
      </w:r>
      <w:r w:rsidRPr="0077295E" w:rsidR="00CB62B1">
        <w:t xml:space="preserve"> in de uitvoering. </w:t>
      </w:r>
      <w:r w:rsidRPr="0077295E" w:rsidR="002C17C6">
        <w:t>Bij het laatste</w:t>
      </w:r>
      <w:r w:rsidRPr="0077295E" w:rsidR="0064383D">
        <w:t xml:space="preserve"> kan gedacht worden aan</w:t>
      </w:r>
      <w:r w:rsidRPr="0077295E" w:rsidR="00CB62B1">
        <w:t xml:space="preserve"> </w:t>
      </w:r>
      <w:r w:rsidRPr="0077295E" w:rsidR="0064383D">
        <w:t>(</w:t>
      </w:r>
      <w:r w:rsidRPr="0077295E" w:rsidR="00CB62B1">
        <w:t>on</w:t>
      </w:r>
      <w:r w:rsidRPr="0077295E" w:rsidR="0064383D">
        <w:t>)</w:t>
      </w:r>
      <w:r w:rsidRPr="0077295E" w:rsidR="00CB62B1">
        <w:t xml:space="preserve">duidelijke instructies op </w:t>
      </w:r>
      <w:r w:rsidRPr="0077295E" w:rsidR="0064383D">
        <w:t xml:space="preserve">een </w:t>
      </w:r>
      <w:r w:rsidRPr="0077295E" w:rsidR="00CB62B1">
        <w:t>website</w:t>
      </w:r>
      <w:r w:rsidRPr="0077295E" w:rsidR="0064383D">
        <w:t xml:space="preserve">, </w:t>
      </w:r>
      <w:r w:rsidRPr="0077295E" w:rsidR="00B02E82">
        <w:t>hoe ondernemers de dienstverlening vanuit de uitvoerders van de instrumenten ervaren of doorlooptijden van het aanvraagproces.</w:t>
      </w:r>
    </w:p>
    <w:p w:rsidRPr="0077295E" w:rsidR="003037C2" w:rsidP="006359D3" w:rsidRDefault="003037C2" w14:paraId="6F0C7ED5" w14:textId="77777777">
      <w:pPr>
        <w:rPr>
          <w:i/>
          <w:iCs/>
        </w:rPr>
      </w:pPr>
    </w:p>
    <w:p w:rsidRPr="0077295E" w:rsidR="00D11A35" w:rsidP="00D11A35" w:rsidRDefault="00F478C9" w14:paraId="638FF8EF" w14:textId="31F7E91B">
      <w:pPr>
        <w:rPr>
          <w:b/>
        </w:rPr>
      </w:pPr>
      <w:r w:rsidRPr="0077295E">
        <w:rPr>
          <w:b/>
          <w:color w:val="4BAAE1" w:themeColor="accent1"/>
        </w:rPr>
        <w:t>G</w:t>
      </w:r>
      <w:r w:rsidRPr="0077295E" w:rsidR="00D11A35">
        <w:rPr>
          <w:b/>
          <w:color w:val="4BAAE1" w:themeColor="accent1"/>
        </w:rPr>
        <w:t>ebruikers en niet-gebruikers</w:t>
      </w:r>
    </w:p>
    <w:p w:rsidRPr="0077295E" w:rsidR="000E2DAA" w:rsidP="00D11A35" w:rsidRDefault="00F478C9" w14:paraId="1201764B" w14:textId="1C32323C">
      <w:r w:rsidRPr="0077295E">
        <w:t>Tijdens het onderzoek is</w:t>
      </w:r>
      <w:r w:rsidRPr="0077295E" w:rsidR="00D11A35">
        <w:t xml:space="preserve"> input verzameld van </w:t>
      </w:r>
      <w:r w:rsidRPr="0077295E" w:rsidR="00D11A35">
        <w:rPr>
          <w:i/>
          <w:iCs/>
        </w:rPr>
        <w:t>gebruikers</w:t>
      </w:r>
      <w:r w:rsidRPr="0077295E" w:rsidR="00D11A35">
        <w:t xml:space="preserve"> en </w:t>
      </w:r>
      <w:r w:rsidRPr="0077295E" w:rsidR="00D11A35">
        <w:rPr>
          <w:i/>
          <w:iCs/>
        </w:rPr>
        <w:t>niet-gebruikers</w:t>
      </w:r>
      <w:r w:rsidRPr="0077295E" w:rsidR="00D11A35">
        <w:t xml:space="preserve"> van de handelsinstrumenten. </w:t>
      </w:r>
      <w:r w:rsidRPr="0077295E" w:rsidR="00D11A35">
        <w:rPr>
          <w:i/>
          <w:iCs/>
        </w:rPr>
        <w:t>Gebruikers</w:t>
      </w:r>
      <w:r w:rsidRPr="0077295E" w:rsidR="00D11A35">
        <w:t xml:space="preserve"> zijn ondernemers die bekend zijn met een handelsinstrument en die deze ook hebben aangevraagd.</w:t>
      </w:r>
      <w:r w:rsidRPr="0077295E" w:rsidR="001D3950">
        <w:t xml:space="preserve"> Dit kunnen ook ondernemers zijn van wie de aanvraag is afgewezen.</w:t>
      </w:r>
      <w:r w:rsidRPr="0077295E" w:rsidR="00D11A35">
        <w:t xml:space="preserve"> </w:t>
      </w:r>
      <w:r w:rsidRPr="0077295E" w:rsidR="00D11A35">
        <w:rPr>
          <w:i/>
          <w:iCs/>
        </w:rPr>
        <w:t>Niet-gebruikers</w:t>
      </w:r>
      <w:r w:rsidRPr="0077295E" w:rsidR="00D11A35">
        <w:t xml:space="preserve"> zijn ondernemers </w:t>
      </w:r>
      <w:r w:rsidRPr="0077295E" w:rsidR="008B3E91">
        <w:t>die geen gebruik hebben gemaakt van een handelsinstrument, en hier ook geen aanvraag voor hebben ingediend. D</w:t>
      </w:r>
      <w:r w:rsidRPr="0077295E" w:rsidR="001B372E">
        <w:t xml:space="preserve">it kan zijn </w:t>
      </w:r>
      <w:r w:rsidRPr="0077295E" w:rsidR="00750AD2">
        <w:t xml:space="preserve">omdat een ondernemer niet bekend is met het instrument, </w:t>
      </w:r>
      <w:r w:rsidRPr="0077295E" w:rsidR="00DF2945">
        <w:t xml:space="preserve">of hier wel bekend mee is, </w:t>
      </w:r>
      <w:r w:rsidRPr="0077295E" w:rsidR="001C229C">
        <w:t>maar</w:t>
      </w:r>
      <w:r w:rsidRPr="0077295E" w:rsidR="00362800">
        <w:t xml:space="preserve"> geen interesse heeft of niet in aanmerking komt.</w:t>
      </w:r>
    </w:p>
    <w:p w:rsidRPr="0077295E" w:rsidR="00493288" w:rsidP="00D11A35" w:rsidRDefault="00493288" w14:paraId="62D010C0" w14:textId="77777777"/>
    <w:p w:rsidRPr="0077295E" w:rsidR="004E57BA" w:rsidP="00D11A35" w:rsidRDefault="004E57BA" w14:paraId="2EB55980" w14:textId="248C2DC3">
      <w:r w:rsidRPr="0077295E">
        <w:t>Voor ieder afzonderlijk instrument is input opgehaald</w:t>
      </w:r>
      <w:r w:rsidRPr="0077295E" w:rsidR="008301B2">
        <w:t xml:space="preserve"> van </w:t>
      </w:r>
      <w:r w:rsidRPr="0077295E" w:rsidR="0040468B">
        <w:t>ten minste 3</w:t>
      </w:r>
      <w:r w:rsidRPr="0077295E" w:rsidR="008301B2">
        <w:t xml:space="preserve"> ondernemers. </w:t>
      </w:r>
      <w:r w:rsidRPr="0077295E" w:rsidR="003905C1">
        <w:t>In de meeste gevalle</w:t>
      </w:r>
      <w:r w:rsidRPr="0077295E" w:rsidR="00883334">
        <w:t xml:space="preserve">n </w:t>
      </w:r>
      <w:r w:rsidRPr="0077295E" w:rsidR="00DB6350">
        <w:t xml:space="preserve">betrof dit ondernemers die herhaaldelijk gebruik hadden gemaakt van het instrument, en hier dus ruime ervaring mee hebben opgedaan. </w:t>
      </w:r>
      <w:r w:rsidRPr="0077295E" w:rsidR="00967458">
        <w:t>Voor ieder instrument is ten minste één ondernemer gesproken die meerm</w:t>
      </w:r>
      <w:r w:rsidRPr="0077295E" w:rsidR="002D62A1">
        <w:t>aals</w:t>
      </w:r>
      <w:r w:rsidRPr="0077295E" w:rsidR="009F0DE0">
        <w:t xml:space="preserve"> </w:t>
      </w:r>
      <w:r w:rsidRPr="0077295E" w:rsidR="001B30C4">
        <w:t xml:space="preserve">een aanvraag heeft ingediend, en het instrument </w:t>
      </w:r>
      <w:r w:rsidRPr="0077295E" w:rsidR="008E0D03">
        <w:t>divers keren heeft gebruikt.</w:t>
      </w:r>
    </w:p>
    <w:p w:rsidRPr="0077295E" w:rsidR="006D7D9B" w:rsidP="006359D3" w:rsidRDefault="006D7D9B" w14:paraId="48B86C14" w14:textId="77777777"/>
    <w:p w:rsidRPr="0077295E" w:rsidR="004D6BE6" w:rsidP="006359D3" w:rsidRDefault="006359D3" w14:paraId="1B145EC6" w14:textId="6E7EDEF1">
      <w:r w:rsidRPr="0077295E">
        <w:t xml:space="preserve">In de praktijk bleek het lastig om niet-gebruikers te bereiken. Waarbij gebruikers bekend zijn bij uitvoerders, omdat zij een aanvraag hebben ingediend, is dit niet het geval voor niet-gebruikers. Om met niet-gebruikers in contact te komen is </w:t>
      </w:r>
      <w:r w:rsidRPr="0077295E" w:rsidR="004E4CED">
        <w:t xml:space="preserve">aan gebruikers gevraagd </w:t>
      </w:r>
      <w:r w:rsidRPr="0077295E">
        <w:t xml:space="preserve">in </w:t>
      </w:r>
      <w:r w:rsidRPr="0077295E" w:rsidR="004E4CED">
        <w:t>zij</w:t>
      </w:r>
      <w:r w:rsidRPr="0077295E">
        <w:t xml:space="preserve"> ook bekend </w:t>
      </w:r>
      <w:r w:rsidRPr="0077295E" w:rsidR="004E4CED">
        <w:t>zijn</w:t>
      </w:r>
      <w:r w:rsidRPr="0077295E">
        <w:t xml:space="preserve"> met andere instrumenten. In het geval de ondernemer voor andere instrumenten als ‘niet-gebruiker’ kwalificeerde, zijn enkele vervolgvragen gesteld</w:t>
      </w:r>
      <w:r w:rsidRPr="0077295E" w:rsidR="00AE4575">
        <w:t xml:space="preserve">. </w:t>
      </w:r>
      <w:r w:rsidRPr="0077295E" w:rsidR="004841A1">
        <w:t>Zo</w:t>
      </w:r>
      <w:r w:rsidRPr="0077295E" w:rsidR="005E61EC">
        <w:t xml:space="preserve"> is hen gevraag</w:t>
      </w:r>
      <w:r w:rsidRPr="0077295E" w:rsidR="00CA1EE5">
        <w:t xml:space="preserve">d </w:t>
      </w:r>
      <w:r w:rsidRPr="0077295E" w:rsidR="00C147A9">
        <w:t xml:space="preserve">op welke wijze </w:t>
      </w:r>
      <w:r w:rsidRPr="0077295E" w:rsidR="00A27287">
        <w:t xml:space="preserve">zij normaliter </w:t>
      </w:r>
      <w:r w:rsidRPr="0077295E" w:rsidR="001962CD">
        <w:t>kennisnemen</w:t>
      </w:r>
      <w:r w:rsidRPr="0077295E" w:rsidR="00A27287">
        <w:t xml:space="preserve"> van </w:t>
      </w:r>
      <w:r w:rsidRPr="0077295E" w:rsidR="00694A79">
        <w:t xml:space="preserve">handelsinstrumenten, </w:t>
      </w:r>
      <w:r w:rsidRPr="0077295E" w:rsidR="00070BDC">
        <w:t>welke maatregelen</w:t>
      </w:r>
      <w:r w:rsidRPr="0077295E" w:rsidR="004D6BE6">
        <w:t xml:space="preserve"> </w:t>
      </w:r>
      <w:r w:rsidRPr="0077295E" w:rsidR="004D590A">
        <w:t>eraan bij kunnen dragen om de bekendheid van instrumenten te vergroten</w:t>
      </w:r>
      <w:r w:rsidRPr="0077295E" w:rsidR="00564F42">
        <w:t xml:space="preserve">, </w:t>
      </w:r>
      <w:r w:rsidRPr="0077295E" w:rsidR="006E30AE">
        <w:t xml:space="preserve">en welke voorwaarden het </w:t>
      </w:r>
      <w:r w:rsidRPr="0077295E" w:rsidR="006347B6">
        <w:t>aantrekkelijker zouden maken om een aanvraag in te dienen.</w:t>
      </w:r>
      <w:r w:rsidRPr="0077295E" w:rsidR="00386C0E">
        <w:t xml:space="preserve"> </w:t>
      </w:r>
      <w:r w:rsidRPr="0077295E" w:rsidR="00B017E3">
        <w:t xml:space="preserve">Zo is gepoogd een </w:t>
      </w:r>
      <w:r w:rsidRPr="0077295E" w:rsidR="00417A9A">
        <w:t xml:space="preserve">beter beeld te krijgen waarom </w:t>
      </w:r>
      <w:r w:rsidRPr="0077295E" w:rsidR="002B30D7">
        <w:t xml:space="preserve">informatie over bepaalde instrumenten </w:t>
      </w:r>
      <w:r w:rsidRPr="0077295E" w:rsidR="00D70DD8">
        <w:t>sommige ondernemers niet bereikt, of wanneer dit wel het geval is, zij afzien van een aanvraag</w:t>
      </w:r>
      <w:r w:rsidRPr="0077295E" w:rsidR="00AC7AFD">
        <w:t>.</w:t>
      </w:r>
    </w:p>
    <w:p w:rsidRPr="0077295E" w:rsidR="00C10793" w:rsidP="00C10793" w:rsidRDefault="00C10793" w14:paraId="65C11F9C" w14:textId="3FD57264">
      <w:pPr>
        <w:pStyle w:val="Kop3"/>
      </w:pPr>
      <w:r w:rsidRPr="0077295E">
        <w:rPr>
          <w:color w:val="4BAAE1" w:themeColor="accent1"/>
        </w:rPr>
        <w:lastRenderedPageBreak/>
        <w:t xml:space="preserve">Standaard uurtarieven </w:t>
      </w:r>
    </w:p>
    <w:p w:rsidRPr="0077295E" w:rsidR="00C10793" w:rsidP="00C10793" w:rsidRDefault="00C10793" w14:paraId="3CE69D95" w14:textId="4889E808">
      <w:r w:rsidRPr="0077295E">
        <w:t>Voor de uurtarieven van medewerkers van de bedrijven die activiteiten moeten verrichten om een instrument aan te vragen en/of gebruiken, worden standaardtarieven gebruikt. Deze standaard uurtarieven zijn gebaseerd op het Handboek Meting Regeldrukkoste</w:t>
      </w:r>
      <w:r w:rsidRPr="0077295E" w:rsidR="00A92F41">
        <w:t>n</w:t>
      </w:r>
      <w:r w:rsidRPr="0077295E" w:rsidR="00A8463D">
        <w:rPr>
          <w:rStyle w:val="Voetnootmarkering"/>
        </w:rPr>
        <w:footnoteReference w:id="7"/>
      </w:r>
      <w:r w:rsidRPr="0077295E">
        <w:t>.</w:t>
      </w:r>
    </w:p>
    <w:p w:rsidRPr="0077295E" w:rsidR="00C10793" w:rsidP="00C10793" w:rsidRDefault="00C10793" w14:paraId="763824E8" w14:textId="77777777"/>
    <w:p w:rsidRPr="0077295E" w:rsidR="00C10793" w:rsidP="00C10793" w:rsidRDefault="00C10793" w14:paraId="62ECD8EE" w14:textId="254AAFB6">
      <w:pPr>
        <w:pStyle w:val="Bijschrift"/>
        <w:keepNext/>
      </w:pPr>
      <w:bookmarkStart w:name="_Ref231990166" w:id="16"/>
      <w:r w:rsidRPr="0077295E">
        <w:t xml:space="preserve">Tabel </w:t>
      </w:r>
      <w:r w:rsidRPr="0077295E">
        <w:fldChar w:fldCharType="begin"/>
      </w:r>
      <w:r w:rsidRPr="0077295E">
        <w:instrText xml:space="preserve"> SEQ Tabel \* ARABIC </w:instrText>
      </w:r>
      <w:r w:rsidRPr="0077295E">
        <w:fldChar w:fldCharType="separate"/>
      </w:r>
      <w:r w:rsidR="00E1694C">
        <w:rPr>
          <w:noProof/>
        </w:rPr>
        <w:t>1</w:t>
      </w:r>
      <w:r w:rsidRPr="0077295E">
        <w:fldChar w:fldCharType="end"/>
      </w:r>
      <w:bookmarkEnd w:id="16"/>
      <w:r w:rsidRPr="0077295E">
        <w:t>. Standaard uurtarief per functietype</w:t>
      </w:r>
    </w:p>
    <w:tbl>
      <w:tblPr>
        <w:tblStyle w:val="SiraTable"/>
        <w:tblW w:w="0" w:type="auto"/>
        <w:tblLook w:val="04A0" w:firstRow="1" w:lastRow="0" w:firstColumn="1" w:lastColumn="0" w:noHBand="0" w:noVBand="1"/>
      </w:tblPr>
      <w:tblGrid>
        <w:gridCol w:w="4246"/>
        <w:gridCol w:w="4247"/>
      </w:tblGrid>
      <w:tr w:rsidRPr="0077295E" w:rsidR="00C10793" w:rsidTr="009C48E2" w14:paraId="0E32A122" w14:textId="77777777">
        <w:trPr>
          <w:cnfStyle w:val="100000000000" w:firstRow="1" w:lastRow="0" w:firstColumn="0" w:lastColumn="0" w:oddVBand="0" w:evenVBand="0" w:oddHBand="0" w:evenHBand="0" w:firstRowFirstColumn="0" w:firstRowLastColumn="0" w:lastRowFirstColumn="0" w:lastRowLastColumn="0"/>
        </w:trPr>
        <w:tc>
          <w:tcPr>
            <w:tcW w:w="4246" w:type="dxa"/>
          </w:tcPr>
          <w:p w:rsidRPr="0077295E" w:rsidR="00C10793" w:rsidP="009C48E2" w:rsidRDefault="00C10793" w14:paraId="334B1E05" w14:textId="77777777">
            <w:pPr>
              <w:rPr>
                <w:bCs/>
                <w:color w:val="FFFFFF" w:themeColor="background1"/>
                <w:szCs w:val="18"/>
              </w:rPr>
            </w:pPr>
            <w:r w:rsidRPr="0077295E">
              <w:rPr>
                <w:bCs/>
                <w:color w:val="FFFFFF" w:themeColor="background1"/>
                <w:szCs w:val="18"/>
              </w:rPr>
              <w:t>Type functie</w:t>
            </w:r>
          </w:p>
        </w:tc>
        <w:tc>
          <w:tcPr>
            <w:tcW w:w="4247" w:type="dxa"/>
          </w:tcPr>
          <w:p w:rsidRPr="0077295E" w:rsidR="00C10793" w:rsidP="009C48E2" w:rsidRDefault="00C10793" w14:paraId="63CB6D72" w14:textId="77777777">
            <w:pPr>
              <w:jc w:val="right"/>
            </w:pPr>
            <w:r w:rsidRPr="0077295E">
              <w:t>Standaard uurtarief</w:t>
            </w:r>
          </w:p>
        </w:tc>
      </w:tr>
      <w:tr w:rsidRPr="0077295E" w:rsidR="00C10793" w:rsidTr="009C48E2" w14:paraId="3827B030" w14:textId="77777777">
        <w:tc>
          <w:tcPr>
            <w:tcW w:w="4246" w:type="dxa"/>
          </w:tcPr>
          <w:p w:rsidRPr="0077295E" w:rsidR="00C10793" w:rsidP="009C48E2" w:rsidRDefault="00C10793" w14:paraId="475C4C59" w14:textId="77777777">
            <w:r w:rsidRPr="0077295E">
              <w:t>Leidinggevenden en managers</w:t>
            </w:r>
          </w:p>
        </w:tc>
        <w:tc>
          <w:tcPr>
            <w:tcW w:w="4247" w:type="dxa"/>
          </w:tcPr>
          <w:p w:rsidRPr="0077295E" w:rsidR="00C10793" w:rsidP="009C48E2" w:rsidRDefault="00C10793" w14:paraId="3AE9D89C" w14:textId="77777777">
            <w:pPr>
              <w:jc w:val="right"/>
            </w:pPr>
            <w:r w:rsidRPr="0077295E">
              <w:t>€ 77</w:t>
            </w:r>
          </w:p>
        </w:tc>
      </w:tr>
      <w:tr w:rsidRPr="0077295E" w:rsidR="00C10793" w:rsidTr="009C48E2" w14:paraId="522559DF" w14:textId="77777777">
        <w:tc>
          <w:tcPr>
            <w:tcW w:w="4246" w:type="dxa"/>
          </w:tcPr>
          <w:p w:rsidRPr="0077295E" w:rsidR="00C10793" w:rsidP="009C48E2" w:rsidRDefault="00C10793" w14:paraId="659F0145" w14:textId="77777777">
            <w:r w:rsidRPr="0077295E">
              <w:t>Hoogopgeleide medewerkers</w:t>
            </w:r>
          </w:p>
        </w:tc>
        <w:tc>
          <w:tcPr>
            <w:tcW w:w="4247" w:type="dxa"/>
          </w:tcPr>
          <w:p w:rsidRPr="0077295E" w:rsidR="00C10793" w:rsidP="009C48E2" w:rsidRDefault="00C10793" w14:paraId="20009A1F" w14:textId="77777777">
            <w:pPr>
              <w:jc w:val="right"/>
            </w:pPr>
            <w:r w:rsidRPr="0077295E">
              <w:t>€ 54</w:t>
            </w:r>
          </w:p>
        </w:tc>
      </w:tr>
      <w:tr w:rsidRPr="0077295E" w:rsidR="00C10793" w:rsidTr="009C48E2" w14:paraId="2349A254" w14:textId="77777777">
        <w:tc>
          <w:tcPr>
            <w:tcW w:w="4246" w:type="dxa"/>
          </w:tcPr>
          <w:p w:rsidRPr="0077295E" w:rsidR="00C10793" w:rsidP="009C48E2" w:rsidRDefault="00C10793" w14:paraId="7DF5AC34" w14:textId="77777777">
            <w:r w:rsidRPr="0077295E">
              <w:t>Administratief personeel</w:t>
            </w:r>
          </w:p>
        </w:tc>
        <w:tc>
          <w:tcPr>
            <w:tcW w:w="4247" w:type="dxa"/>
          </w:tcPr>
          <w:p w:rsidRPr="0077295E" w:rsidR="00C10793" w:rsidP="009C48E2" w:rsidRDefault="00C10793" w14:paraId="54DC522E" w14:textId="77777777">
            <w:pPr>
              <w:jc w:val="right"/>
            </w:pPr>
            <w:r w:rsidRPr="0077295E">
              <w:t>€ 39</w:t>
            </w:r>
          </w:p>
        </w:tc>
      </w:tr>
      <w:tr w:rsidRPr="0077295E" w:rsidR="00C10793" w:rsidTr="009C48E2" w14:paraId="100DD41C" w14:textId="77777777">
        <w:tc>
          <w:tcPr>
            <w:tcW w:w="4246" w:type="dxa"/>
          </w:tcPr>
          <w:p w:rsidRPr="0077295E" w:rsidR="00C10793" w:rsidP="009C48E2" w:rsidRDefault="00C10793" w14:paraId="5AE52E68" w14:textId="77777777">
            <w:r w:rsidRPr="0077295E">
              <w:t>Technici en ander middelbaar opgeleid personeel</w:t>
            </w:r>
          </w:p>
        </w:tc>
        <w:tc>
          <w:tcPr>
            <w:tcW w:w="4247" w:type="dxa"/>
          </w:tcPr>
          <w:p w:rsidRPr="0077295E" w:rsidR="00C10793" w:rsidP="009C48E2" w:rsidRDefault="00C10793" w14:paraId="253226F9" w14:textId="77777777">
            <w:pPr>
              <w:jc w:val="right"/>
            </w:pPr>
            <w:r w:rsidRPr="0077295E">
              <w:t>€ 34</w:t>
            </w:r>
          </w:p>
        </w:tc>
      </w:tr>
      <w:tr w:rsidRPr="0077295E" w:rsidR="00C10793" w:rsidTr="009C48E2" w14:paraId="0E17234D" w14:textId="77777777">
        <w:tc>
          <w:tcPr>
            <w:tcW w:w="4246" w:type="dxa"/>
          </w:tcPr>
          <w:p w:rsidRPr="0077295E" w:rsidR="00C10793" w:rsidP="009C48E2" w:rsidRDefault="00C10793" w14:paraId="7D8EEBBE" w14:textId="77777777">
            <w:r w:rsidRPr="0077295E">
              <w:t>Laaggeschoold en ongeschoold personeel</w:t>
            </w:r>
          </w:p>
        </w:tc>
        <w:tc>
          <w:tcPr>
            <w:tcW w:w="4247" w:type="dxa"/>
          </w:tcPr>
          <w:p w:rsidRPr="0077295E" w:rsidR="00C10793" w:rsidP="009C48E2" w:rsidRDefault="00C10793" w14:paraId="6EF6D35A" w14:textId="77777777">
            <w:pPr>
              <w:jc w:val="right"/>
            </w:pPr>
            <w:r w:rsidRPr="0077295E">
              <w:t>€ 27</w:t>
            </w:r>
          </w:p>
        </w:tc>
      </w:tr>
    </w:tbl>
    <w:p w:rsidRPr="0077295E" w:rsidR="00C10793" w:rsidP="00C10793" w:rsidRDefault="00C10793" w14:paraId="28B20156" w14:textId="77777777"/>
    <w:p w:rsidRPr="0077295E" w:rsidR="00C10793" w:rsidP="006359D3" w:rsidRDefault="00C10793" w14:paraId="12E13BD5" w14:textId="790DC586">
      <w:r w:rsidRPr="0077295E">
        <w:t xml:space="preserve">Per activiteit verricht </w:t>
      </w:r>
      <w:r w:rsidRPr="0077295E" w:rsidR="001231E4">
        <w:t>bij de aanvraag en/of gebruik van een handelsinstrument</w:t>
      </w:r>
      <w:r w:rsidRPr="0077295E">
        <w:t xml:space="preserve"> is bepaald welk type functie de medewerker</w:t>
      </w:r>
      <w:r w:rsidRPr="0077295E" w:rsidR="003320F6">
        <w:t xml:space="preserve"> heeft</w:t>
      </w:r>
      <w:r w:rsidRPr="0077295E">
        <w:t xml:space="preserve"> die deze activiteit </w:t>
      </w:r>
      <w:r w:rsidRPr="0077295E" w:rsidR="001231E4">
        <w:t>uitvoert</w:t>
      </w:r>
      <w:r w:rsidRPr="0077295E">
        <w:t xml:space="preserve">. Dit is afgestemd met de respondenten. Op basis hiervan is gerekend met het bijbehorende uurtarief (Tabel </w:t>
      </w:r>
      <w:r w:rsidRPr="0077295E" w:rsidR="007B5551">
        <w:t>1</w:t>
      </w:r>
      <w:r w:rsidRPr="0077295E">
        <w:t xml:space="preserve">). </w:t>
      </w:r>
      <w:r w:rsidRPr="0077295E" w:rsidR="00F76D5E">
        <w:t>Op enkele uitzonderingen na, zijn de tijdsbeste</w:t>
      </w:r>
      <w:r w:rsidRPr="0077295E" w:rsidR="008D7AF8">
        <w:t>dingen b</w:t>
      </w:r>
      <w:r w:rsidRPr="0077295E" w:rsidR="00CA4322">
        <w:t xml:space="preserve">ij de aanvraag en het gebruik van een handelsinstrument gemaakt </w:t>
      </w:r>
      <w:r w:rsidRPr="0077295E" w:rsidR="00011729">
        <w:t>door de eigenaar van het bedrijf</w:t>
      </w:r>
      <w:r w:rsidRPr="0077295E" w:rsidR="00C43141">
        <w:t xml:space="preserve"> ofwel een manager. Zodoende </w:t>
      </w:r>
      <w:r w:rsidRPr="0077295E" w:rsidR="00757A0A">
        <w:t xml:space="preserve">is </w:t>
      </w:r>
      <w:r w:rsidRPr="0077295E" w:rsidR="001D4A72">
        <w:t>in de kwantificering van de belasting</w:t>
      </w:r>
      <w:r w:rsidRPr="0077295E" w:rsidR="00757A0A">
        <w:t xml:space="preserve"> gerekend met het uurtarief van € 77. </w:t>
      </w:r>
      <w:r w:rsidRPr="0077295E" w:rsidR="007428F0">
        <w:t xml:space="preserve">In het geval verschillende typen medewerkers ingezet worden bij een activiteit, </w:t>
      </w:r>
      <w:r w:rsidRPr="0077295E" w:rsidR="00E52DFA">
        <w:t xml:space="preserve">is een </w:t>
      </w:r>
      <w:r w:rsidRPr="0077295E">
        <w:t>gewogen gemiddelde</w:t>
      </w:r>
      <w:r w:rsidRPr="0077295E" w:rsidR="00E52DFA">
        <w:t xml:space="preserve"> van de bijbehorende uurtarieven gehanteerd.</w:t>
      </w:r>
      <w:r w:rsidRPr="0077295E">
        <w:t xml:space="preserve"> In het geval wij rekenen met een uurtarief dat afwijkt van de standaarduurtarieven, is dit expliciet gemaakt in het rapport.</w:t>
      </w:r>
    </w:p>
    <w:p w:rsidRPr="0077295E" w:rsidR="00694ED7" w:rsidP="00694ED7" w:rsidRDefault="00673FC3" w14:paraId="04322F22" w14:textId="3B4D650D">
      <w:pPr>
        <w:pStyle w:val="Kop1"/>
      </w:pPr>
      <w:bookmarkStart w:name="_Toc233903707" w:id="17"/>
      <w:r w:rsidRPr="0077295E">
        <w:lastRenderedPageBreak/>
        <w:t>H</w:t>
      </w:r>
      <w:r w:rsidRPr="0077295E" w:rsidR="00694ED7">
        <w:t>andelsinstrumentarium in beeld</w:t>
      </w:r>
      <w:bookmarkEnd w:id="17"/>
    </w:p>
    <w:p w:rsidRPr="0077295E" w:rsidR="00293104" w:rsidP="00293104" w:rsidRDefault="004A0604" w14:paraId="589B8A4E" w14:textId="37D68F54">
      <w:pPr>
        <w:pStyle w:val="Kop2"/>
      </w:pPr>
      <w:bookmarkStart w:name="_Toc233903708" w:id="18"/>
      <w:r w:rsidRPr="0077295E">
        <w:t>Missie</w:t>
      </w:r>
      <w:r w:rsidRPr="0077295E" w:rsidR="00293104">
        <w:t>s</w:t>
      </w:r>
      <w:bookmarkEnd w:id="18"/>
    </w:p>
    <w:p w:rsidRPr="0077295E" w:rsidR="00987075" w:rsidP="000B46FE" w:rsidRDefault="007D219E" w14:paraId="75EE1165" w14:textId="2E71A2CC">
      <w:r w:rsidRPr="0077295E">
        <w:t xml:space="preserve">RVO geeft uitvoering aan </w:t>
      </w:r>
      <w:r w:rsidRPr="0077295E" w:rsidR="006918C2">
        <w:t>verschillende</w:t>
      </w:r>
      <w:r w:rsidRPr="0077295E" w:rsidR="000B46FE">
        <w:t xml:space="preserve"> typen </w:t>
      </w:r>
      <w:r w:rsidRPr="0077295E" w:rsidR="007E47CA">
        <w:t>Missies</w:t>
      </w:r>
      <w:r w:rsidRPr="0077295E" w:rsidR="00BD3BB9">
        <w:t xml:space="preserve">. </w:t>
      </w:r>
      <w:r w:rsidRPr="0077295E">
        <w:t xml:space="preserve">Er zijn inkomende en uitgaande </w:t>
      </w:r>
      <w:r w:rsidRPr="0077295E" w:rsidR="007E47CA">
        <w:t>Missies</w:t>
      </w:r>
      <w:r w:rsidRPr="0077295E">
        <w:t xml:space="preserve">, </w:t>
      </w:r>
      <w:r w:rsidRPr="0077295E" w:rsidR="00F91989">
        <w:t>met en zonder</w:t>
      </w:r>
      <w:r w:rsidRPr="0077295E">
        <w:t xml:space="preserve"> een bewindspersoon. Bij een inkomende </w:t>
      </w:r>
      <w:r w:rsidRPr="0077295E" w:rsidR="00D7078E">
        <w:t xml:space="preserve">missie </w:t>
      </w:r>
      <w:r w:rsidRPr="0077295E">
        <w:t xml:space="preserve">bezoekt een groep buitenlandse ondernemers Nederland. Bij een uitgaande </w:t>
      </w:r>
      <w:r w:rsidRPr="0077295E" w:rsidR="00D7078E">
        <w:t xml:space="preserve">missie </w:t>
      </w:r>
      <w:r w:rsidRPr="0077295E">
        <w:t xml:space="preserve">bezoekt een groep Nederlandse ondernemers een ander land. </w:t>
      </w:r>
      <w:r w:rsidRPr="0077295E" w:rsidR="00D040C6">
        <w:t>Daarnaast</w:t>
      </w:r>
      <w:r w:rsidRPr="0077295E" w:rsidR="00F91989">
        <w:t xml:space="preserve"> zijn er </w:t>
      </w:r>
      <w:r w:rsidRPr="0077295E" w:rsidR="007E47CA">
        <w:t>Missies</w:t>
      </w:r>
      <w:r w:rsidRPr="0077295E" w:rsidR="00F91989">
        <w:t xml:space="preserve"> gericht op </w:t>
      </w:r>
      <w:r w:rsidRPr="0077295E" w:rsidR="002C06AC">
        <w:t xml:space="preserve">internationalisering van </w:t>
      </w:r>
      <w:r w:rsidRPr="0077295E" w:rsidR="00F91989">
        <w:t>start-ups</w:t>
      </w:r>
      <w:r w:rsidRPr="0077295E" w:rsidR="00E30D36">
        <w:rPr>
          <w:rStyle w:val="Voetnootmarkering"/>
        </w:rPr>
        <w:footnoteReference w:id="8"/>
      </w:r>
      <w:r w:rsidRPr="0077295E" w:rsidR="00F91989">
        <w:t>.</w:t>
      </w:r>
      <w:r w:rsidRPr="0077295E" w:rsidR="00987075">
        <w:t xml:space="preserve"> </w:t>
      </w:r>
      <w:r w:rsidRPr="0077295E" w:rsidR="00C46422">
        <w:t xml:space="preserve">Gedurende de </w:t>
      </w:r>
      <w:r w:rsidRPr="0077295E" w:rsidR="00F51E7C">
        <w:t>interviews over</w:t>
      </w:r>
      <w:r w:rsidRPr="0077295E" w:rsidR="004D4B06">
        <w:t xml:space="preserve"> het instrument </w:t>
      </w:r>
      <w:r w:rsidRPr="0077295E" w:rsidR="007E47CA">
        <w:t>Missies</w:t>
      </w:r>
      <w:r w:rsidRPr="0077295E" w:rsidR="004D4B06">
        <w:t xml:space="preserve"> is gesproken met ondernemers die deel hebben genomen</w:t>
      </w:r>
      <w:r w:rsidRPr="0077295E" w:rsidR="00DA56E5">
        <w:t xml:space="preserve"> aan een missie</w:t>
      </w:r>
      <w:r w:rsidRPr="0077295E" w:rsidR="00BF74EE">
        <w:t xml:space="preserve"> aan het einde van het jaar 2025 of </w:t>
      </w:r>
      <w:r w:rsidRPr="0077295E" w:rsidR="000C2FF3">
        <w:t xml:space="preserve">aan het begin van </w:t>
      </w:r>
      <w:r w:rsidRPr="0077295E" w:rsidR="00BF74EE">
        <w:t xml:space="preserve">2026. </w:t>
      </w:r>
    </w:p>
    <w:p w:rsidRPr="0077295E" w:rsidR="005377F8" w:rsidP="005377F8" w:rsidRDefault="00B47582" w14:paraId="1665E19D" w14:textId="0D643E09">
      <w:pPr>
        <w:pStyle w:val="Kop3"/>
        <w:rPr>
          <w:color w:val="4BAAE1" w:themeColor="accent1"/>
        </w:rPr>
      </w:pPr>
      <w:r w:rsidRPr="0077295E">
        <w:rPr>
          <w:color w:val="4BAAE1" w:themeColor="accent1"/>
        </w:rPr>
        <w:t>Het instrument</w:t>
      </w:r>
    </w:p>
    <w:p w:rsidRPr="0077295E" w:rsidR="00093C72" w:rsidP="00093C72" w:rsidRDefault="007B7F42" w14:paraId="6D47467F" w14:textId="587F41C0">
      <w:r w:rsidRPr="0077295E">
        <w:t xml:space="preserve">Dit onderzoek heeft zich gericht op </w:t>
      </w:r>
      <w:r w:rsidRPr="0077295E" w:rsidR="00A84D8A">
        <w:rPr>
          <w:i/>
          <w:iCs/>
        </w:rPr>
        <w:t xml:space="preserve">uitgaande </w:t>
      </w:r>
      <w:r w:rsidRPr="0077295E" w:rsidR="00632FD6">
        <w:rPr>
          <w:i/>
          <w:iCs/>
        </w:rPr>
        <w:t>m</w:t>
      </w:r>
      <w:r w:rsidRPr="0077295E" w:rsidR="007E47CA">
        <w:rPr>
          <w:i/>
          <w:iCs/>
        </w:rPr>
        <w:t>issies</w:t>
      </w:r>
      <w:r w:rsidRPr="0077295E" w:rsidR="00A84D8A">
        <w:t xml:space="preserve"> omdat dit type missie gericht is op ondernemers in Nederland met het doel om export te bevorderen. </w:t>
      </w:r>
      <w:r w:rsidRPr="0077295E" w:rsidR="00093C72">
        <w:t xml:space="preserve">Specifiek trekt dit type missie een groep Nederlandse bedrijven </w:t>
      </w:r>
      <w:r w:rsidRPr="0077295E" w:rsidR="00A041B3">
        <w:t>rondom een bepaalde sector</w:t>
      </w:r>
      <w:r w:rsidRPr="0077295E" w:rsidR="00093C72">
        <w:t>. Zij bevinden zich in de oriënterende fase van een stap naar het buitenland, hebben hun eerste stappen in het buitenland reeds gezet</w:t>
      </w:r>
      <w:r w:rsidRPr="0077295E" w:rsidR="0086437F">
        <w:t xml:space="preserve"> of zijn al actief in het buitenland, maar willen hun kennis en netwerk vergoten.</w:t>
      </w:r>
    </w:p>
    <w:p w:rsidRPr="0077295E" w:rsidR="000B0EC4" w:rsidP="00093C72" w:rsidRDefault="000B0EC4" w14:paraId="588DCEE7" w14:textId="77777777"/>
    <w:p w:rsidRPr="0077295E" w:rsidR="00C677BF" w:rsidP="00093C72" w:rsidRDefault="000B0EC4" w14:paraId="71A6427C" w14:textId="184CB5CB">
      <w:r w:rsidRPr="0077295E">
        <w:t xml:space="preserve">Er zijn uitgaande </w:t>
      </w:r>
      <w:r w:rsidRPr="0077295E" w:rsidR="007E47CA">
        <w:t>Missies</w:t>
      </w:r>
      <w:r w:rsidRPr="0077295E">
        <w:t xml:space="preserve"> </w:t>
      </w:r>
      <w:r w:rsidRPr="0077295E" w:rsidR="006C4A2E">
        <w:t>met en</w:t>
      </w:r>
      <w:r w:rsidRPr="0077295E" w:rsidR="00E61546">
        <w:t xml:space="preserve"> </w:t>
      </w:r>
      <w:r w:rsidRPr="0077295E" w:rsidR="006C4A2E">
        <w:t>zonder</w:t>
      </w:r>
      <w:r w:rsidRPr="0077295E" w:rsidR="00E61546">
        <w:t xml:space="preserve"> bewindspersonen. Een groot voordeel van </w:t>
      </w:r>
      <w:r w:rsidRPr="0077295E" w:rsidR="00B83D57">
        <w:t>een uitgaande missie m</w:t>
      </w:r>
      <w:r w:rsidRPr="0077295E" w:rsidR="006C4A2E">
        <w:t>é</w:t>
      </w:r>
      <w:r w:rsidRPr="0077295E" w:rsidR="00B83D57">
        <w:t xml:space="preserve">t bewindspersoon is dat de aanwezigheid van een bewindspersoon meer deuren opent. </w:t>
      </w:r>
      <w:r w:rsidRPr="0077295E" w:rsidR="00A4329A">
        <w:t>Bij een missie met bewindspersoon is het gemakkelijker om binnen te komen bij grote bedrijven</w:t>
      </w:r>
      <w:r w:rsidRPr="0077295E" w:rsidR="00BD59B5">
        <w:t xml:space="preserve"> en lokale overheden</w:t>
      </w:r>
      <w:r w:rsidRPr="0077295E" w:rsidR="00A4329A">
        <w:t xml:space="preserve">. </w:t>
      </w:r>
      <w:r w:rsidRPr="0077295E" w:rsidR="00F35319">
        <w:t>E</w:t>
      </w:r>
      <w:r w:rsidRPr="0077295E" w:rsidR="00530615">
        <w:t>en missie met bewindspersonen</w:t>
      </w:r>
      <w:r w:rsidRPr="0077295E" w:rsidR="00660FA8">
        <w:t xml:space="preserve"> telt vaak meer deelnemers, wat onderlinge interactie tussen ondernemers en netwerkmogelijkheden voor ondernemers vergroot.</w:t>
      </w:r>
      <w:r w:rsidRPr="0077295E" w:rsidR="00E36D09">
        <w:t xml:space="preserve"> </w:t>
      </w:r>
      <w:r w:rsidRPr="0077295E" w:rsidR="0062107C">
        <w:t xml:space="preserve">Uitgaande </w:t>
      </w:r>
      <w:r w:rsidRPr="0077295E" w:rsidR="007E47CA">
        <w:t>Missies</w:t>
      </w:r>
      <w:r w:rsidRPr="0077295E" w:rsidR="0062107C">
        <w:t xml:space="preserve"> met bewindspersonen vinden wel</w:t>
      </w:r>
      <w:r w:rsidRPr="0077295E" w:rsidR="002E1D0A">
        <w:t xml:space="preserve"> aanzienlijk minder vaak plaats dan missie </w:t>
      </w:r>
      <w:r w:rsidRPr="0077295E" w:rsidR="00F0629B">
        <w:t>zonder bewindspersonen</w:t>
      </w:r>
      <w:r w:rsidRPr="0077295E" w:rsidR="00C317C4">
        <w:t xml:space="preserve">, namelijk ongeveer 12 keer per jaar tegenover </w:t>
      </w:r>
      <w:r w:rsidRPr="0077295E" w:rsidR="005D780E">
        <w:t>30-35</w:t>
      </w:r>
      <w:r w:rsidRPr="0077295E" w:rsidR="008D37F3">
        <w:t xml:space="preserve"> per jaar.</w:t>
      </w:r>
    </w:p>
    <w:p w:rsidRPr="0077295E" w:rsidR="00DB4663" w:rsidP="00093C72" w:rsidRDefault="00DB4663" w14:paraId="3975FB44" w14:textId="77777777"/>
    <w:p w:rsidRPr="0077295E" w:rsidR="007B7F42" w:rsidP="000B46FE" w:rsidRDefault="00260F49" w14:paraId="3011D5A1" w14:textId="5C0913A5">
      <w:r w:rsidRPr="0077295E">
        <w:t>Voorwaarden om deel te nemen, h</w:t>
      </w:r>
      <w:r w:rsidRPr="0077295E" w:rsidR="00A87582">
        <w:t xml:space="preserve">et </w:t>
      </w:r>
      <w:r w:rsidRPr="0077295E" w:rsidR="00B35138">
        <w:t xml:space="preserve">proces </w:t>
      </w:r>
      <w:r w:rsidRPr="0077295E">
        <w:t xml:space="preserve">van en na aanmelding </w:t>
      </w:r>
      <w:r w:rsidRPr="0077295E" w:rsidR="00137DC4">
        <w:t xml:space="preserve">voor een </w:t>
      </w:r>
      <w:r w:rsidRPr="0077295E" w:rsidR="004A0604">
        <w:t>missie</w:t>
      </w:r>
      <w:r w:rsidRPr="0077295E" w:rsidR="00B35138">
        <w:t xml:space="preserve"> met of zonder bewindspersoon </w:t>
      </w:r>
      <w:r w:rsidRPr="0077295E" w:rsidR="00137DC4">
        <w:t>zijn</w:t>
      </w:r>
      <w:r w:rsidRPr="0077295E" w:rsidR="00B35138">
        <w:t xml:space="preserve"> in de regel hetzelfde. </w:t>
      </w:r>
      <w:r w:rsidRPr="0077295E" w:rsidR="00577D71">
        <w:t xml:space="preserve">Om deze reden is gedurende </w:t>
      </w:r>
      <w:r w:rsidRPr="0077295E" w:rsidR="00A9332D">
        <w:t>dit</w:t>
      </w:r>
      <w:r w:rsidRPr="0077295E" w:rsidR="00577D71">
        <w:t xml:space="preserve"> onderzoek</w:t>
      </w:r>
      <w:r w:rsidRPr="0077295E" w:rsidR="00ED3996">
        <w:t xml:space="preserve"> </w:t>
      </w:r>
      <w:r w:rsidRPr="0077295E" w:rsidR="00A9332D">
        <w:t xml:space="preserve">geen onderscheid gemaakt tussen </w:t>
      </w:r>
      <w:r w:rsidRPr="0077295E" w:rsidR="007E47CA">
        <w:t>Missies</w:t>
      </w:r>
      <w:r w:rsidRPr="0077295E" w:rsidR="00A9332D">
        <w:t xml:space="preserve"> met en </w:t>
      </w:r>
      <w:r w:rsidRPr="0077295E" w:rsidR="007E47CA">
        <w:t>Missies</w:t>
      </w:r>
      <w:r w:rsidRPr="0077295E" w:rsidR="00A9332D">
        <w:t xml:space="preserve"> zonder bewindspersonen. </w:t>
      </w:r>
    </w:p>
    <w:p w:rsidRPr="0077295E" w:rsidR="00E542A7" w:rsidP="000B46FE" w:rsidRDefault="00E542A7" w14:paraId="5D679D04" w14:textId="77777777"/>
    <w:p w:rsidRPr="0077295E" w:rsidR="00E542A7" w:rsidP="000B46FE" w:rsidRDefault="001503F3" w14:paraId="0E58BE35" w14:textId="63438591">
      <w:pPr>
        <w:rPr>
          <w:u w:val="single"/>
        </w:rPr>
      </w:pPr>
      <w:r w:rsidRPr="0077295E">
        <w:t xml:space="preserve">Tijdens een uitgaande </w:t>
      </w:r>
      <w:r w:rsidRPr="0077295E" w:rsidR="004A0604">
        <w:t>missie</w:t>
      </w:r>
      <w:r w:rsidRPr="0077295E">
        <w:t xml:space="preserve"> reist een groep ondernemers, brancheorganisaties en/of kennisinstellingen naar het buitenland. Bij een missie met bewindspersonen reizen ook een minister of staatssecretaris mee. </w:t>
      </w:r>
      <w:r w:rsidRPr="0077295E" w:rsidR="0034581A">
        <w:t>Het programma kent vaak een aantal vaste elementen, waaronder individuele matchmaking</w:t>
      </w:r>
      <w:r w:rsidRPr="0077295E" w:rsidR="0004193B">
        <w:t>. Daarnaast omvat het programma onderdelen zoals</w:t>
      </w:r>
      <w:r w:rsidRPr="0077295E" w:rsidR="00002D63">
        <w:t xml:space="preserve"> het bezoeken van bedrijven</w:t>
      </w:r>
      <w:r w:rsidRPr="0077295E" w:rsidR="00D20A59">
        <w:t>,</w:t>
      </w:r>
      <w:r w:rsidRPr="0077295E">
        <w:t xml:space="preserve"> </w:t>
      </w:r>
      <w:r w:rsidRPr="0077295E" w:rsidR="0004193B">
        <w:t xml:space="preserve">het voeren van </w:t>
      </w:r>
      <w:r w:rsidRPr="0077295E" w:rsidR="00490FAE">
        <w:t>(</w:t>
      </w:r>
      <w:r w:rsidRPr="0077295E">
        <w:t>individuele</w:t>
      </w:r>
      <w:r w:rsidRPr="0077295E" w:rsidR="00490FAE">
        <w:t>)</w:t>
      </w:r>
      <w:r w:rsidRPr="0077295E">
        <w:t xml:space="preserve"> gesprekken met geselecteerde potentiële buitenlandse zakenpartners en overheden, interactieve sessies, of bijvoorbeeld netwerkdiners- en evenementen.</w:t>
      </w:r>
    </w:p>
    <w:p w:rsidRPr="0077295E" w:rsidR="00F05793" w:rsidP="00F05793" w:rsidRDefault="00D81A25" w14:paraId="2DFC75BF" w14:textId="1B871ABC">
      <w:pPr>
        <w:pStyle w:val="Kop3"/>
      </w:pPr>
      <w:r w:rsidRPr="0077295E">
        <w:rPr>
          <w:color w:val="4BAAE1" w:themeColor="accent1"/>
        </w:rPr>
        <w:t>Doelstelling</w:t>
      </w:r>
    </w:p>
    <w:p w:rsidRPr="0077295E" w:rsidR="00D81A25" w:rsidP="00642E44" w:rsidRDefault="00D81A25" w14:paraId="5C007909" w14:textId="22492C2A">
      <w:r w:rsidRPr="0077295E">
        <w:t xml:space="preserve">Het belangrijkste doel van </w:t>
      </w:r>
      <w:r w:rsidRPr="0077295E" w:rsidR="007E47CA">
        <w:t>Missies</w:t>
      </w:r>
      <w:r w:rsidRPr="0077295E">
        <w:t xml:space="preserve"> is het wegnemen van informatiebarrières om zo de toetreding tot de buitenlandse markt te faciliteren. In de praktijk komt dit neer op nieuwe contacten leggen en kennis opdoen over potentiële afzetmarkten. </w:t>
      </w:r>
      <w:r w:rsidRPr="0077295E" w:rsidR="00E906F0">
        <w:t xml:space="preserve">Missies </w:t>
      </w:r>
      <w:r w:rsidRPr="0077295E">
        <w:t>focussen zich op kansrijke sectoren in het land die veel potentie bieden voor Nederlandse ondernemers.</w:t>
      </w:r>
    </w:p>
    <w:p w:rsidRPr="0077295E" w:rsidR="000F30D9" w:rsidP="000F30D9" w:rsidRDefault="000F30D9" w14:paraId="7C933691" w14:textId="368D51CB">
      <w:pPr>
        <w:pStyle w:val="Kop3"/>
        <w:rPr>
          <w:color w:val="auto"/>
        </w:rPr>
      </w:pPr>
      <w:r w:rsidRPr="0077295E">
        <w:rPr>
          <w:color w:val="4BAAE1" w:themeColor="accent1"/>
        </w:rPr>
        <w:lastRenderedPageBreak/>
        <w:t>Doelgroep</w:t>
      </w:r>
      <w:r w:rsidRPr="0077295E" w:rsidR="00414503">
        <w:rPr>
          <w:color w:val="4BAAE1" w:themeColor="accent1"/>
        </w:rPr>
        <w:t xml:space="preserve"> en bereik</w:t>
      </w:r>
    </w:p>
    <w:p w:rsidRPr="0077295E" w:rsidR="000F30D9" w:rsidP="00642E44" w:rsidRDefault="000F30D9" w14:paraId="0424FE74" w14:textId="084B291E">
      <w:r w:rsidRPr="0077295E">
        <w:t xml:space="preserve">Zowel grote als kleine bedrijven kunnen deelnemen aan een </w:t>
      </w:r>
      <w:r w:rsidRPr="0077295E" w:rsidR="004A0604">
        <w:t>missie</w:t>
      </w:r>
      <w:r w:rsidRPr="0077295E">
        <w:t>.</w:t>
      </w:r>
      <w:r w:rsidRPr="0077295E" w:rsidR="002846C6">
        <w:t xml:space="preserve"> </w:t>
      </w:r>
      <w:r w:rsidRPr="0077295E" w:rsidR="008C7973">
        <w:t>Uit</w:t>
      </w:r>
      <w:r w:rsidRPr="0077295E" w:rsidR="00B47A0F">
        <w:t xml:space="preserve"> de periode van 2008 tot en met 2022 </w:t>
      </w:r>
      <w:r w:rsidRPr="0077295E" w:rsidR="008C7973">
        <w:t xml:space="preserve">blijkt dat </w:t>
      </w:r>
      <w:r w:rsidRPr="0077295E" w:rsidR="002846C6">
        <w:t xml:space="preserve">MKB-bedrijven in de praktijk de grootste groep bedrijven </w:t>
      </w:r>
      <w:r w:rsidRPr="0077295E" w:rsidR="008C7973">
        <w:t xml:space="preserve">is </w:t>
      </w:r>
      <w:r w:rsidRPr="0077295E" w:rsidR="002846C6">
        <w:t xml:space="preserve">die aan de uitgaande </w:t>
      </w:r>
      <w:r w:rsidRPr="0077295E" w:rsidR="007E47CA">
        <w:t>Missies</w:t>
      </w:r>
      <w:r w:rsidRPr="0077295E" w:rsidR="002846C6">
        <w:t xml:space="preserve"> deelneemt, namelijk meer dan 60%</w:t>
      </w:r>
      <w:r w:rsidRPr="0077295E" w:rsidR="008C5505">
        <w:rPr>
          <w:rStyle w:val="Voetnootmarkering"/>
        </w:rPr>
        <w:footnoteReference w:id="9"/>
      </w:r>
      <w:r w:rsidRPr="0077295E" w:rsidR="002846C6">
        <w:t xml:space="preserve">. </w:t>
      </w:r>
      <w:r w:rsidRPr="0077295E" w:rsidR="008560AC">
        <w:t xml:space="preserve">Circa 30% van de </w:t>
      </w:r>
      <w:r w:rsidRPr="0077295E" w:rsidR="006C3008">
        <w:t xml:space="preserve">deelnemende bedrijven </w:t>
      </w:r>
      <w:r w:rsidRPr="0077295E" w:rsidR="006F78A2">
        <w:t>classificeert</w:t>
      </w:r>
      <w:r w:rsidRPr="0077295E" w:rsidR="006C3008">
        <w:t xml:space="preserve"> als groot bedrijf. De overige bedrijven zijn onbekend. </w:t>
      </w:r>
      <w:r w:rsidRPr="0077295E">
        <w:t xml:space="preserve">De </w:t>
      </w:r>
      <w:r w:rsidRPr="0077295E" w:rsidR="00CD0FDC">
        <w:t>sectorkeuze voor een missie wordt in samenspraak met de merkt gemaakt</w:t>
      </w:r>
      <w:r w:rsidRPr="0077295E" w:rsidR="00D153EE">
        <w:t xml:space="preserve">, rekening houdend met de </w:t>
      </w:r>
      <w:r w:rsidRPr="0077295E">
        <w:t>sectoren waarin het Nederlandse bedrijfsleven veel kennis en ervaring heeft</w:t>
      </w:r>
      <w:r w:rsidRPr="0077295E" w:rsidR="00C311DF">
        <w:t xml:space="preserve"> en waar ook potentie is voor zakendoen met het doelland</w:t>
      </w:r>
      <w:r w:rsidRPr="0077295E" w:rsidR="008D037A">
        <w:t>. Met andere woorden, er wordt gekeken wat de optimale markt/sector combinatie is om een missie op te organiseren.</w:t>
      </w:r>
    </w:p>
    <w:p w:rsidRPr="0077295E" w:rsidR="00B47A0F" w:rsidP="006F05AA" w:rsidRDefault="00B47A0F" w14:paraId="3F302F9A" w14:textId="5EFD72D4">
      <w:pPr>
        <w:pStyle w:val="Bijschrift"/>
        <w:jc w:val="both"/>
      </w:pPr>
    </w:p>
    <w:p w:rsidRPr="0077295E" w:rsidR="007B5551" w:rsidP="00576C02" w:rsidRDefault="007B5551" w14:paraId="1B4BBBE5" w14:textId="5FC4DA41">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2</w:t>
      </w:r>
      <w:r w:rsidRPr="0077295E">
        <w:fldChar w:fldCharType="end"/>
      </w:r>
      <w:r w:rsidRPr="0077295E">
        <w:t xml:space="preserve">. Verdeling grootteklassen deelnemers </w:t>
      </w:r>
      <w:r w:rsidRPr="0077295E" w:rsidR="007E47CA">
        <w:t>Missies</w:t>
      </w:r>
    </w:p>
    <w:p w:rsidRPr="0077295E" w:rsidR="00B47A0F" w:rsidP="00B47A0F" w:rsidRDefault="00B47A0F" w14:paraId="7E7947D5" w14:textId="77777777">
      <w:pPr>
        <w:keepNext/>
      </w:pPr>
      <w:r w:rsidRPr="0077295E">
        <w:rPr>
          <w:noProof/>
        </w:rPr>
        <w:drawing>
          <wp:inline distT="0" distB="0" distL="0" distR="0" wp14:anchorId="71FDA646" wp14:editId="2AE0C1D1">
            <wp:extent cx="2461473" cy="2019475"/>
            <wp:effectExtent l="0" t="0" r="0" b="0"/>
            <wp:docPr id="1798757344" name="Afbeelding 1" descr="Afbeelding met tekst, schermopname, diagram,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57344" name="Afbeelding 1" descr="Afbeelding met tekst, schermopname, diagram, cirkel&#10;&#10;Door AI gegenereerde inhoud is mogelijk onjuist."/>
                    <pic:cNvPicPr/>
                  </pic:nvPicPr>
                  <pic:blipFill>
                    <a:blip r:embed="rId13"/>
                    <a:stretch>
                      <a:fillRect/>
                    </a:stretch>
                  </pic:blipFill>
                  <pic:spPr>
                    <a:xfrm>
                      <a:off x="0" y="0"/>
                      <a:ext cx="2461473" cy="2019475"/>
                    </a:xfrm>
                    <a:prstGeom prst="rect">
                      <a:avLst/>
                    </a:prstGeom>
                  </pic:spPr>
                </pic:pic>
              </a:graphicData>
            </a:graphic>
          </wp:inline>
        </w:drawing>
      </w:r>
    </w:p>
    <w:p w:rsidRPr="0077295E" w:rsidR="00B47A0F" w:rsidP="00642E44" w:rsidRDefault="00B47A0F" w14:paraId="393C42C1" w14:textId="77777777"/>
    <w:p w:rsidRPr="0077295E" w:rsidR="00EA4089" w:rsidP="00EA4089" w:rsidRDefault="00EA4089" w14:paraId="4EE9BAD1" w14:textId="4DD3E429">
      <w:r w:rsidRPr="0077295E">
        <w:t xml:space="preserve">In 2025 namen 822 deelnemers deel aan 37 </w:t>
      </w:r>
      <w:r w:rsidRPr="0077295E" w:rsidR="007E47CA">
        <w:t>Missies</w:t>
      </w:r>
      <w:r w:rsidRPr="0077295E">
        <w:rPr>
          <w:rStyle w:val="Voetnootmarkering"/>
        </w:rPr>
        <w:footnoteReference w:id="10"/>
      </w:r>
      <w:r w:rsidRPr="0077295E">
        <w:t xml:space="preserve">. In 2024 waren dit er 721 op 43 </w:t>
      </w:r>
      <w:r w:rsidRPr="0077295E" w:rsidR="007E47CA">
        <w:t>Missies</w:t>
      </w:r>
      <w:r w:rsidRPr="0077295E">
        <w:t xml:space="preserve"> , en in 2023 1.240 deelnemers op 40 </w:t>
      </w:r>
      <w:r w:rsidRPr="0077295E" w:rsidR="007E47CA">
        <w:t>Missies</w:t>
      </w:r>
      <w:r w:rsidRPr="0077295E">
        <w:t xml:space="preserve">. </w:t>
      </w:r>
    </w:p>
    <w:p w:rsidRPr="0077295E" w:rsidR="003B5032" w:rsidP="003B5032" w:rsidRDefault="00743FF1" w14:paraId="26D14E9E" w14:textId="0F0103F0">
      <w:pPr>
        <w:pStyle w:val="Kop2"/>
      </w:pPr>
      <w:bookmarkStart w:name="_Toc233903709" w:id="19"/>
      <w:r w:rsidRPr="0077295E">
        <w:t>Support International Business</w:t>
      </w:r>
      <w:bookmarkEnd w:id="19"/>
      <w:r w:rsidRPr="0077295E">
        <w:t xml:space="preserve"> </w:t>
      </w:r>
    </w:p>
    <w:p w:rsidRPr="0077295E" w:rsidR="008C268C" w:rsidP="008C268C" w:rsidRDefault="008C268C" w14:paraId="40BF2090" w14:textId="77777777">
      <w:pPr>
        <w:pStyle w:val="Kop3"/>
        <w:rPr>
          <w:color w:val="4BAAE1" w:themeColor="accent1"/>
        </w:rPr>
      </w:pPr>
      <w:r w:rsidRPr="0077295E">
        <w:rPr>
          <w:color w:val="4BAAE1" w:themeColor="accent1"/>
        </w:rPr>
        <w:t>Het instrument</w:t>
      </w:r>
    </w:p>
    <w:p w:rsidRPr="0077295E" w:rsidR="00E00096" w:rsidP="00E00096" w:rsidRDefault="00E00096" w14:paraId="569DB776" w14:textId="2B32525F">
      <w:r w:rsidRPr="0077295E">
        <w:t>Met de Support International Business-subsidieregeling (SIB) helpt het ministerie van Buitenlandse Zaken mkb-bedrijven die de stap willen maken naar buitenlandse afzetgebieden. Ook wordt hulp geboden aan exporteurs die een nieuwe activiteit willen gaan uitvoeren op een bestaande markt.</w:t>
      </w:r>
      <w:r w:rsidRPr="0077295E" w:rsidR="00F4055A">
        <w:t xml:space="preserve"> Het instrument wordt</w:t>
      </w:r>
      <w:r w:rsidRPr="0077295E" w:rsidR="00045C3E">
        <w:t xml:space="preserve"> uitgevoerd door RVO.</w:t>
      </w:r>
    </w:p>
    <w:p w:rsidRPr="0077295E" w:rsidR="004728F4" w:rsidP="00E00096" w:rsidRDefault="004728F4" w14:paraId="3E9F645F" w14:textId="77777777"/>
    <w:p w:rsidRPr="0077295E" w:rsidR="004728F4" w:rsidP="00E00096" w:rsidRDefault="00F40275" w14:paraId="6A6E5F3F" w14:textId="69726819">
      <w:r w:rsidRPr="0077295E">
        <w:t xml:space="preserve">SIB </w:t>
      </w:r>
      <w:r w:rsidRPr="0077295E" w:rsidR="00CA2184">
        <w:t>ondersteun</w:t>
      </w:r>
      <w:r w:rsidRPr="0077295E" w:rsidR="003F6F52">
        <w:t>t</w:t>
      </w:r>
      <w:r w:rsidRPr="0077295E" w:rsidR="00CA2184">
        <w:t xml:space="preserve"> bij het op gestructureerde wijze</w:t>
      </w:r>
      <w:r w:rsidRPr="0077295E" w:rsidR="003767F7">
        <w:rPr>
          <w:rStyle w:val="Voetnootmarkering"/>
        </w:rPr>
        <w:footnoteReference w:id="11"/>
      </w:r>
      <w:r w:rsidRPr="0077295E" w:rsidR="00CA2184">
        <w:t xml:space="preserve"> vormgeven van de export van de door deze MKB-ondernemingen zelf geproduceerde of zelf ontwikkelde goederen en/of diensten en bij het inbedden van die activiteiten in de organisatie, het verwerven van kennis op internationaal juridisch en fiscaal gebied en marktonderzoek en exportvaardigheden, coaching, het deelnemen aan </w:t>
      </w:r>
      <w:r w:rsidRPr="0077295E" w:rsidR="007E47CA">
        <w:t>Missies</w:t>
      </w:r>
      <w:r w:rsidRPr="0077295E" w:rsidR="00CA2184">
        <w:t xml:space="preserve"> of collectieve beursinzendingen, het betreden van een specifiek doelland of via een individuele beursdeelname. </w:t>
      </w:r>
    </w:p>
    <w:p w:rsidRPr="0077295E" w:rsidR="009741D4" w:rsidP="00E00096" w:rsidRDefault="009741D4" w14:paraId="395D8C27" w14:textId="77777777"/>
    <w:p w:rsidRPr="0077295E" w:rsidR="009741D4" w:rsidP="009741D4" w:rsidRDefault="009741D4" w14:paraId="2CCFAA6F" w14:textId="77777777">
      <w:r w:rsidRPr="0077295E">
        <w:t xml:space="preserve">MKB-ondernemers kunnen subsidie aanvragen voor verschillende activiteiten: </w:t>
      </w:r>
    </w:p>
    <w:p w:rsidRPr="0077295E" w:rsidR="009741D4" w:rsidP="009741D4" w:rsidRDefault="009741D4" w14:paraId="35CA237D" w14:textId="77777777">
      <w:pPr>
        <w:pStyle w:val="OpsommingBullet"/>
      </w:pPr>
      <w:r w:rsidRPr="0077295E">
        <w:t>hulp bij marktentree;</w:t>
      </w:r>
    </w:p>
    <w:p w:rsidRPr="0077295E" w:rsidR="009741D4" w:rsidP="009741D4" w:rsidRDefault="009741D4" w14:paraId="26C050F9" w14:textId="77777777">
      <w:pPr>
        <w:pStyle w:val="OpsommingBullet"/>
      </w:pPr>
      <w:r w:rsidRPr="0077295E">
        <w:t>opdoen van kennis en vaardigheden;</w:t>
      </w:r>
    </w:p>
    <w:p w:rsidRPr="0077295E" w:rsidR="009741D4" w:rsidP="009741D4" w:rsidRDefault="009741D4" w14:paraId="3AEF1CC6" w14:textId="77777777">
      <w:pPr>
        <w:pStyle w:val="OpsommingBullet"/>
      </w:pPr>
      <w:r w:rsidRPr="0077295E">
        <w:t>exporttraining en coaching;</w:t>
      </w:r>
    </w:p>
    <w:p w:rsidRPr="0077295E" w:rsidR="009741D4" w:rsidP="009741D4" w:rsidRDefault="009741D4" w14:paraId="022FBA3D" w14:textId="77777777">
      <w:pPr>
        <w:pStyle w:val="OpsommingBullet"/>
      </w:pPr>
      <w:r w:rsidRPr="0077295E">
        <w:t>(individuele) beursdeelname;</w:t>
      </w:r>
    </w:p>
    <w:p w:rsidRPr="0077295E" w:rsidR="009741D4" w:rsidP="009741D4" w:rsidRDefault="009741D4" w14:paraId="7C08759F" w14:textId="40EFE912">
      <w:pPr>
        <w:pStyle w:val="OpsommingBullet"/>
      </w:pPr>
      <w:r w:rsidRPr="0077295E">
        <w:t xml:space="preserve">Samen naar </w:t>
      </w:r>
      <w:r w:rsidRPr="0077295E" w:rsidR="007E47CA">
        <w:t>Missies</w:t>
      </w:r>
      <w:r w:rsidRPr="0077295E">
        <w:t xml:space="preserve"> en beurzen;</w:t>
      </w:r>
    </w:p>
    <w:p w:rsidRPr="0077295E" w:rsidR="009741D4" w:rsidP="009741D4" w:rsidRDefault="009741D4" w14:paraId="6B954F32" w14:textId="77777777">
      <w:pPr>
        <w:pStyle w:val="OpsommingBullet"/>
      </w:pPr>
      <w:r w:rsidRPr="0077295E">
        <w:lastRenderedPageBreak/>
        <w:t>Zoeken naar alternatieve markten.</w:t>
      </w:r>
    </w:p>
    <w:p w:rsidRPr="0077295E" w:rsidR="00EA08B2" w:rsidP="00EA08B2" w:rsidRDefault="00EA08B2" w14:paraId="2E3F3C45" w14:textId="77777777">
      <w:pPr>
        <w:pStyle w:val="OpsommingBullet"/>
        <w:numPr>
          <w:ilvl w:val="0"/>
          <w:numId w:val="0"/>
        </w:numPr>
        <w:ind w:left="340" w:hanging="340"/>
      </w:pPr>
    </w:p>
    <w:p w:rsidRPr="0077295E" w:rsidR="00EA08B2" w:rsidP="00EA08B2" w:rsidRDefault="00EA08B2" w14:paraId="7BF3BBD9" w14:textId="375C5F1F">
      <w:r w:rsidRPr="0077295E">
        <w:t xml:space="preserve">Afhankelijk van het type activiteit(en) waarvoor subsidie </w:t>
      </w:r>
      <w:r w:rsidRPr="0077295E" w:rsidR="00006B80">
        <w:t xml:space="preserve">wordt </w:t>
      </w:r>
      <w:r w:rsidRPr="0077295E">
        <w:t xml:space="preserve">aangevraagd, kan een percentage van de kosten tot €1.000 à </w:t>
      </w:r>
      <w:r w:rsidRPr="0077295E" w:rsidR="00427F5C">
        <w:t>€</w:t>
      </w:r>
      <w:r w:rsidRPr="0077295E">
        <w:t>2</w:t>
      </w:r>
      <w:r w:rsidRPr="0077295E" w:rsidR="00427F5C">
        <w:t>.</w:t>
      </w:r>
      <w:r w:rsidRPr="0077295E">
        <w:t xml:space="preserve">500 </w:t>
      </w:r>
      <w:r w:rsidRPr="0077295E" w:rsidR="00006B80">
        <w:t xml:space="preserve">worden </w:t>
      </w:r>
      <w:r w:rsidRPr="0077295E">
        <w:t>ontvangen. Een MKB-onderneming kan voor verschillende activiteiten een subsidie aanvragen. Per kalenderjaar geldt een maximum van €6.500 per onderneming.</w:t>
      </w:r>
    </w:p>
    <w:p w:rsidRPr="0077295E" w:rsidR="008C268C" w:rsidP="008C268C" w:rsidRDefault="008C268C" w14:paraId="51B4F907" w14:textId="77777777">
      <w:pPr>
        <w:pStyle w:val="Kop3"/>
        <w:rPr>
          <w:color w:val="4BAAE1" w:themeColor="accent1"/>
        </w:rPr>
      </w:pPr>
      <w:r w:rsidRPr="0077295E">
        <w:rPr>
          <w:color w:val="4BAAE1" w:themeColor="accent1"/>
        </w:rPr>
        <w:t>Doelstelling</w:t>
      </w:r>
    </w:p>
    <w:p w:rsidRPr="0077295E" w:rsidR="00E876D3" w:rsidP="00E876D3" w:rsidRDefault="003A6096" w14:paraId="06D98D7E" w14:textId="0EDFF85A">
      <w:r w:rsidRPr="0077295E">
        <w:t>S</w:t>
      </w:r>
      <w:r w:rsidRPr="0077295E" w:rsidR="00E876D3">
        <w:t xml:space="preserve">IB heeft tot doel bij te dragen aan de bevordering van duurzaam internationaal ondernemen door Nederlandse MKB-ondernemingen </w:t>
      </w:r>
      <w:r w:rsidRPr="0077295E" w:rsidR="001053F2">
        <w:t xml:space="preserve">te ondersteunen </w:t>
      </w:r>
      <w:r w:rsidRPr="0077295E" w:rsidR="00E876D3">
        <w:t>die potentie en ambitie hebben om te ondernemen op buitenlandse markten waar zij dit nog niet structureel doen.</w:t>
      </w:r>
      <w:r w:rsidRPr="0077295E" w:rsidR="00C30FC2">
        <w:t xml:space="preserve"> </w:t>
      </w:r>
      <w:r w:rsidRPr="0077295E" w:rsidR="00E876D3">
        <w:t>Met het oog daarop worden de volgende subdoelen nagestreefd:</w:t>
      </w:r>
    </w:p>
    <w:p w:rsidRPr="0077295E" w:rsidR="00E876D3" w:rsidP="00E876D3" w:rsidRDefault="00E876D3" w14:paraId="6315C9E7" w14:textId="77777777">
      <w:pPr>
        <w:pStyle w:val="OpsommingBullet"/>
      </w:pPr>
      <w:r w:rsidRPr="0077295E">
        <w:t>Het vergroten van Nederlandse export;</w:t>
      </w:r>
    </w:p>
    <w:p w:rsidRPr="0077295E" w:rsidR="00E876D3" w:rsidP="00E876D3" w:rsidRDefault="00E876D3" w14:paraId="55EF866C" w14:textId="77777777">
      <w:pPr>
        <w:pStyle w:val="OpsommingBullet"/>
      </w:pPr>
      <w:r w:rsidRPr="0077295E">
        <w:t>Het vergroten van het aantal Nederlandse ondernemingen dat zich structureel positioneert op nieuwe markten;</w:t>
      </w:r>
    </w:p>
    <w:p w:rsidRPr="0077295E" w:rsidR="00E876D3" w:rsidP="00E00096" w:rsidRDefault="00E876D3" w14:paraId="437E5B34" w14:textId="5400241F">
      <w:pPr>
        <w:pStyle w:val="OpsommingBullet"/>
      </w:pPr>
      <w:r w:rsidRPr="0077295E">
        <w:t>Het stimuleren van duurzame internationalisering van Nederlandse ondernemingen.</w:t>
      </w:r>
    </w:p>
    <w:p w:rsidRPr="0077295E" w:rsidR="008C268C" w:rsidP="008C268C" w:rsidRDefault="008C268C" w14:paraId="4BAD892C" w14:textId="77777777">
      <w:pPr>
        <w:pStyle w:val="Kop3"/>
        <w:rPr>
          <w:color w:val="4BAAE1" w:themeColor="accent1"/>
        </w:rPr>
      </w:pPr>
      <w:r w:rsidRPr="0077295E">
        <w:rPr>
          <w:color w:val="4BAAE1" w:themeColor="accent1"/>
        </w:rPr>
        <w:t>Doelgroep</w:t>
      </w:r>
    </w:p>
    <w:p w:rsidRPr="0077295E" w:rsidR="002F21C0" w:rsidP="008C268C" w:rsidRDefault="00046DD8" w14:paraId="2E0C1C03" w14:textId="5A87B37C">
      <w:r w:rsidRPr="0077295E">
        <w:t>Met SIB wil de minister Nederlandse MKB-ondernemingen met de potentie en ambitie om structureel internationaal te ondernemen ondersteunen. De SIB is beschikbaar voor bedrijven uit alle sectoren</w:t>
      </w:r>
      <w:r w:rsidRPr="0077295E" w:rsidR="00FC1446">
        <w:t xml:space="preserve">, die ingeschreven staan bij de KVK. Niet in aanmerking komen bedrijven zonder rechtspersoonlijkheid, zoals een eenmanszaak, Vennootschap onder firma (vof), Commanditaire vennootschap (CV) </w:t>
      </w:r>
      <w:r w:rsidRPr="0077295E" w:rsidR="002B44E1">
        <w:t>of</w:t>
      </w:r>
      <w:r w:rsidRPr="0077295E" w:rsidR="00FC1446">
        <w:t xml:space="preserve"> maatschap.</w:t>
      </w:r>
      <w:r w:rsidRPr="0077295E" w:rsidR="002F21C0">
        <w:t xml:space="preserve"> SIB richt zich op ondernemers die in een vroege fase van internationalisering zitten, wat zich ook vertaalt in de hoogte van de subsidiebedragen en de voorwaarden.</w:t>
      </w:r>
    </w:p>
    <w:p w:rsidRPr="0077295E" w:rsidR="008C268C" w:rsidP="008C268C" w:rsidRDefault="008C268C" w14:paraId="3D3DEE23" w14:textId="77777777">
      <w:pPr>
        <w:pStyle w:val="Kop3"/>
        <w:rPr>
          <w:color w:val="4BAAE1" w:themeColor="accent1"/>
        </w:rPr>
      </w:pPr>
      <w:r w:rsidRPr="0077295E">
        <w:rPr>
          <w:color w:val="4BAAE1" w:themeColor="accent1"/>
        </w:rPr>
        <w:t>Doelbereik</w:t>
      </w:r>
    </w:p>
    <w:p w:rsidRPr="0077295E" w:rsidR="00114966" w:rsidP="008C268C" w:rsidRDefault="002153C4" w14:paraId="59C4D56C" w14:textId="21FF05CA">
      <w:r w:rsidRPr="0077295E">
        <w:t xml:space="preserve">De meeste aanvragen, 64%, wordt gedaan voor </w:t>
      </w:r>
      <w:r w:rsidRPr="0077295E" w:rsidR="0006661E">
        <w:t xml:space="preserve">het deelnemen aan een beurs. De reden hiervoor is dat het een </w:t>
      </w:r>
      <w:r w:rsidRPr="0077295E" w:rsidR="009B5D99">
        <w:t>laagdrempelige</w:t>
      </w:r>
      <w:r w:rsidRPr="0077295E" w:rsidR="0006661E">
        <w:t xml:space="preserve"> a</w:t>
      </w:r>
      <w:r w:rsidRPr="0077295E" w:rsidR="009B5D99">
        <w:t xml:space="preserve">ctiviteit is die goed aansluit bij de </w:t>
      </w:r>
      <w:r w:rsidRPr="0077295E" w:rsidR="007E0B71">
        <w:t>het doel, namelijk toetreden tot een buitenlandse markt.</w:t>
      </w:r>
      <w:r w:rsidRPr="0077295E" w:rsidR="00460401">
        <w:t xml:space="preserve"> </w:t>
      </w:r>
      <w:r w:rsidRPr="0077295E" w:rsidR="00114966">
        <w:t>Recentelijk</w:t>
      </w:r>
      <w:r w:rsidRPr="0077295E" w:rsidR="00460401">
        <w:t xml:space="preserve"> is een nieuwe regel geïntroduceerd waardoor aanvragers dezelfde beurs nog maar maximaal twee keer mogen bezoeken. </w:t>
      </w:r>
      <w:r w:rsidRPr="0077295E" w:rsidR="00114966">
        <w:t>Hierdoor kan het aantal aanvragen gaan dalen.</w:t>
      </w:r>
      <w:r w:rsidRPr="0077295E" w:rsidR="00BE6E0D">
        <w:t xml:space="preserve"> </w:t>
      </w:r>
      <w:r w:rsidRPr="0077295E" w:rsidR="00114966">
        <w:t xml:space="preserve">Voor de activiteit </w:t>
      </w:r>
      <w:r w:rsidRPr="0077295E" w:rsidR="002B2024">
        <w:t xml:space="preserve">‘verkennen van alternatieve markten’ worden </w:t>
      </w:r>
      <w:r w:rsidRPr="0077295E" w:rsidR="00BE6E0D">
        <w:t xml:space="preserve">daarentegen </w:t>
      </w:r>
      <w:r w:rsidRPr="0077295E" w:rsidR="000C58BB">
        <w:t xml:space="preserve">zelden </w:t>
      </w:r>
      <w:r w:rsidRPr="0077295E" w:rsidR="002F47FA">
        <w:t>aanvragen gedaan.</w:t>
      </w:r>
    </w:p>
    <w:p w:rsidRPr="0077295E" w:rsidR="00BE6E0D" w:rsidP="008C268C" w:rsidRDefault="00BE6E0D" w14:paraId="142954D5" w14:textId="77777777"/>
    <w:p w:rsidRPr="0077295E" w:rsidR="00BE6E0D" w:rsidP="008C268C" w:rsidRDefault="00C91F9A" w14:paraId="0E770DC2" w14:textId="0EC6B3E7">
      <w:r w:rsidRPr="0077295E">
        <w:t>De meeste aanvragen worden afgewezen op inhoudelijke gronden</w:t>
      </w:r>
      <w:r w:rsidRPr="0077295E" w:rsidR="00DF275C">
        <w:t xml:space="preserve">. Daarnaast komt het echter ook voor dat er </w:t>
      </w:r>
      <w:r w:rsidRPr="0077295E" w:rsidR="009856F9">
        <w:t>aanvragen worden afgewezen omdat h</w:t>
      </w:r>
      <w:r w:rsidRPr="0077295E" w:rsidR="00796D4E">
        <w:t xml:space="preserve">et budget voor de subsidie al volledig is uitgegeven. In 2025 betrof dit </w:t>
      </w:r>
      <w:r w:rsidRPr="0077295E" w:rsidR="007F4855">
        <w:t>328 aanvragen.</w:t>
      </w:r>
    </w:p>
    <w:p w:rsidRPr="0077295E" w:rsidR="008C268C" w:rsidP="008D5DDC" w:rsidRDefault="008C268C" w14:paraId="4131EAA4" w14:textId="666056CE">
      <w:pPr>
        <w:pStyle w:val="Kop2"/>
      </w:pPr>
      <w:bookmarkStart w:name="_Toc233903710" w:id="20"/>
      <w:r w:rsidRPr="0077295E">
        <w:t>D</w:t>
      </w:r>
      <w:r w:rsidRPr="0077295E" w:rsidR="00615859">
        <w:t>HI</w:t>
      </w:r>
      <w:r w:rsidRPr="0077295E">
        <w:t>-subsidie</w:t>
      </w:r>
      <w:bookmarkEnd w:id="20"/>
    </w:p>
    <w:p w:rsidRPr="0077295E" w:rsidR="00980E01" w:rsidP="007A29BD" w:rsidRDefault="008C268C" w14:paraId="2DFF3D28" w14:textId="69128763">
      <w:pPr>
        <w:pStyle w:val="Kop3"/>
        <w:rPr>
          <w:color w:val="4BAAE1" w:themeColor="accent1"/>
        </w:rPr>
      </w:pPr>
      <w:r w:rsidRPr="0077295E">
        <w:rPr>
          <w:color w:val="4BAAE1" w:themeColor="accent1"/>
        </w:rPr>
        <w:t>Het instrumen</w:t>
      </w:r>
      <w:r w:rsidRPr="0077295E" w:rsidR="007A29BD">
        <w:rPr>
          <w:color w:val="4BAAE1" w:themeColor="accent1"/>
        </w:rPr>
        <w:t>t</w:t>
      </w:r>
    </w:p>
    <w:p w:rsidRPr="0077295E" w:rsidR="00924D47" w:rsidP="00924D47" w:rsidRDefault="007A29BD" w14:paraId="19D6086B" w14:textId="2C1F03A3">
      <w:r w:rsidRPr="0077295E">
        <w:t xml:space="preserve">De DHI-subsidie is gericht op de internationalisering van het Nederlandse MKB in </w:t>
      </w:r>
      <w:r w:rsidRPr="0077295E" w:rsidR="00BA464E">
        <w:t xml:space="preserve">ontwikkelde markten, </w:t>
      </w:r>
      <w:r w:rsidRPr="0077295E">
        <w:t>opkomende markten en ontwikkelingslanden.</w:t>
      </w:r>
      <w:r w:rsidRPr="0077295E" w:rsidR="00B145CA">
        <w:t xml:space="preserve"> </w:t>
      </w:r>
      <w:r w:rsidRPr="0077295E" w:rsidR="003E3755">
        <w:t xml:space="preserve">De subsidie wordt verleend op basis van de </w:t>
      </w:r>
      <w:r w:rsidRPr="0077295E" w:rsidR="00DE1492">
        <w:t xml:space="preserve">subsidieregeling van het ministerie van BZ. </w:t>
      </w:r>
      <w:r w:rsidRPr="0077295E" w:rsidR="003E3755">
        <w:t xml:space="preserve">De uitvoering ligt bij </w:t>
      </w:r>
      <w:r w:rsidRPr="0077295E" w:rsidR="00DE1492">
        <w:t>de RVO.</w:t>
      </w:r>
      <w:r w:rsidRPr="0077295E" w:rsidR="00924D47">
        <w:t xml:space="preserve"> </w:t>
      </w:r>
    </w:p>
    <w:p w:rsidRPr="0077295E" w:rsidR="00924D47" w:rsidP="00924D47" w:rsidRDefault="00924D47" w14:paraId="4032B3A4" w14:textId="77777777"/>
    <w:p w:rsidRPr="0077295E" w:rsidR="00924D47" w:rsidP="00924D47" w:rsidRDefault="00924D47" w14:paraId="03F9C29F" w14:textId="522B0DDD">
      <w:r w:rsidRPr="0077295E">
        <w:t xml:space="preserve">Met de DHI-subsidieregeling kunnen mkb-ondernemers subsidie aanvragen voor </w:t>
      </w:r>
      <w:r w:rsidRPr="0077295E" w:rsidR="003F6791">
        <w:t xml:space="preserve">vier </w:t>
      </w:r>
      <w:r w:rsidRPr="0077295E">
        <w:t>modules:</w:t>
      </w:r>
    </w:p>
    <w:p w:rsidRPr="0077295E" w:rsidR="00924D47" w:rsidP="00924D47" w:rsidRDefault="00924D47" w14:paraId="1FAC092F" w14:textId="0EBAFC0F">
      <w:pPr>
        <w:pStyle w:val="OpsommingBullet"/>
      </w:pPr>
      <w:r w:rsidRPr="0077295E">
        <w:rPr>
          <w:u w:val="single"/>
        </w:rPr>
        <w:t>Demonstratieprojecten</w:t>
      </w:r>
      <w:r w:rsidRPr="0077295E">
        <w:t xml:space="preserve">: hiermee kan een mkb-onderneming een technologie, product of dienst in een van de DHI-landen demonstreren. Het doel is dan om lokaal aan meerdere partijen te bewijzen dat haar technologie, product of dienst werkt, en effectief en rendabel is in het land. Dit kan de weg vrijmaken voor </w:t>
      </w:r>
      <w:r w:rsidRPr="0077295E" w:rsidR="009E1481">
        <w:t xml:space="preserve">het sluiten van </w:t>
      </w:r>
      <w:r w:rsidRPr="0077295E">
        <w:t xml:space="preserve">contracten. Initiatief ligt, voor alle modules, bij de exporteur. </w:t>
      </w:r>
    </w:p>
    <w:p w:rsidRPr="0077295E" w:rsidR="00336FA7" w:rsidP="008C268C" w:rsidRDefault="00924D47" w14:paraId="770D8F95" w14:textId="041C0B02">
      <w:pPr>
        <w:pStyle w:val="OpsommingBullet"/>
      </w:pPr>
      <w:r w:rsidRPr="0077295E">
        <w:rPr>
          <w:u w:val="single"/>
        </w:rPr>
        <w:lastRenderedPageBreak/>
        <w:t>Haalbaarheidsstudies</w:t>
      </w:r>
      <w:r w:rsidRPr="0077295E">
        <w:t>: In een haalbaarheidsstudie onderzoekt een Nederlandse exporteur voor de beoogde buitenlandse afnemer of een investering door deze afnemer in de te leveren doelland technisch en/of commercieel haalbaar is.</w:t>
      </w:r>
    </w:p>
    <w:p w:rsidRPr="0077295E" w:rsidR="00336FA7" w:rsidP="008C268C" w:rsidRDefault="00924D47" w14:paraId="4F127D50" w14:textId="77777777">
      <w:pPr>
        <w:pStyle w:val="OpsommingBullet"/>
      </w:pPr>
      <w:r w:rsidRPr="0077295E">
        <w:rPr>
          <w:u w:val="single"/>
        </w:rPr>
        <w:t>Investeringsvoorbereidingsprojecten</w:t>
      </w:r>
      <w:r w:rsidRPr="0077295E">
        <w:t>: Hiermee kan een mkb-ondernemer onderzoeken of een voorgenomen investering in een buitenlandse productie- of dienstenfaciliteit haalbaar is. Het verschil met een haalbaarheidsstudie is dat de investering door de Nederlandse ondernemer wordt gedaan bij een investeringsvoorbereidingsproject en niet door de buitenlandse afnemer.</w:t>
      </w:r>
    </w:p>
    <w:p w:rsidRPr="0077295E" w:rsidR="00336FA7" w:rsidP="008C268C" w:rsidRDefault="003F6791" w14:paraId="69C82828" w14:textId="5D3ED8DD">
      <w:pPr>
        <w:pStyle w:val="OpsommingBullet"/>
      </w:pPr>
      <w:r w:rsidRPr="0077295E">
        <w:rPr>
          <w:u w:val="single"/>
        </w:rPr>
        <w:t>Marktvalidaties voor Startups:</w:t>
      </w:r>
      <w:r w:rsidRPr="0077295E">
        <w:t xml:space="preserve"> deze module is vanaf 2026 toegevoegd</w:t>
      </w:r>
      <w:r w:rsidRPr="0077295E" w:rsidR="00112229">
        <w:t xml:space="preserve">. Omdat de module recentelijk is geïntroduceerd, is deze module </w:t>
      </w:r>
      <w:r w:rsidRPr="0077295E">
        <w:t xml:space="preserve">niet meegenomen tijdens dit onderzoek. </w:t>
      </w:r>
    </w:p>
    <w:p w:rsidRPr="0077295E" w:rsidR="008C268C" w:rsidP="008C268C" w:rsidRDefault="008C268C" w14:paraId="161AEE87" w14:textId="4807AEC2">
      <w:pPr>
        <w:pStyle w:val="Kop3"/>
        <w:rPr>
          <w:color w:val="4BAAE1" w:themeColor="accent1"/>
        </w:rPr>
      </w:pPr>
      <w:r w:rsidRPr="0077295E">
        <w:rPr>
          <w:color w:val="4BAAE1" w:themeColor="accent1"/>
        </w:rPr>
        <w:t>Doelstelling</w:t>
      </w:r>
    </w:p>
    <w:p w:rsidRPr="0077295E" w:rsidR="005F3772" w:rsidP="00290D66" w:rsidRDefault="005F3772" w14:paraId="74AC0B43" w14:textId="499AA472">
      <w:r w:rsidRPr="0077295E">
        <w:t xml:space="preserve">Het doel van de DHI-subsidie is het verhogen en versterken van het aantal Nederlandse ondernemingen dat succesvol internationaliseert door in een vroege fase te onderzoeken of een export-/investeringsproject haalbaar is of om te demonstreren dat een bepaalde technologie toepasbaar is dan wel of een investering of export economisch zinvol is. DHI-subsidie is expliciet bedoeld voor bedrijven met een </w:t>
      </w:r>
      <w:r w:rsidRPr="0077295E">
        <w:rPr>
          <w:i/>
          <w:iCs/>
        </w:rPr>
        <w:t>in-house</w:t>
      </w:r>
      <w:r w:rsidRPr="0077295E">
        <w:t xml:space="preserve"> ontwikkelde technologie en niet voor wederuitvoer.</w:t>
      </w:r>
    </w:p>
    <w:p w:rsidRPr="0077295E" w:rsidR="008C268C" w:rsidP="008C268C" w:rsidRDefault="008C268C" w14:paraId="5BFF6278" w14:textId="77777777">
      <w:pPr>
        <w:pStyle w:val="Kop3"/>
        <w:rPr>
          <w:color w:val="4BAAE1" w:themeColor="accent1"/>
        </w:rPr>
      </w:pPr>
      <w:r w:rsidRPr="0077295E">
        <w:rPr>
          <w:color w:val="4BAAE1" w:themeColor="accent1"/>
        </w:rPr>
        <w:t>Doelgroep</w:t>
      </w:r>
    </w:p>
    <w:p w:rsidRPr="0077295E" w:rsidR="008C268C" w:rsidP="008C268C" w:rsidRDefault="00980E01" w14:paraId="4E16489E" w14:textId="242AA7D1">
      <w:r w:rsidRPr="0077295E">
        <w:t xml:space="preserve">Om in aanmerking te komen voor subsidie gelden verschillende voorwaarden, zoals een minimale subsidiabele omvang van </w:t>
      </w:r>
      <w:r w:rsidRPr="0077295E" w:rsidR="009C0039">
        <w:t xml:space="preserve">het DHI-project van </w:t>
      </w:r>
      <w:r w:rsidRPr="0077295E">
        <w:t>€50.000, het hebben van een Nederlandse exporterende of een in buitenland investerende MKB-onderneming met minimaal 3 werknemers</w:t>
      </w:r>
      <w:r w:rsidRPr="0077295E" w:rsidR="00FD47DD">
        <w:t>,</w:t>
      </w:r>
      <w:r w:rsidRPr="0077295E">
        <w:t xml:space="preserve"> en een onderbouwing dat </w:t>
      </w:r>
      <w:r w:rsidRPr="0077295E" w:rsidR="00FD47DD">
        <w:t>de subsidie</w:t>
      </w:r>
      <w:r w:rsidRPr="0077295E" w:rsidR="0073082B">
        <w:t xml:space="preserve"> kan bijdragen aan</w:t>
      </w:r>
      <w:r w:rsidRPr="0077295E">
        <w:t xml:space="preserve"> een substantiële toename van de export.</w:t>
      </w:r>
    </w:p>
    <w:p w:rsidRPr="0077295E" w:rsidR="008C268C" w:rsidP="008C268C" w:rsidRDefault="008C268C" w14:paraId="0DB5A266" w14:textId="77777777">
      <w:pPr>
        <w:pStyle w:val="Kop3"/>
        <w:rPr>
          <w:color w:val="4BAAE1" w:themeColor="accent1"/>
        </w:rPr>
      </w:pPr>
      <w:r w:rsidRPr="0077295E">
        <w:rPr>
          <w:color w:val="4BAAE1" w:themeColor="accent1"/>
        </w:rPr>
        <w:t>Doelbereik</w:t>
      </w:r>
    </w:p>
    <w:p w:rsidRPr="0077295E" w:rsidR="00A250FE" w:rsidP="00A250FE" w:rsidRDefault="00862F76" w14:paraId="152944FE" w14:textId="1C8C609F">
      <w:r w:rsidRPr="0077295E">
        <w:t xml:space="preserve">In de periode </w:t>
      </w:r>
      <w:r w:rsidRPr="0077295E" w:rsidR="00174A02">
        <w:t xml:space="preserve">2016 </w:t>
      </w:r>
      <w:r w:rsidRPr="0077295E" w:rsidR="00701F7A">
        <w:t>tot en met</w:t>
      </w:r>
      <w:r w:rsidRPr="0077295E" w:rsidR="00174A02">
        <w:t xml:space="preserve"> </w:t>
      </w:r>
      <w:r w:rsidRPr="0077295E" w:rsidR="002514D0">
        <w:t xml:space="preserve">2021 zijn er </w:t>
      </w:r>
      <w:r w:rsidRPr="0077295E" w:rsidR="00150076">
        <w:t>1.229 aanvrag</w:t>
      </w:r>
      <w:r w:rsidRPr="0077295E" w:rsidR="004E7F7B">
        <w:t>en</w:t>
      </w:r>
      <w:r w:rsidRPr="0077295E" w:rsidR="00150076">
        <w:t xml:space="preserve"> ingediend waarvan 52% is gehonoreerd. </w:t>
      </w:r>
      <w:r w:rsidRPr="0077295E" w:rsidR="001D3BDF">
        <w:t xml:space="preserve">In latere jaren is </w:t>
      </w:r>
      <w:r w:rsidRPr="0077295E" w:rsidR="00635D8D">
        <w:t xml:space="preserve">het aantal gehonoreerde aanvragen </w:t>
      </w:r>
      <w:r w:rsidRPr="0077295E" w:rsidR="001D3BDF">
        <w:t xml:space="preserve">gestegen naar </w:t>
      </w:r>
      <w:r w:rsidRPr="0077295E" w:rsidR="009371B4">
        <w:t>67% in 2024 en 72% in 2025.</w:t>
      </w:r>
      <w:r w:rsidRPr="0077295E" w:rsidR="00A250FE">
        <w:t xml:space="preserve"> </w:t>
      </w:r>
      <w:r w:rsidRPr="0077295E" w:rsidR="00BE1F92">
        <w:t xml:space="preserve">Aanvragen worden voornamelijk afgewezen omdat de </w:t>
      </w:r>
      <w:r w:rsidRPr="0077295E" w:rsidR="00EC1C38">
        <w:t xml:space="preserve">proposities in de aanvragen </w:t>
      </w:r>
      <w:r w:rsidRPr="0077295E" w:rsidR="0072057E">
        <w:t xml:space="preserve">niet aansluiten bij </w:t>
      </w:r>
      <w:r w:rsidRPr="0077295E" w:rsidR="008100A4">
        <w:t>het doel of de reikwijdte</w:t>
      </w:r>
      <w:r w:rsidRPr="0077295E" w:rsidR="00960B0F">
        <w:t xml:space="preserve">, </w:t>
      </w:r>
      <w:r w:rsidRPr="0077295E" w:rsidR="00EC1C38">
        <w:t xml:space="preserve">niet </w:t>
      </w:r>
      <w:r w:rsidRPr="0077295E" w:rsidR="006A1E25">
        <w:t>als realistisch worden beoordeeld</w:t>
      </w:r>
      <w:r w:rsidRPr="0077295E" w:rsidR="00960B0F">
        <w:t xml:space="preserve"> of </w:t>
      </w:r>
      <w:r w:rsidRPr="0077295E" w:rsidR="005A5DD0">
        <w:t>onvoldoende (overtuigend) zijn uitgewerkt</w:t>
      </w:r>
      <w:r w:rsidRPr="0077295E" w:rsidR="006A1E25">
        <w:t>.</w:t>
      </w:r>
      <w:r w:rsidRPr="0077295E" w:rsidR="00AC5CBE">
        <w:t xml:space="preserve"> </w:t>
      </w:r>
      <w:r w:rsidRPr="0077295E" w:rsidR="006A1E25">
        <w:t xml:space="preserve"> </w:t>
      </w:r>
      <w:r w:rsidRPr="0077295E" w:rsidR="00254943">
        <w:t>Het percentage toegekende aanvragen stijgt wel doordat er meer maatwerk wordt geboden</w:t>
      </w:r>
      <w:r w:rsidRPr="0077295E" w:rsidR="00F5692C">
        <w:t xml:space="preserve">. </w:t>
      </w:r>
      <w:r w:rsidRPr="0077295E" w:rsidR="00A250FE">
        <w:t>De verdeling</w:t>
      </w:r>
      <w:r w:rsidRPr="0077295E" w:rsidR="003B164D">
        <w:t xml:space="preserve"> in de aanvragen</w:t>
      </w:r>
      <w:r w:rsidRPr="0077295E" w:rsidR="00A250FE">
        <w:t xml:space="preserve"> tussen type DHI-modules is als volgt: </w:t>
      </w:r>
    </w:p>
    <w:p w:rsidRPr="0077295E" w:rsidR="00A250FE" w:rsidP="00A250FE" w:rsidRDefault="00A250FE" w14:paraId="6B488FF3" w14:textId="493538B8">
      <w:pPr>
        <w:pStyle w:val="OpsommingBullet"/>
      </w:pPr>
      <w:r w:rsidRPr="0077295E">
        <w:t xml:space="preserve">43% demonstratieprojecten </w:t>
      </w:r>
    </w:p>
    <w:p w:rsidRPr="0077295E" w:rsidR="00A250FE" w:rsidP="00A250FE" w:rsidRDefault="00A250FE" w14:paraId="59C748A6" w14:textId="06BCF6B7">
      <w:pPr>
        <w:pStyle w:val="OpsommingBullet"/>
      </w:pPr>
      <w:r w:rsidRPr="0077295E">
        <w:t xml:space="preserve">31% haalbaarheidsstudies </w:t>
      </w:r>
    </w:p>
    <w:p w:rsidRPr="0077295E" w:rsidR="008C268C" w:rsidP="00A250FE" w:rsidRDefault="00A250FE" w14:paraId="3DA8BF09" w14:textId="42C47867">
      <w:pPr>
        <w:pStyle w:val="OpsommingBullet"/>
      </w:pPr>
      <w:r w:rsidRPr="0077295E">
        <w:t>26% investeringsvoorbereidingsprojecten</w:t>
      </w:r>
    </w:p>
    <w:p w:rsidRPr="0077295E" w:rsidR="00A250FE" w:rsidP="00A250FE" w:rsidRDefault="00A250FE" w14:paraId="01E2655E" w14:textId="77777777"/>
    <w:p w:rsidRPr="0077295E" w:rsidR="00A250FE" w:rsidP="00A250FE" w:rsidRDefault="00DB3228" w14:paraId="0745EA92" w14:textId="7DDDED69">
      <w:r w:rsidRPr="0077295E">
        <w:t xml:space="preserve">Hoewel </w:t>
      </w:r>
      <w:r w:rsidRPr="0077295E" w:rsidR="006D01FB">
        <w:t>DHI</w:t>
      </w:r>
      <w:r w:rsidRPr="0077295E" w:rsidR="008739F1">
        <w:t xml:space="preserve"> breed is opgezet </w:t>
      </w:r>
      <w:r w:rsidRPr="0077295E" w:rsidR="00BC5164">
        <w:t xml:space="preserve">ten aanzien van de sectoren die er gebruik van mogen maken, blijkt in de praktijk </w:t>
      </w:r>
      <w:r w:rsidRPr="0077295E" w:rsidR="0079118E">
        <w:t xml:space="preserve">dat het met name wordt gebruikt door ondernemers die met nieuwe technologieën werken. Dit betreft bijvoorbeeld </w:t>
      </w:r>
      <w:r w:rsidRPr="0077295E" w:rsidR="00B579E4">
        <w:t>energie, agro-food</w:t>
      </w:r>
      <w:r w:rsidRPr="0077295E" w:rsidR="009003C9">
        <w:t xml:space="preserve">, ICT, </w:t>
      </w:r>
      <w:r w:rsidRPr="0077295E" w:rsidR="0071197A">
        <w:t xml:space="preserve">Life-sciences en </w:t>
      </w:r>
      <w:r w:rsidRPr="0077295E" w:rsidR="009C0039">
        <w:t>health</w:t>
      </w:r>
      <w:r w:rsidRPr="0077295E" w:rsidR="0071197A">
        <w:t>.</w:t>
      </w:r>
    </w:p>
    <w:p w:rsidRPr="0077295E" w:rsidR="00743FF1" w:rsidP="008D5DDC" w:rsidRDefault="00743FF1" w14:paraId="6AE4AD60" w14:textId="48E62BFA">
      <w:pPr>
        <w:pStyle w:val="Kop2"/>
      </w:pPr>
      <w:bookmarkStart w:name="_Toc233903711" w:id="21"/>
      <w:r w:rsidRPr="0077295E">
        <w:t>Partners for International Business</w:t>
      </w:r>
      <w:bookmarkEnd w:id="21"/>
    </w:p>
    <w:p w:rsidRPr="0077295E" w:rsidR="00B47582" w:rsidP="008D5DDC" w:rsidRDefault="008D5DDC" w14:paraId="246CC229" w14:textId="7163BC86">
      <w:r w:rsidRPr="0077295E">
        <w:t xml:space="preserve">Met het programma ‘Partners for International Business’ (PIB) probeert RVO om </w:t>
      </w:r>
      <w:r w:rsidRPr="0077295E" w:rsidR="000018A8">
        <w:t>private en publieke partij</w:t>
      </w:r>
      <w:r w:rsidRPr="0077295E" w:rsidR="0042377E">
        <w:t>en</w:t>
      </w:r>
      <w:r w:rsidRPr="0077295E" w:rsidR="00623F6B">
        <w:t xml:space="preserve"> </w:t>
      </w:r>
      <w:r w:rsidRPr="0077295E" w:rsidR="00123D13">
        <w:t xml:space="preserve">bij elkaar te brengen </w:t>
      </w:r>
      <w:r w:rsidRPr="0077295E" w:rsidR="00756F82">
        <w:t>om gezamenlijk een nieuwe markt te betreden.</w:t>
      </w:r>
    </w:p>
    <w:p w:rsidRPr="0077295E" w:rsidR="00743FF1" w:rsidP="00B47582" w:rsidRDefault="00B47582" w14:paraId="73083C3C" w14:textId="3823F990">
      <w:pPr>
        <w:pStyle w:val="Kop3"/>
        <w:rPr>
          <w:color w:val="4BAAE1" w:themeColor="accent1"/>
        </w:rPr>
      </w:pPr>
      <w:r w:rsidRPr="0077295E">
        <w:rPr>
          <w:color w:val="4BAAE1" w:themeColor="accent1"/>
        </w:rPr>
        <w:t>Het instrument</w:t>
      </w:r>
    </w:p>
    <w:p w:rsidRPr="0077295E" w:rsidR="00A25AD2" w:rsidP="00B47582" w:rsidRDefault="008172D5" w14:paraId="2F5F57CB" w14:textId="09E78235">
      <w:r w:rsidRPr="0077295E">
        <w:t xml:space="preserve">Het programma Partners for International Business (PIB) richt zich op het ontwikkelen en ondersteunen van meerjarenprogramma’s (twee tot drie jaar) waarbinnen clusters van bedrijven en relevante kennisinstellingen, met ondersteuning van de Nederlandse overheid, zich gezamenlijk inzetten voor het betreden van- of een sterkere positie </w:t>
      </w:r>
      <w:r w:rsidRPr="0077295E" w:rsidR="00436D80">
        <w:t xml:space="preserve">krijgen </w:t>
      </w:r>
      <w:r w:rsidRPr="0077295E">
        <w:t xml:space="preserve">op een buitenlandse markt. Een PIB-cluster is een groep van minimaal 5 verschillende bedrijven die allemaal actief </w:t>
      </w:r>
      <w:r w:rsidRPr="0077295E">
        <w:lastRenderedPageBreak/>
        <w:t>zijn in dezelfde (sub)sector of keten. De bijdrage</w:t>
      </w:r>
      <w:r w:rsidRPr="0077295E" w:rsidR="00973B20">
        <w:t xml:space="preserve"> van de overheid</w:t>
      </w:r>
      <w:r w:rsidRPr="0077295E">
        <w:t xml:space="preserve"> aan een PIB-cluster bedraagt €350.</w:t>
      </w:r>
      <w:r w:rsidRPr="0077295E" w:rsidR="00D179AD">
        <w:t>000.</w:t>
      </w:r>
      <w:r w:rsidRPr="0077295E" w:rsidR="00752476">
        <w:t xml:space="preserve"> Wanneer de businesscase bijdraagt aan de creatie van groene banen en de bevordering van duurzame export, kan een extra € 50.000 aangevraagd worden voor een totaalbijdrage van €400.000</w:t>
      </w:r>
      <w:r w:rsidRPr="0077295E" w:rsidR="00752476">
        <w:rPr>
          <w:rStyle w:val="Voetnootmarkering"/>
        </w:rPr>
        <w:footnoteReference w:id="12"/>
      </w:r>
      <w:r w:rsidRPr="0077295E" w:rsidR="00752476">
        <w:t>.</w:t>
      </w:r>
    </w:p>
    <w:p w:rsidRPr="0077295E" w:rsidR="004A3088" w:rsidP="00B47582" w:rsidRDefault="004A3088" w14:paraId="13BD52C4" w14:textId="77777777"/>
    <w:p w:rsidRPr="0077295E" w:rsidR="00A25AD2" w:rsidP="00B47582" w:rsidRDefault="004A3088" w14:paraId="3D0DE31A" w14:textId="71B6FAB8">
      <w:r w:rsidRPr="0077295E">
        <w:t>PIB betreft geen subsidie en is dus niet besteedbaar door het cluster van bedrijven en kennisinstellingen. Via de middelen van PIB kunnen activiteiten binnen de actieplannen ontwikkeld en georganiseerd worden, daarbij wordt ook een liaison in het doelland gefinancierd en werken publieke partijen actief mee via o.a. de ambassades.</w:t>
      </w:r>
    </w:p>
    <w:p w:rsidRPr="0077295E" w:rsidR="008172D5" w:rsidP="008172D5" w:rsidRDefault="007D18F2" w14:paraId="00D2D529" w14:textId="59E52A76">
      <w:pPr>
        <w:pStyle w:val="Kop3"/>
        <w:rPr>
          <w:color w:val="4BAAE1" w:themeColor="accent1"/>
        </w:rPr>
      </w:pPr>
      <w:r w:rsidRPr="0077295E">
        <w:rPr>
          <w:color w:val="4BAAE1" w:themeColor="accent1"/>
        </w:rPr>
        <w:t>D</w:t>
      </w:r>
      <w:r w:rsidRPr="0077295E" w:rsidR="008172D5">
        <w:rPr>
          <w:color w:val="4BAAE1" w:themeColor="accent1"/>
        </w:rPr>
        <w:t>oelstelling</w:t>
      </w:r>
    </w:p>
    <w:p w:rsidRPr="0077295E" w:rsidR="007D18F2" w:rsidP="007D18F2" w:rsidRDefault="007D18F2" w14:paraId="01D51C7B" w14:textId="77777777">
      <w:r w:rsidRPr="0077295E">
        <w:t>Het doel van PIB is om bij te dragen aan een betere markttoegang en positionering van het cluster op een kansrijke buitenlandse markt door een publiek-private samenwerking tussen overheid, andere bedrijven en kennisinstellingen (‘de gouden driehoek’). Dit doel wordt nagestreefd door het uitwerken van een meerjarig publiek-privaat actieplan door het PIB-cluster dat zich richt op één of meerdere van de volgende drie activiteiten om te markt te bewerken:</w:t>
      </w:r>
    </w:p>
    <w:p w:rsidRPr="0077295E" w:rsidR="007D18F2" w:rsidP="007D18F2" w:rsidRDefault="007D18F2" w14:paraId="67B243BE" w14:textId="68323973">
      <w:pPr>
        <w:pStyle w:val="OpsommingBullet"/>
      </w:pPr>
      <w:r w:rsidRPr="0077295E">
        <w:t>promotie en matchmaking;</w:t>
      </w:r>
    </w:p>
    <w:p w:rsidRPr="0077295E" w:rsidR="007D18F2" w:rsidP="007D18F2" w:rsidRDefault="007D18F2" w14:paraId="3CDDBE8C" w14:textId="23AE1661">
      <w:pPr>
        <w:pStyle w:val="OpsommingBullet"/>
      </w:pPr>
      <w:r w:rsidRPr="0077295E">
        <w:t>kennisuitwisseling en netwerken;</w:t>
      </w:r>
    </w:p>
    <w:p w:rsidRPr="0077295E" w:rsidR="007D18F2" w:rsidP="003A4FE1" w:rsidRDefault="007D18F2" w14:paraId="77D4B485" w14:textId="13C709B7">
      <w:pPr>
        <w:pStyle w:val="OpsommingBullet"/>
      </w:pPr>
      <w:r w:rsidRPr="0077295E">
        <w:t>economische diplomatie.</w:t>
      </w:r>
    </w:p>
    <w:p w:rsidRPr="0077295E" w:rsidR="007D18F2" w:rsidP="003A4FE1" w:rsidRDefault="007D18F2" w14:paraId="0FA099C0" w14:textId="78024E0C">
      <w:pPr>
        <w:pStyle w:val="Kop3"/>
        <w:rPr>
          <w:color w:val="4BAAE1" w:themeColor="accent1"/>
        </w:rPr>
      </w:pPr>
      <w:r w:rsidRPr="0077295E">
        <w:rPr>
          <w:color w:val="4BAAE1" w:themeColor="accent1"/>
        </w:rPr>
        <w:t>Doelgroep</w:t>
      </w:r>
    </w:p>
    <w:p w:rsidRPr="0077295E" w:rsidR="007D18F2" w:rsidP="003A4FE1" w:rsidRDefault="003A4FE1" w14:paraId="2C2267E4" w14:textId="18939DD3">
      <w:r w:rsidRPr="0077295E">
        <w:t>Het programma PIB is gericht op bedrijven die zaken willen doen in het buitenland maar tegen handelingsbarrières aanlopen en/of nog geen sterk netwerk hebben in het buitenland. Het programma PIB is daarnaast gericht op de positionering van het Nederlandse bedrijfsleven binnen sectoren waar het Nederlandse bedrijfsleven en onderzoeksinstellingen wereldwijd in uitblinken.</w:t>
      </w:r>
    </w:p>
    <w:p w:rsidRPr="0077295E" w:rsidR="00820044" w:rsidP="003A4FE1" w:rsidRDefault="003A4FE1" w14:paraId="610E7EE4" w14:textId="601D1ACB">
      <w:pPr>
        <w:pStyle w:val="Kop3"/>
        <w:rPr>
          <w:color w:val="4BAAE1" w:themeColor="accent1"/>
        </w:rPr>
      </w:pPr>
      <w:r w:rsidRPr="0077295E">
        <w:rPr>
          <w:color w:val="4BAAE1" w:themeColor="accent1"/>
        </w:rPr>
        <w:t>Doelbereik</w:t>
      </w:r>
    </w:p>
    <w:p w:rsidRPr="0077295E" w:rsidR="00DA61FA" w:rsidP="00D70D15" w:rsidRDefault="00D70D15" w14:paraId="1DFF0CDA" w14:textId="5682E4D0">
      <w:r w:rsidRPr="0077295E">
        <w:t>Tussen 2016 en 2020 zijn er in totaal 52 PIB-clusters gestart en geanalyseerd.</w:t>
      </w:r>
      <w:r w:rsidRPr="0077295E" w:rsidR="00D44150">
        <w:rPr>
          <w:rStyle w:val="Voetnootmarkering"/>
        </w:rPr>
        <w:footnoteReference w:id="13"/>
      </w:r>
      <w:r w:rsidRPr="0077295E">
        <w:t xml:space="preserve"> In deze periode is een dalende trend zichtbaar: het aantal nieuwe clusters per jaar daalde van 14 in 2016 naar 8 in 2020</w:t>
      </w:r>
      <w:r w:rsidRPr="0077295E" w:rsidR="003655E4">
        <w:t>.</w:t>
      </w:r>
      <w:r w:rsidRPr="0077295E">
        <w:t xml:space="preserve"> </w:t>
      </w:r>
      <w:r w:rsidRPr="0077295E" w:rsidR="00752476">
        <w:t xml:space="preserve">De Covid-19 pandemie is van grote invloed geweest op deze daling. </w:t>
      </w:r>
      <w:r w:rsidRPr="0077295E">
        <w:t xml:space="preserve">Ook de gemiddelde looptijd nam af, van </w:t>
      </w:r>
      <w:r w:rsidRPr="0077295E" w:rsidR="00C24C12">
        <w:t>4,5</w:t>
      </w:r>
      <w:r w:rsidRPr="0077295E">
        <w:t xml:space="preserve"> jaar naar 3,</w:t>
      </w:r>
      <w:r w:rsidRPr="0077295E" w:rsidR="00C24C12">
        <w:t>5</w:t>
      </w:r>
      <w:r w:rsidRPr="0077295E">
        <w:t xml:space="preserve"> jaar</w:t>
      </w:r>
      <w:r w:rsidRPr="0077295E" w:rsidR="00A85F01">
        <w:t xml:space="preserve">, en het gemiddelde aantal deelnemers per cluster, van </w:t>
      </w:r>
      <w:r w:rsidRPr="0077295E" w:rsidR="000F5C89">
        <w:t>10 naar 6</w:t>
      </w:r>
      <w:r w:rsidRPr="0077295E" w:rsidR="009B18A3">
        <w:t>.</w:t>
      </w:r>
      <w:r w:rsidRPr="0077295E" w:rsidR="003E60F4">
        <w:t xml:space="preserve"> </w:t>
      </w:r>
      <w:r w:rsidRPr="0077295E" w:rsidR="00BA0AC6">
        <w:t xml:space="preserve">De overgrote meerderheid </w:t>
      </w:r>
      <w:r w:rsidRPr="0077295E" w:rsidR="009B18A3">
        <w:t>van de deelnemers</w:t>
      </w:r>
      <w:r w:rsidRPr="0077295E" w:rsidR="00BA0AC6">
        <w:t xml:space="preserve"> is privaat: gemiddeld </w:t>
      </w:r>
      <w:r w:rsidRPr="0077295E" w:rsidR="00C24C12">
        <w:t>88</w:t>
      </w:r>
      <w:r w:rsidRPr="0077295E" w:rsidR="00BA0AC6">
        <w:t>% zijn bedrijven,</w:t>
      </w:r>
      <w:r w:rsidRPr="0077295E" w:rsidR="006D0D21">
        <w:t xml:space="preserve"> waarbij de overige samenwerkingspartners veelal kennisinstellingen zijn.</w:t>
      </w:r>
      <w:r w:rsidRPr="0077295E" w:rsidR="00BA0AC6">
        <w:t xml:space="preserve"> </w:t>
      </w:r>
    </w:p>
    <w:p w:rsidRPr="0077295E" w:rsidR="00DA61FA" w:rsidP="00D70D15" w:rsidRDefault="00DA61FA" w14:paraId="1B91C478" w14:textId="77777777"/>
    <w:p w:rsidRPr="0077295E" w:rsidR="00DA61FA" w:rsidP="00D70D15" w:rsidRDefault="0097109E" w14:paraId="7DE2FB99" w14:textId="0001239B">
      <w:r w:rsidRPr="0077295E">
        <w:t xml:space="preserve">De gemiddelde totale PIB financiering per cluster bedraagt </w:t>
      </w:r>
      <w:r w:rsidRPr="0077295E" w:rsidR="00C63788">
        <w:t xml:space="preserve">gemiddeld </w:t>
      </w:r>
      <w:r w:rsidRPr="0077295E">
        <w:t xml:space="preserve">ruim € </w:t>
      </w:r>
      <w:r w:rsidRPr="0077295E" w:rsidR="00C63788">
        <w:t>3</w:t>
      </w:r>
      <w:r w:rsidRPr="0077295E">
        <w:t xml:space="preserve">00.000, </w:t>
      </w:r>
      <w:r w:rsidRPr="0077295E" w:rsidR="006D246A">
        <w:t>en de totale cluster financiering (</w:t>
      </w:r>
      <w:r w:rsidRPr="0077295E" w:rsidR="00D00A09">
        <w:t>inclui</w:t>
      </w:r>
      <w:r w:rsidRPr="0077295E" w:rsidR="00BF2BD1">
        <w:t xml:space="preserve">s in-kind bijdrage van deelnemende bedrijven zelf) </w:t>
      </w:r>
      <w:r w:rsidRPr="0077295E" w:rsidR="00C223AC">
        <w:t xml:space="preserve">ruim € 470.000. </w:t>
      </w:r>
      <w:r w:rsidRPr="0077295E" w:rsidR="001102A7">
        <w:t>De totale jaarlijkse financiering vanuit de RVO is gedurende de evaluatieperiode aanzienlijk teruggelopen: van ruim € 4 miljoen in 2016 naar € 1,16 miljoen in 2020</w:t>
      </w:r>
      <w:r w:rsidRPr="0077295E" w:rsidR="009C0A6F">
        <w:t>.</w:t>
      </w:r>
      <w:r w:rsidRPr="0077295E" w:rsidR="001102A7">
        <w:t xml:space="preserve"> Deze daling hangt samen met het lagere aantal startende convenanten en de COVID-19-pandemie, waardoor reizen en evenementen grotendeels stil</w:t>
      </w:r>
      <w:r w:rsidRPr="0077295E" w:rsidR="00721316">
        <w:t xml:space="preserve"> </w:t>
      </w:r>
      <w:r w:rsidRPr="0077295E" w:rsidR="001102A7">
        <w:t>vielen</w:t>
      </w:r>
      <w:r w:rsidRPr="0077295E" w:rsidR="009C0A6F">
        <w:t>.</w:t>
      </w:r>
      <w:r w:rsidRPr="0077295E" w:rsidR="009B6F41">
        <w:t xml:space="preserve"> </w:t>
      </w:r>
    </w:p>
    <w:p w:rsidRPr="0077295E" w:rsidR="00DA61FA" w:rsidP="00D70D15" w:rsidRDefault="00DA61FA" w14:paraId="5C9F141C" w14:textId="77777777"/>
    <w:p w:rsidRPr="0077295E" w:rsidR="00743FF1" w:rsidP="00743FF1" w:rsidRDefault="009B6F41" w14:paraId="684F4195" w14:textId="5F7B6643">
      <w:r w:rsidRPr="0077295E">
        <w:t>Een paar</w:t>
      </w:r>
      <w:r w:rsidRPr="0077295E" w:rsidR="00500521">
        <w:t xml:space="preserve"> regio’s en sectoren </w:t>
      </w:r>
      <w:r w:rsidRPr="0077295E" w:rsidR="00DA61FA">
        <w:t xml:space="preserve">zijn relatief </w:t>
      </w:r>
      <w:r w:rsidRPr="0077295E" w:rsidR="009605E9">
        <w:t xml:space="preserve">meer </w:t>
      </w:r>
      <w:r w:rsidRPr="0077295E" w:rsidR="00DA61FA">
        <w:t xml:space="preserve">vertegenwoordigd bij PIB. </w:t>
      </w:r>
      <w:r w:rsidRPr="0077295E" w:rsidR="006F447F">
        <w:t>Het merendeel (56%) van</w:t>
      </w:r>
      <w:r w:rsidRPr="0077295E" w:rsidR="001A623C">
        <w:t xml:space="preserve"> de</w:t>
      </w:r>
      <w:r w:rsidRPr="0077295E" w:rsidR="00C524C9">
        <w:t xml:space="preserve"> (52)</w:t>
      </w:r>
      <w:r w:rsidRPr="0077295E" w:rsidR="001A623C">
        <w:t xml:space="preserve"> clusters richtte zich op prioritaire markten zoals China (</w:t>
      </w:r>
      <w:r w:rsidRPr="0077295E" w:rsidR="004643D9">
        <w:t>10 clusters), Sin</w:t>
      </w:r>
      <w:r w:rsidRPr="0077295E" w:rsidR="005F1648">
        <w:t>gapore (</w:t>
      </w:r>
      <w:r w:rsidRPr="0077295E" w:rsidR="00452E62">
        <w:t xml:space="preserve">4 clusters), </w:t>
      </w:r>
      <w:r w:rsidRPr="0077295E" w:rsidR="005A031C">
        <w:t xml:space="preserve">India (3 clusters), en Indonesië (3 clusters). </w:t>
      </w:r>
      <w:r w:rsidRPr="0077295E" w:rsidR="00133549">
        <w:t xml:space="preserve">De meeste clusters focussen zich op de </w:t>
      </w:r>
      <w:r w:rsidRPr="0077295E" w:rsidR="00134F43">
        <w:t xml:space="preserve">sectoren </w:t>
      </w:r>
      <w:r w:rsidRPr="0077295E" w:rsidR="00133549">
        <w:t>hightech systemen &amp; materialen (17), agri&amp;food (14) en energie (10)</w:t>
      </w:r>
      <w:r w:rsidRPr="0077295E" w:rsidR="00134F43">
        <w:t xml:space="preserve">. </w:t>
      </w:r>
      <w:r w:rsidRPr="0077295E" w:rsidR="00CB5BBE">
        <w:t>Daarnaast wo</w:t>
      </w:r>
      <w:r w:rsidRPr="0077295E" w:rsidR="00224C48">
        <w:t>rden ook de sectoren</w:t>
      </w:r>
      <w:r w:rsidRPr="0077295E" w:rsidR="00C524C9">
        <w:t xml:space="preserve"> </w:t>
      </w:r>
      <w:r w:rsidRPr="0077295E" w:rsidR="009D3EE0">
        <w:t xml:space="preserve">Tuinbouw en Uitgangsmaterialen (8 clusters), </w:t>
      </w:r>
      <w:r w:rsidRPr="0077295E" w:rsidR="00C524C9">
        <w:t>Water &amp; Maritiem (7 clusters)</w:t>
      </w:r>
      <w:r w:rsidRPr="0077295E" w:rsidR="009D3EE0">
        <w:t xml:space="preserve"> </w:t>
      </w:r>
      <w:r w:rsidRPr="0077295E" w:rsidR="00E653C3">
        <w:t>en Logistiek (</w:t>
      </w:r>
      <w:r w:rsidRPr="0077295E" w:rsidR="00E13932">
        <w:t xml:space="preserve">6 clusters) goed vertegenwoordigd. </w:t>
      </w:r>
    </w:p>
    <w:p w:rsidRPr="0077295E" w:rsidR="004E0FA7" w:rsidP="00747643" w:rsidRDefault="004E0FA7" w14:paraId="433E4F1D" w14:textId="2B1D5546">
      <w:pPr>
        <w:pStyle w:val="Kop2"/>
      </w:pPr>
      <w:bookmarkStart w:name="_Ref231908543" w:id="22"/>
      <w:bookmarkStart w:name="_Toc233903712" w:id="23"/>
      <w:r w:rsidRPr="0077295E">
        <w:lastRenderedPageBreak/>
        <w:t>Exportkredietverzekering (ekv)</w:t>
      </w:r>
      <w:bookmarkEnd w:id="22"/>
      <w:bookmarkEnd w:id="23"/>
    </w:p>
    <w:p w:rsidRPr="0077295E" w:rsidR="004E0FA7" w:rsidP="004E0FA7" w:rsidRDefault="004E0FA7" w14:paraId="0EBA7FED" w14:textId="77777777">
      <w:pPr>
        <w:pStyle w:val="Kop3"/>
        <w:rPr>
          <w:color w:val="4BAAE1" w:themeColor="accent1"/>
        </w:rPr>
      </w:pPr>
      <w:r w:rsidRPr="0077295E">
        <w:rPr>
          <w:color w:val="4BAAE1" w:themeColor="accent1"/>
        </w:rPr>
        <w:t>Het instrument</w:t>
      </w:r>
    </w:p>
    <w:p w:rsidRPr="0077295E" w:rsidR="004E0FA7" w:rsidP="004E0FA7" w:rsidRDefault="004E0FA7" w14:paraId="23CA53AF" w14:textId="4A819796">
      <w:r w:rsidRPr="0077295E">
        <w:t>De exportkredietverzekering verzekert betalingsrisico’s die het Nederlandse bedrijfsleven loopt bij exporttransacties en buitenlandse investeringen. In de praktijk betreft dit kapitaalintensieve export van bijvoorbeeld machines, schepen of constructiewerken. Het gaat om risicovolle transacties, bijvoorbeeld grote transacties met een lange looptijd, die plaatsvinden in landen met een hoog risicoprofiel. Met de producten van het ekv-instrumentarium wordt export mogelijk gemaakt die anders niet zou plaatsvinden en die met lange betaaltermijnen toegankelijk worden voor buitenlandse kopers. De polis is geschikt voor transacties met kapitaalgoederen en diensten vanaf ongeveer 200.000 euro. De dekking ligt tussen de 90% en 98%, waarbij de exporteur een klein eigen risico draagt.</w:t>
      </w:r>
      <w:r w:rsidRPr="0077295E" w:rsidR="00A87E4D">
        <w:t xml:space="preserve"> Sinds 1932 is Atradius Dutch State Business (ADSB) in Nederland de uitvoerder van de exportkredietverzekering (ekv).</w:t>
      </w:r>
    </w:p>
    <w:p w:rsidRPr="0077295E" w:rsidR="004E0FA7" w:rsidP="004E0FA7" w:rsidRDefault="004E0FA7" w14:paraId="23F916F9" w14:textId="77777777">
      <w:pPr>
        <w:pStyle w:val="Kop3"/>
        <w:rPr>
          <w:color w:val="4BAAE1" w:themeColor="accent1"/>
        </w:rPr>
      </w:pPr>
      <w:r w:rsidRPr="0077295E">
        <w:rPr>
          <w:color w:val="4BAAE1" w:themeColor="accent1"/>
        </w:rPr>
        <w:t>Doelstelling</w:t>
      </w:r>
    </w:p>
    <w:p w:rsidRPr="0077295E" w:rsidR="004E0FA7" w:rsidP="004E0FA7" w:rsidRDefault="004E0FA7" w14:paraId="25F3235A" w14:textId="77777777">
      <w:r w:rsidRPr="0077295E">
        <w:t>Het afgeven van verzekeringen en garanties ter dekking van risico’s die zijn verbonden aan het handels- en dienstenverkeer van ondernemers met landen buiten Nederland en investeringen in het buitenland die zonder deze verzekeringen en garanties niet tot stand zouden zijn gekomen, en het creëren en handhaven van een internationaal gelijkwaardig speelveld voor bedrijven op het terrein van de exportkredietverzekeringsfaciliteit.</w:t>
      </w:r>
      <w:r w:rsidRPr="0077295E">
        <w:rPr>
          <w:rStyle w:val="Voetnootmarkering"/>
        </w:rPr>
        <w:footnoteReference w:id="14"/>
      </w:r>
    </w:p>
    <w:p w:rsidRPr="0077295E" w:rsidR="004E0FA7" w:rsidP="004E0FA7" w:rsidRDefault="004E0FA7" w14:paraId="785FB7C6" w14:textId="77777777">
      <w:pPr>
        <w:rPr>
          <w:b/>
          <w:bCs/>
          <w:color w:val="4BAAE1" w:themeColor="accent1"/>
        </w:rPr>
      </w:pPr>
    </w:p>
    <w:p w:rsidRPr="0077295E" w:rsidR="004E0FA7" w:rsidP="004E0FA7" w:rsidRDefault="004E0FA7" w14:paraId="0B1A2244" w14:textId="77777777">
      <w:pPr>
        <w:rPr>
          <w:b/>
          <w:bCs/>
          <w:color w:val="4BAAE1" w:themeColor="accent1"/>
        </w:rPr>
      </w:pPr>
      <w:r w:rsidRPr="0077295E">
        <w:rPr>
          <w:b/>
          <w:bCs/>
          <w:color w:val="4BAAE1" w:themeColor="accent1"/>
        </w:rPr>
        <w:t>Doelgroep</w:t>
      </w:r>
    </w:p>
    <w:p w:rsidRPr="0077295E" w:rsidR="004E0FA7" w:rsidP="004E0FA7" w:rsidRDefault="004E0FA7" w14:paraId="04A13D95" w14:textId="77777777">
      <w:r w:rsidRPr="0077295E">
        <w:t>De Exporteurspolis is bedoeld voor exporteurs die kapitaalgoederen en diensten leveren aan internationale markten, met name in opkomende of politiek risicovolle markten. Bedrijven die actief zijn in sectoren zoals infrastructuur, machinebouw en energie hebben vaak de meeste baat bij deze verzekering. Zij kunnen zich beter beschermen tegen zowel commerciële als politieke risico’s, wat cruciaal is bij grote, langdurige projecten.</w:t>
      </w:r>
    </w:p>
    <w:p w:rsidRPr="0077295E" w:rsidR="004E0FA7" w:rsidP="004E0FA7" w:rsidRDefault="004E0FA7" w14:paraId="38C43D6B" w14:textId="77777777">
      <w:pPr>
        <w:pStyle w:val="Kop3"/>
        <w:rPr>
          <w:color w:val="4BAAE1" w:themeColor="accent1"/>
        </w:rPr>
      </w:pPr>
      <w:r w:rsidRPr="0077295E">
        <w:rPr>
          <w:color w:val="4BAAE1" w:themeColor="accent1"/>
        </w:rPr>
        <w:t>Doelbereik</w:t>
      </w:r>
    </w:p>
    <w:p w:rsidRPr="0077295E" w:rsidR="004E0FA7" w:rsidP="004E0FA7" w:rsidRDefault="004E0FA7" w14:paraId="5B7505DD" w14:textId="77777777">
      <w:pPr>
        <w:rPr>
          <w:vertAlign w:val="superscript"/>
        </w:rPr>
      </w:pPr>
      <w:r w:rsidRPr="0077295E">
        <w:t>In 2024 maakte de ekv 139 handelstransacties mogelijk ter waarde van ruim € 3,5 miljard. Jaarlijks vragen zo’n 250 tot 300 bedrijven een ekv aan. Het gaat hoofdzakelijk om export naar of investeringen in Azië, Afrika en het Midden-Oosten. In 2024 is 41% van het totale aantal projecten, en 18% van het volume (in euro’s) gereserveerd voor het mkb.</w:t>
      </w:r>
      <w:r w:rsidRPr="0077295E">
        <w:rPr>
          <w:rStyle w:val="Voetnootmarkering"/>
        </w:rPr>
        <w:footnoteReference w:id="15"/>
      </w:r>
      <w:r w:rsidRPr="0077295E">
        <w:rPr>
          <w:vertAlign w:val="superscript"/>
        </w:rPr>
        <w:t xml:space="preserve">, </w:t>
      </w:r>
      <w:r w:rsidRPr="0077295E">
        <w:rPr>
          <w:rStyle w:val="Voetnootmarkering"/>
        </w:rPr>
        <w:footnoteReference w:id="16"/>
      </w:r>
    </w:p>
    <w:p w:rsidRPr="0077295E" w:rsidR="004E0FA7" w:rsidP="004E0FA7" w:rsidRDefault="004E0FA7" w14:paraId="336EE0E1" w14:textId="77777777"/>
    <w:p w:rsidRPr="0077295E" w:rsidR="004E0FA7" w:rsidP="004E0FA7" w:rsidRDefault="004E0FA7" w14:paraId="0D5D5A31" w14:textId="714F40B6">
      <w:r w:rsidRPr="0077295E">
        <w:t>Qua sectorverdeling valt op dat enkele sectoren oververtegenwoordigd zijn bij de afgifte van ekv-polissen en dekkingstoezeggingen. In 2024 zijn de meeste transacties door ADSB verricht ten gunste van gebruikers in de sectoren ‘machines en elektronica’ (38x) en ‘scheepsbouw- en onderhoud’ (42x). Meer dan de helft van de in totaal 139 verstrekte polissen is afgegeven voor transacties afkomstig uit deze sectoren. Dit is ook illustratief voor de Nederlandse export en voor het soort transacties waarvoor ekv-ondersteuning nodig is. Het gaat veelal om export van grote kapitaalgoederen die niet of moeilijk op de private markt te verzekeren zijn.</w:t>
      </w:r>
    </w:p>
    <w:p w:rsidRPr="0077295E" w:rsidR="00747643" w:rsidP="00747643" w:rsidRDefault="00A307B7" w14:paraId="537F1CC4" w14:textId="3A8B4EDD">
      <w:pPr>
        <w:pStyle w:val="Kop2"/>
      </w:pPr>
      <w:bookmarkStart w:name="_Ref231913892" w:id="24"/>
      <w:bookmarkStart w:name="_Toc233903713" w:id="25"/>
      <w:r w:rsidRPr="0077295E">
        <w:t>Kernkapitaal</w:t>
      </w:r>
      <w:r w:rsidRPr="0077295E" w:rsidR="007A7AA8">
        <w:t xml:space="preserve"> (MKB-exportfinanciering)</w:t>
      </w:r>
      <w:bookmarkEnd w:id="24"/>
      <w:bookmarkEnd w:id="25"/>
    </w:p>
    <w:p w:rsidRPr="0077295E" w:rsidR="00DA2E80" w:rsidP="00DA2E80" w:rsidRDefault="002D61C8" w14:paraId="4AE846CA" w14:textId="72F29A1A">
      <w:r w:rsidRPr="0077295E">
        <w:t>Bij haar oprichting heeft Invest International</w:t>
      </w:r>
      <w:r w:rsidRPr="0077295E" w:rsidR="00EE2E61">
        <w:t xml:space="preserve"> (II) </w:t>
      </w:r>
      <w:r w:rsidRPr="0077295E">
        <w:t xml:space="preserve">een </w:t>
      </w:r>
      <w:r w:rsidRPr="0077295E" w:rsidR="002F1BC5">
        <w:t xml:space="preserve">investeringsvermogen van € 833 miljoen </w:t>
      </w:r>
      <w:r w:rsidRPr="0077295E" w:rsidR="00AA1265">
        <w:t>toe</w:t>
      </w:r>
      <w:r w:rsidRPr="0077295E" w:rsidR="00723210">
        <w:t>gewezen</w:t>
      </w:r>
      <w:r w:rsidRPr="0077295E" w:rsidR="00AA1265">
        <w:t xml:space="preserve"> gekregen.</w:t>
      </w:r>
      <w:r w:rsidRPr="0077295E" w:rsidR="00EE2E61">
        <w:t xml:space="preserve"> </w:t>
      </w:r>
      <w:r w:rsidRPr="0077295E" w:rsidR="000F16EC">
        <w:t xml:space="preserve">De aanwending van </w:t>
      </w:r>
      <w:r w:rsidRPr="0077295E" w:rsidR="00AA1265">
        <w:t>dit zogeheten</w:t>
      </w:r>
      <w:r w:rsidRPr="0077295E" w:rsidR="000F16EC">
        <w:t xml:space="preserve"> kernkapitaal vindt plaats als onderdeel </w:t>
      </w:r>
      <w:r w:rsidRPr="0077295E" w:rsidR="000F16EC">
        <w:lastRenderedPageBreak/>
        <w:t xml:space="preserve">van de investeringstaak van </w:t>
      </w:r>
      <w:r w:rsidRPr="0077295E" w:rsidR="00EE2E61">
        <w:t>II</w:t>
      </w:r>
      <w:r w:rsidRPr="0077295E" w:rsidR="000F16EC">
        <w:t>.</w:t>
      </w:r>
      <w:r w:rsidRPr="0077295E" w:rsidR="003A3173">
        <w:rPr>
          <w:rStyle w:val="Voetnootmarkering"/>
        </w:rPr>
        <w:footnoteReference w:id="17"/>
      </w:r>
      <w:r w:rsidRPr="0077295E" w:rsidR="003A3173">
        <w:t xml:space="preserve"> </w:t>
      </w:r>
      <w:r w:rsidRPr="0077295E" w:rsidR="008973A2">
        <w:t>Met behulp van het kernkapitaal worden</w:t>
      </w:r>
      <w:r w:rsidRPr="0077295E" w:rsidR="00DA2E80">
        <w:t xml:space="preserve"> diverse financieringsoplossingen </w:t>
      </w:r>
      <w:r w:rsidRPr="0077295E" w:rsidR="008973A2">
        <w:t xml:space="preserve">geboden </w:t>
      </w:r>
      <w:r w:rsidRPr="0077295E" w:rsidR="00DA2E80">
        <w:t>die ertoe dienen om Nederlandse bedrijven te ondersteunen bij internationale ambities, wanneer andere, private financiers internationale uitbreidingsplannen niet mogelijk kunnen maken</w:t>
      </w:r>
      <w:r w:rsidRPr="0077295E" w:rsidR="00C87F0E">
        <w:t xml:space="preserve">. </w:t>
      </w:r>
      <w:r w:rsidRPr="0077295E" w:rsidR="00347953">
        <w:t xml:space="preserve">Deze financieringsoplossingen omvatten bijvoorbeeld </w:t>
      </w:r>
      <w:r w:rsidRPr="0077295E" w:rsidR="00036772">
        <w:t>het verstrekken van risicokapitaal, te weten equity financiering, mezzanine (</w:t>
      </w:r>
      <w:r w:rsidRPr="0077295E" w:rsidR="001868F7">
        <w:t>voornamelijk</w:t>
      </w:r>
      <w:r w:rsidRPr="0077295E" w:rsidR="00036772">
        <w:t xml:space="preserve"> achtergestelde leningen), garanties en het verstrekken van (zeer) langlopend vreemd vermogen.</w:t>
      </w:r>
    </w:p>
    <w:p w:rsidRPr="0077295E" w:rsidR="00B840A2" w:rsidP="00DA2E80" w:rsidRDefault="00B840A2" w14:paraId="3571F530" w14:textId="77777777"/>
    <w:p w:rsidRPr="0077295E" w:rsidR="00B840A2" w:rsidP="00DA2E80" w:rsidRDefault="00011C2C" w14:paraId="1E4AFCC9" w14:textId="539964A6">
      <w:r w:rsidRPr="0077295E">
        <w:t>Ook word</w:t>
      </w:r>
      <w:r w:rsidRPr="0077295E" w:rsidR="00C874BC">
        <w:t>e</w:t>
      </w:r>
      <w:r w:rsidRPr="0077295E" w:rsidR="00FF0383">
        <w:t>n</w:t>
      </w:r>
      <w:r w:rsidRPr="0077295E" w:rsidR="005A6919">
        <w:t xml:space="preserve"> met het kernkapitaal </w:t>
      </w:r>
      <w:r w:rsidRPr="0077295E" w:rsidR="00FF0383">
        <w:t>kleinere exporttransacties gefinancierd</w:t>
      </w:r>
      <w:r w:rsidRPr="0077295E" w:rsidR="00C874BC">
        <w:t xml:space="preserve"> tot € 5 miljoen, met als specifieke doelgroep het MKB. </w:t>
      </w:r>
      <w:r w:rsidRPr="0077295E" w:rsidR="005A6919">
        <w:t>De</w:t>
      </w:r>
      <w:r w:rsidRPr="0077295E" w:rsidR="00791CD3">
        <w:t xml:space="preserve"> operationele uitvoering van deze</w:t>
      </w:r>
      <w:r w:rsidRPr="0077295E" w:rsidR="00167988">
        <w:t xml:space="preserve"> MKB-exportfinanciering </w:t>
      </w:r>
      <w:r w:rsidRPr="0077295E" w:rsidR="00BE08C8">
        <w:t xml:space="preserve">is belegd bij </w:t>
      </w:r>
      <w:r w:rsidRPr="0077295E" w:rsidR="003D64E9">
        <w:t>de private partij OHV</w:t>
      </w:r>
      <w:r w:rsidRPr="0077295E" w:rsidR="00CA0AAE">
        <w:t xml:space="preserve"> Vermogensbeheer (OHV)</w:t>
      </w:r>
      <w:r w:rsidRPr="0077295E" w:rsidR="003D64E9">
        <w:t xml:space="preserve">. </w:t>
      </w:r>
      <w:r w:rsidRPr="0077295E" w:rsidR="001158F5">
        <w:t>Namens I</w:t>
      </w:r>
      <w:r w:rsidRPr="0077295E" w:rsidR="000F3849">
        <w:t>I</w:t>
      </w:r>
      <w:r w:rsidRPr="0077295E" w:rsidR="001158F5">
        <w:t xml:space="preserve">, en eveneens in samenwerking met </w:t>
      </w:r>
      <w:r w:rsidRPr="0077295E" w:rsidR="00AD33D1">
        <w:t>ADSB</w:t>
      </w:r>
      <w:r w:rsidRPr="0077295E" w:rsidR="001158F5">
        <w:t>, bied</w:t>
      </w:r>
      <w:r w:rsidRPr="0077295E" w:rsidR="00E93788">
        <w:t>en zij</w:t>
      </w:r>
      <w:r w:rsidRPr="0077295E" w:rsidR="001158F5">
        <w:t xml:space="preserve"> </w:t>
      </w:r>
      <w:r w:rsidRPr="0077295E" w:rsidR="00263E38">
        <w:t>het midden- en kleinbedrijf dat</w:t>
      </w:r>
      <w:r w:rsidRPr="0077295E" w:rsidR="00D43FB8">
        <w:t xml:space="preserve"> wil exporteren, maar de financiering niet rond krijgt via de markt, </w:t>
      </w:r>
      <w:r w:rsidRPr="0077295E" w:rsidR="00791CD3">
        <w:t xml:space="preserve">zogeheten </w:t>
      </w:r>
      <w:r w:rsidRPr="0077295E" w:rsidR="00565C0A">
        <w:t xml:space="preserve">‘warehouse facilities’. Concreet betreft het hierbij </w:t>
      </w:r>
      <w:r w:rsidRPr="0077295E" w:rsidR="00917B2E">
        <w:t>het verstrekken van</w:t>
      </w:r>
      <w:r w:rsidRPr="0077295E" w:rsidR="007A3CDA">
        <w:t xml:space="preserve"> leverancierskrediet</w:t>
      </w:r>
      <w:r w:rsidRPr="0077295E" w:rsidR="00917B2E">
        <w:t xml:space="preserve"> met optioneel ook werkkapitaalfinanciering</w:t>
      </w:r>
      <w:r w:rsidRPr="0077295E" w:rsidR="007A3CDA">
        <w:t>.</w:t>
      </w:r>
    </w:p>
    <w:p w:rsidRPr="0077295E" w:rsidR="007A3CDA" w:rsidP="00DA2E80" w:rsidRDefault="007A3CDA" w14:paraId="5D839023" w14:textId="77777777"/>
    <w:p w:rsidRPr="0077295E" w:rsidR="00DA2E80" w:rsidP="000F16EC" w:rsidRDefault="00445401" w14:paraId="3ADA59C8" w14:textId="28C2D0B2">
      <w:r w:rsidRPr="0077295E">
        <w:t xml:space="preserve">Uit de jaarrapportage </w:t>
      </w:r>
      <w:r w:rsidRPr="0077295E" w:rsidR="00620E8F">
        <w:t xml:space="preserve">van </w:t>
      </w:r>
      <w:r w:rsidRPr="0077295E" w:rsidR="000F3849">
        <w:t>II</w:t>
      </w:r>
      <w:r w:rsidRPr="0077295E" w:rsidR="00620E8F">
        <w:t xml:space="preserve"> volgt </w:t>
      </w:r>
      <w:r w:rsidRPr="0077295E" w:rsidR="00D63CC9">
        <w:t>dat de</w:t>
      </w:r>
      <w:r w:rsidRPr="0077295E" w:rsidR="00597F73">
        <w:t xml:space="preserve"> financieringsoplossingen voor het MKB die verlopen via OHV in absolute aantallen</w:t>
      </w:r>
      <w:r w:rsidRPr="0077295E" w:rsidR="00AC62AE">
        <w:t xml:space="preserve"> het grootste aandeel vormen va</w:t>
      </w:r>
      <w:r w:rsidRPr="0077295E" w:rsidR="0011660B">
        <w:t>n de portefeuille gefinancierd met het kernkapitaal</w:t>
      </w:r>
      <w:bookmarkStart w:name="_Ref231132016" w:id="26"/>
      <w:r w:rsidRPr="0077295E" w:rsidR="005E31C7">
        <w:rPr>
          <w:rStyle w:val="Voetnootmarkering"/>
        </w:rPr>
        <w:footnoteReference w:id="18"/>
      </w:r>
      <w:bookmarkEnd w:id="26"/>
      <w:r w:rsidRPr="0077295E" w:rsidR="005E31C7">
        <w:t xml:space="preserve">. </w:t>
      </w:r>
      <w:r w:rsidRPr="0077295E" w:rsidR="00804C0D">
        <w:t xml:space="preserve">Ook </w:t>
      </w:r>
      <w:r w:rsidRPr="0077295E" w:rsidR="0042673A">
        <w:t>heeft</w:t>
      </w:r>
      <w:r w:rsidRPr="0077295E" w:rsidR="00804C0D">
        <w:t xml:space="preserve"> </w:t>
      </w:r>
      <w:r w:rsidRPr="0077295E" w:rsidR="004D709A">
        <w:t xml:space="preserve">het MKB </w:t>
      </w:r>
      <w:r w:rsidRPr="0077295E" w:rsidR="00BC062E">
        <w:t>een relatief groot</w:t>
      </w:r>
      <w:r w:rsidRPr="0077295E" w:rsidR="001D464B">
        <w:t xml:space="preserve"> aandeel</w:t>
      </w:r>
      <w:r w:rsidRPr="0077295E" w:rsidR="0042673A">
        <w:t xml:space="preserve"> in alle transacties (90%), vergeleken</w:t>
      </w:r>
      <w:r w:rsidRPr="0077295E" w:rsidR="001D464B">
        <w:t xml:space="preserve"> met het kernkapitaal in het algemeen (</w:t>
      </w:r>
      <w:r w:rsidRPr="0077295E" w:rsidR="00627D67">
        <w:t>40%).</w:t>
      </w:r>
      <w:bookmarkStart w:name="_Ref231211342" w:id="27"/>
      <w:r w:rsidRPr="0077295E" w:rsidR="00627D67">
        <w:rPr>
          <w:rStyle w:val="Voetnootmarkering"/>
        </w:rPr>
        <w:footnoteReference w:id="19"/>
      </w:r>
      <w:bookmarkEnd w:id="27"/>
      <w:r w:rsidRPr="0077295E" w:rsidR="00042A39">
        <w:t xml:space="preserve"> Om deze redenen is ervoor gekozen </w:t>
      </w:r>
      <w:r w:rsidRPr="0077295E" w:rsidR="008C0A12">
        <w:t>om bij dit onderzoek de aandacht specifiek te richten op toegankelijkheid en werkbaarheid</w:t>
      </w:r>
      <w:r w:rsidRPr="0077295E" w:rsidR="00691477">
        <w:t xml:space="preserve"> van MKB-exportfinanciering.</w:t>
      </w:r>
    </w:p>
    <w:p w:rsidRPr="0077295E" w:rsidR="00A307B7" w:rsidP="00831A6E" w:rsidRDefault="00B407A9" w14:paraId="5216AA27" w14:textId="7BD19C38">
      <w:pPr>
        <w:pStyle w:val="Kop3"/>
        <w:rPr>
          <w:color w:val="4BAAE1" w:themeColor="accent1"/>
        </w:rPr>
      </w:pPr>
      <w:r w:rsidRPr="0077295E">
        <w:rPr>
          <w:color w:val="4BAAE1" w:themeColor="accent1"/>
        </w:rPr>
        <w:t>MKB-exportfinanciering</w:t>
      </w:r>
    </w:p>
    <w:p w:rsidRPr="0077295E" w:rsidR="00831A6E" w:rsidP="00831A6E" w:rsidRDefault="00F322E3" w14:paraId="0B25789A" w14:textId="59E782A9">
      <w:r w:rsidRPr="0077295E">
        <w:t xml:space="preserve">Exporteurs van kapitaalgoederen </w:t>
      </w:r>
      <w:r w:rsidRPr="0077295E" w:rsidR="00077E74">
        <w:t>krijgen</w:t>
      </w:r>
      <w:r w:rsidRPr="0077295E" w:rsidR="00944AE5">
        <w:t xml:space="preserve"> vaak pas betaald bij de levering,</w:t>
      </w:r>
      <w:r w:rsidRPr="0077295E" w:rsidR="001C65D2">
        <w:t xml:space="preserve"> en in veel gevallen wordt daarnaast ook om een leverancierskrediet gevraagd. </w:t>
      </w:r>
      <w:r w:rsidRPr="0077295E" w:rsidR="00CF384C">
        <w:t xml:space="preserve">Bij een leverancierskrediet </w:t>
      </w:r>
      <w:r w:rsidRPr="0077295E" w:rsidR="009A4EB9">
        <w:t>worden goederen (of, in voorkomend geval, diensten) geleverd</w:t>
      </w:r>
      <w:r w:rsidRPr="0077295E" w:rsidR="00763DBD">
        <w:t xml:space="preserve"> door de exporteur, maar vindt betaling door de afnemer </w:t>
      </w:r>
      <w:r w:rsidRPr="0077295E" w:rsidR="00C41FD1">
        <w:t xml:space="preserve">(importeur) </w:t>
      </w:r>
      <w:r w:rsidRPr="0077295E" w:rsidR="00763DBD">
        <w:t>pas plaats na een afgesproken</w:t>
      </w:r>
      <w:r w:rsidRPr="0077295E" w:rsidR="00F05F8B">
        <w:t xml:space="preserve"> termijn. In ruil voor uitstel van betaling ontvangt de exporteur</w:t>
      </w:r>
      <w:r w:rsidRPr="0077295E" w:rsidR="00C23E6F">
        <w:t xml:space="preserve"> een geformaliseerde vordering op de</w:t>
      </w:r>
      <w:r w:rsidRPr="0077295E" w:rsidR="00C41FD1">
        <w:t xml:space="preserve"> importeur</w:t>
      </w:r>
      <w:r w:rsidRPr="0077295E" w:rsidR="00C23E6F">
        <w:t>, genaamd een ‘handelswissel’</w:t>
      </w:r>
      <w:r w:rsidRPr="0077295E" w:rsidR="00C41FD1">
        <w:t>, die is opgesteld en ondertekend door</w:t>
      </w:r>
      <w:r w:rsidRPr="0077295E" w:rsidR="006B778B">
        <w:t xml:space="preserve"> de afnemer. </w:t>
      </w:r>
    </w:p>
    <w:p w:rsidRPr="0077295E" w:rsidR="00050794" w:rsidP="00831A6E" w:rsidRDefault="00050794" w14:paraId="52B4A6D3" w14:textId="77777777"/>
    <w:p w:rsidRPr="0077295E" w:rsidR="00050794" w:rsidP="00831A6E" w:rsidRDefault="00050794" w14:paraId="4D9DE04B" w14:textId="798B4379">
      <w:r w:rsidRPr="0077295E">
        <w:t xml:space="preserve">Deze handelswissels zijn verhandelbaar. </w:t>
      </w:r>
      <w:r w:rsidRPr="0077295E" w:rsidR="00891337">
        <w:t>Zo kunn</w:t>
      </w:r>
      <w:r w:rsidRPr="0077295E" w:rsidR="00CB5F89">
        <w:t xml:space="preserve">en zij bijvoorbeeld verdisconteerd (verkocht) worden aan een bank om zo </w:t>
      </w:r>
      <w:r w:rsidRPr="0077295E" w:rsidR="000E2FF3">
        <w:t xml:space="preserve">direct over het geld te beschikken. </w:t>
      </w:r>
      <w:r w:rsidRPr="0077295E" w:rsidR="00190F26">
        <w:t>Traditionele geldgevers trekken zich de laatste jaren terug als financier van dit soort leverancierskredieten</w:t>
      </w:r>
      <w:r w:rsidRPr="0077295E" w:rsidR="00793326">
        <w:t xml:space="preserve">. Daarom biedt OHV, </w:t>
      </w:r>
      <w:r w:rsidRPr="0077295E" w:rsidR="00925952">
        <w:t xml:space="preserve">met financiering </w:t>
      </w:r>
      <w:r w:rsidRPr="0077295E" w:rsidR="004514B6">
        <w:t xml:space="preserve">uit het kernkapitaal van Invest International, </w:t>
      </w:r>
      <w:r w:rsidRPr="0077295E" w:rsidR="00212559">
        <w:t>kleinere leverancierskredieten (€ 100 duizend tot € 5 miljoen) aan exporteurs om dit marktfalen te verhelpen</w:t>
      </w:r>
      <w:r w:rsidRPr="0077295E" w:rsidR="00717FDF">
        <w:t>.</w:t>
      </w:r>
      <w:r w:rsidRPr="0077295E" w:rsidR="00717FDF">
        <w:rPr>
          <w:rStyle w:val="Voetnootmarkering"/>
        </w:rPr>
        <w:footnoteReference w:id="20"/>
      </w:r>
      <w:r w:rsidRPr="0077295E" w:rsidR="00717FDF">
        <w:rPr>
          <w:vertAlign w:val="superscript"/>
        </w:rPr>
        <w:t xml:space="preserve">, </w:t>
      </w:r>
      <w:bookmarkStart w:name="_Ref231129371" w:id="28"/>
      <w:r w:rsidRPr="0077295E" w:rsidR="00717FDF">
        <w:rPr>
          <w:rStyle w:val="Voetnootmarkering"/>
        </w:rPr>
        <w:footnoteReference w:id="21"/>
      </w:r>
      <w:bookmarkEnd w:id="28"/>
      <w:r w:rsidRPr="0077295E" w:rsidR="00212559">
        <w:t xml:space="preserve"> </w:t>
      </w:r>
      <w:r w:rsidRPr="0077295E" w:rsidR="002D0937">
        <w:t xml:space="preserve">Het kan dit doen met relatief gunstige voorwaarden, </w:t>
      </w:r>
      <w:r w:rsidRPr="0077295E" w:rsidR="00AD33D1">
        <w:t>doordat deze transacties verzekerd worden middels de exportkredietverzekering van ADSB.</w:t>
      </w:r>
    </w:p>
    <w:p w:rsidRPr="0077295E" w:rsidR="009A1585" w:rsidP="00831A6E" w:rsidRDefault="009A1585" w14:paraId="0195721F" w14:textId="77777777"/>
    <w:p w:rsidRPr="0077295E" w:rsidR="00E17C6F" w:rsidP="00717FDF" w:rsidRDefault="00943193" w14:paraId="0D83C792" w14:textId="7C7453D2">
      <w:r w:rsidRPr="0077295E">
        <w:t>Zelfs wanne</w:t>
      </w:r>
      <w:r w:rsidRPr="0077295E" w:rsidR="003A0957">
        <w:t xml:space="preserve">er een exporteur zijn handelswissels kan verdisconteren bij OHV, kan deze toch in liquiditeitsproblemen geraken. </w:t>
      </w:r>
      <w:r w:rsidRPr="0077295E" w:rsidR="00A171FB">
        <w:t xml:space="preserve">Handelswissels worden namelijk pas verkregen ná levering van een goed (of dienst). </w:t>
      </w:r>
      <w:r w:rsidRPr="0077295E" w:rsidR="00F22FE0">
        <w:t xml:space="preserve">Om de productie te bekostigen, kan echter al op een eerder moment behoefte aan financiering ontstaan. </w:t>
      </w:r>
      <w:r w:rsidRPr="0077295E" w:rsidR="0055748A">
        <w:t xml:space="preserve">OHV voorziet ook in deze behoefte door het verstrekken </w:t>
      </w:r>
      <w:r w:rsidRPr="0077295E" w:rsidR="000B748C">
        <w:t xml:space="preserve">van </w:t>
      </w:r>
      <w:r w:rsidRPr="0077295E" w:rsidR="0055748A">
        <w:t xml:space="preserve">werkkapitaalfinanciering, </w:t>
      </w:r>
      <w:r w:rsidRPr="0077295E" w:rsidR="000B748C">
        <w:t xml:space="preserve">eveneens met het kernkapitaal van Invest International als dekking. </w:t>
      </w:r>
      <w:r w:rsidRPr="0077295E" w:rsidR="00E27876">
        <w:t xml:space="preserve">Deze leningen </w:t>
      </w:r>
      <w:r w:rsidRPr="0077295E" w:rsidR="007463FB">
        <w:t>kan OHV aanbieden met aantrekkelijke voorwaarden door</w:t>
      </w:r>
      <w:r w:rsidRPr="0077295E" w:rsidR="003A7627">
        <w:t xml:space="preserve">dat ook deze </w:t>
      </w:r>
      <w:r w:rsidRPr="0077295E" w:rsidR="003A7627">
        <w:lastRenderedPageBreak/>
        <w:t xml:space="preserve">financieringsoplossing verzekerd wordt door de Nederlandse Staat, </w:t>
      </w:r>
      <w:r w:rsidRPr="0077295E" w:rsidR="00376E9F">
        <w:t>middels een werkkapitaalverzekering van ADSB.</w:t>
      </w:r>
      <w:r w:rsidRPr="0077295E" w:rsidR="00717FDF">
        <w:fldChar w:fldCharType="begin"/>
      </w:r>
      <w:r w:rsidRPr="0077295E" w:rsidR="00717FDF">
        <w:instrText xml:space="preserve"> NOTEREF _Ref231129371 \f \h </w:instrText>
      </w:r>
      <w:r w:rsidRPr="0077295E" w:rsidR="0092524D">
        <w:instrText xml:space="preserve"> \* MERGEFORMAT </w:instrText>
      </w:r>
      <w:r w:rsidRPr="0077295E" w:rsidR="00717FDF">
        <w:fldChar w:fldCharType="separate"/>
      </w:r>
      <w:r w:rsidRPr="00E1694C" w:rsidR="00E1694C">
        <w:rPr>
          <w:rStyle w:val="Voetnootmarkering"/>
        </w:rPr>
        <w:t>21</w:t>
      </w:r>
      <w:r w:rsidRPr="0077295E" w:rsidR="00717FDF">
        <w:fldChar w:fldCharType="end"/>
      </w:r>
    </w:p>
    <w:p w:rsidRPr="0077295E" w:rsidR="00831A6E" w:rsidP="00831A6E" w:rsidRDefault="00831A6E" w14:paraId="1BE28601" w14:textId="34CBE7AE">
      <w:pPr>
        <w:pStyle w:val="Kop3"/>
        <w:rPr>
          <w:color w:val="4BAAE1" w:themeColor="accent1"/>
        </w:rPr>
      </w:pPr>
      <w:r w:rsidRPr="0077295E">
        <w:rPr>
          <w:color w:val="4BAAE1" w:themeColor="accent1"/>
        </w:rPr>
        <w:t>Doelstelling</w:t>
      </w:r>
    </w:p>
    <w:p w:rsidRPr="0077295E" w:rsidR="00D852C9" w:rsidP="00831A6E" w:rsidRDefault="00E25B60" w14:paraId="7EE39ADC" w14:textId="4130C815">
      <w:r w:rsidRPr="0077295E">
        <w:t xml:space="preserve">De doelstelling </w:t>
      </w:r>
      <w:r w:rsidRPr="0077295E" w:rsidR="000523AC">
        <w:t>van de MKB-exportfinancieringsfaciliteit valt samen met de bredere doelstelling van het kernkapitaal, te weten de uitvoering va</w:t>
      </w:r>
      <w:r w:rsidRPr="0077295E" w:rsidR="00DA3CFC">
        <w:t xml:space="preserve">n de investeringstaak van Invest International. </w:t>
      </w:r>
      <w:r w:rsidRPr="0077295E" w:rsidR="00D852C9">
        <w:t>Kort gezegd</w:t>
      </w:r>
      <w:r w:rsidRPr="0077295E" w:rsidR="00B02FFE">
        <w:t xml:space="preserve"> betreft dit</w:t>
      </w:r>
      <w:r w:rsidRPr="0077295E" w:rsidR="00D852C9">
        <w:t xml:space="preserve"> het verstrekken van financiering aan ondernemingen voor hun activiteiten gericht op het buitenland, aan buitenlandse overheidsentiteiten en aan internationale projecten, indien daarmee een bijdrage kan worden geleverd aan de Nederlandse economie en de Sustainable Development Goals (SDG’s).</w:t>
      </w:r>
      <w:r w:rsidRPr="0077295E" w:rsidR="00D852C9">
        <w:rPr>
          <w:vertAlign w:val="superscript"/>
        </w:rPr>
        <w:footnoteReference w:id="22"/>
      </w:r>
      <w:r w:rsidRPr="0077295E" w:rsidR="00D852C9">
        <w:rPr>
          <w:vertAlign w:val="superscript"/>
        </w:rPr>
        <w:t xml:space="preserve">, </w:t>
      </w:r>
      <w:r w:rsidRPr="0077295E" w:rsidR="00D852C9">
        <w:rPr>
          <w:vertAlign w:val="superscript"/>
        </w:rPr>
        <w:footnoteReference w:id="23"/>
      </w:r>
    </w:p>
    <w:p w:rsidRPr="0077295E" w:rsidR="00D852C9" w:rsidP="00831A6E" w:rsidRDefault="00D852C9" w14:paraId="5999665F" w14:textId="77777777"/>
    <w:p w:rsidRPr="0077295E" w:rsidR="00146E14" w:rsidP="00831A6E" w:rsidRDefault="00146E14" w14:paraId="16894BA3" w14:textId="07E6CAE5">
      <w:r w:rsidRPr="0077295E">
        <w:t>De uitvoering van deze</w:t>
      </w:r>
      <w:r w:rsidRPr="0077295E" w:rsidR="00C40F0A">
        <w:t xml:space="preserve"> taak is voorwaardelijk</w:t>
      </w:r>
      <w:r w:rsidRPr="0077295E" w:rsidR="001C1629">
        <w:t xml:space="preserve">, want enkel van toepassing wanneer </w:t>
      </w:r>
      <w:r w:rsidRPr="0077295E" w:rsidR="00C233D8">
        <w:t xml:space="preserve">sprake is van </w:t>
      </w:r>
      <w:r w:rsidRPr="0077295E" w:rsidR="001C1629">
        <w:t xml:space="preserve">additionaliteit </w:t>
      </w:r>
      <w:r w:rsidRPr="0077295E" w:rsidR="00C233D8">
        <w:t>aan de markt</w:t>
      </w:r>
      <w:r w:rsidRPr="0077295E" w:rsidR="00E502D1">
        <w:t>.</w:t>
      </w:r>
      <w:r w:rsidRPr="0077295E" w:rsidR="00A95CC4">
        <w:rPr>
          <w:rStyle w:val="Voetnootmarkering"/>
        </w:rPr>
        <w:footnoteReference w:id="24"/>
      </w:r>
      <w:r w:rsidRPr="0077295E" w:rsidR="00C233D8">
        <w:t xml:space="preserve"> Dat wil zeggen, </w:t>
      </w:r>
      <w:r w:rsidRPr="0077295E" w:rsidR="00C31CB1">
        <w:t>alleen wanneer marktpartijen het gevraagde (financiël</w:t>
      </w:r>
      <w:r w:rsidRPr="0077295E" w:rsidR="00026782">
        <w:t>e</w:t>
      </w:r>
      <w:r w:rsidRPr="0077295E" w:rsidR="00C31CB1">
        <w:t xml:space="preserve">) product niet kunnen of willen bieden, </w:t>
      </w:r>
      <w:r w:rsidRPr="0077295E" w:rsidR="00026782">
        <w:t>wordt aangenomen dat aan het additionaliteitsbeginsel is voldaan.</w:t>
      </w:r>
    </w:p>
    <w:p w:rsidRPr="0077295E" w:rsidR="00831A6E" w:rsidP="00831A6E" w:rsidRDefault="00831A6E" w14:paraId="4AEF177F" w14:textId="5C66DA1C">
      <w:pPr>
        <w:pStyle w:val="Kop3"/>
        <w:rPr>
          <w:color w:val="4BAAE1" w:themeColor="accent1"/>
        </w:rPr>
      </w:pPr>
      <w:r w:rsidRPr="0077295E">
        <w:rPr>
          <w:color w:val="4BAAE1" w:themeColor="accent1"/>
        </w:rPr>
        <w:t>Doelgroep</w:t>
      </w:r>
    </w:p>
    <w:p w:rsidRPr="0077295E" w:rsidR="00831A6E" w:rsidP="00831A6E" w:rsidRDefault="00D0161C" w14:paraId="142DE8C6" w14:textId="58C3DDAA">
      <w:r w:rsidRPr="0077295E">
        <w:t>MKB-exportfinanciering</w:t>
      </w:r>
      <w:r w:rsidRPr="0077295E" w:rsidR="00CD13DC">
        <w:t xml:space="preserve"> richt zich expliciet op het midden- en kleinbedrijf en biedt daarom financieringsoplossingen </w:t>
      </w:r>
      <w:r w:rsidRPr="0077295E" w:rsidR="001F3EA4">
        <w:t xml:space="preserve">met een maximale waarde (€ 5 miljoen) die passend is bij deze doelgroep. </w:t>
      </w:r>
      <w:r w:rsidRPr="0077295E" w:rsidR="00B05375">
        <w:t xml:space="preserve">Met name het MKB </w:t>
      </w:r>
      <w:r w:rsidRPr="0077295E" w:rsidR="001C749C">
        <w:t>ondervindt problemen bij het verkrijgen van de juiste en voldoende financiering</w:t>
      </w:r>
      <w:r w:rsidRPr="0077295E" w:rsidR="00CC57CD">
        <w:t>.</w:t>
      </w:r>
      <w:r w:rsidRPr="0077295E" w:rsidR="00CC57CD">
        <w:rPr>
          <w:rStyle w:val="Voetnootmarkering"/>
        </w:rPr>
        <w:footnoteReference w:id="25"/>
      </w:r>
      <w:r w:rsidRPr="0077295E" w:rsidR="00CC57CD">
        <w:t xml:space="preserve"> </w:t>
      </w:r>
      <w:r w:rsidRPr="0077295E" w:rsidR="00FB13D5">
        <w:t>Het initiatief richt zich dus op kleine exporttransacties die normaal gesproken zijn afgesneden van traditionele financieringskanalen.</w:t>
      </w:r>
    </w:p>
    <w:p w:rsidRPr="0077295E" w:rsidR="00831A6E" w:rsidP="00831A6E" w:rsidRDefault="00831A6E" w14:paraId="66EC0D61" w14:textId="23FC12D6">
      <w:pPr>
        <w:pStyle w:val="Kop3"/>
        <w:rPr>
          <w:color w:val="4BAAE1" w:themeColor="accent1"/>
        </w:rPr>
      </w:pPr>
      <w:r w:rsidRPr="0077295E">
        <w:rPr>
          <w:color w:val="4BAAE1" w:themeColor="accent1"/>
        </w:rPr>
        <w:t>Doelbereik</w:t>
      </w:r>
    </w:p>
    <w:p w:rsidRPr="0077295E" w:rsidR="00694ED7" w:rsidP="00E83C7D" w:rsidRDefault="00E83C7D" w14:paraId="1F3C0A09" w14:textId="1B3A64EF">
      <w:r w:rsidRPr="0077295E">
        <w:t>Het aantal projecte</w:t>
      </w:r>
      <w:r w:rsidRPr="0077295E" w:rsidR="002D301E">
        <w:t>n dat gefinancierd wordt middels de MKB-exportfinancieringsfaciliteit neemt al enkele jaren toe, van 29 lopende projecten in 2023</w:t>
      </w:r>
      <w:r w:rsidRPr="0077295E" w:rsidR="00847D8A">
        <w:t xml:space="preserve">, </w:t>
      </w:r>
      <w:r w:rsidRPr="0077295E" w:rsidR="00420381">
        <w:t xml:space="preserve">naar </w:t>
      </w:r>
      <w:r w:rsidRPr="0077295E" w:rsidR="00847D8A">
        <w:t>33 in 2024</w:t>
      </w:r>
      <w:r w:rsidRPr="0077295E" w:rsidR="00ED66B2">
        <w:fldChar w:fldCharType="begin"/>
      </w:r>
      <w:r w:rsidRPr="0077295E" w:rsidR="00ED66B2">
        <w:instrText xml:space="preserve"> NOTEREF _Ref231132016 \f \h </w:instrText>
      </w:r>
      <w:r w:rsidRPr="0077295E" w:rsidR="0092524D">
        <w:instrText xml:space="preserve"> \* MERGEFORMAT </w:instrText>
      </w:r>
      <w:r w:rsidRPr="0077295E" w:rsidR="00ED66B2">
        <w:fldChar w:fldCharType="separate"/>
      </w:r>
      <w:r w:rsidRPr="00E1694C" w:rsidR="00E1694C">
        <w:rPr>
          <w:rStyle w:val="Voetnootmarkering"/>
        </w:rPr>
        <w:t>18</w:t>
      </w:r>
      <w:r w:rsidRPr="0077295E" w:rsidR="00ED66B2">
        <w:fldChar w:fldCharType="end"/>
      </w:r>
      <w:r w:rsidRPr="0077295E" w:rsidR="00420381">
        <w:t>,</w:t>
      </w:r>
      <w:r w:rsidRPr="0077295E" w:rsidR="00847D8A">
        <w:t xml:space="preserve"> tot maar liefst 77 in de meest recente </w:t>
      </w:r>
      <w:r w:rsidRPr="0077295E" w:rsidR="00ED66B2">
        <w:t>jaarrapportage</w:t>
      </w:r>
      <w:r w:rsidRPr="0077295E" w:rsidR="00847D8A">
        <w:t xml:space="preserve"> (2025</w:t>
      </w:r>
      <w:r w:rsidRPr="0077295E" w:rsidR="00706C25">
        <w:rPr>
          <w:rStyle w:val="Voetnootmarkering"/>
        </w:rPr>
        <w:footnoteReference w:id="26"/>
      </w:r>
      <w:r w:rsidRPr="0077295E" w:rsidR="00ED66B2">
        <w:t xml:space="preserve">). Logischerwijs neemt ook het toegezegde vermogen </w:t>
      </w:r>
      <w:r w:rsidRPr="0077295E" w:rsidR="00E73AF8">
        <w:t>toe</w:t>
      </w:r>
      <w:r w:rsidRPr="0077295E" w:rsidR="00ED66B2">
        <w:t xml:space="preserve"> gedurende deze periode, van </w:t>
      </w:r>
      <w:r w:rsidRPr="0077295E" w:rsidR="003E2E17">
        <w:t>€ 60 miljoen in 2023, naar € 80 miljoen in 2024, naar € 100</w:t>
      </w:r>
      <w:r w:rsidRPr="0077295E" w:rsidR="00384BC0">
        <w:t xml:space="preserve"> miljoen in het laatste afgeronde boekjaar. </w:t>
      </w:r>
      <w:r w:rsidRPr="0077295E" w:rsidR="009D59C5">
        <w:t>De gemiddelde hoogte van een financiering ligt op €1 miljoen, en stijgt geleidelijk</w:t>
      </w:r>
      <w:bookmarkStart w:name="_Ref231132883" w:id="29"/>
      <w:r w:rsidRPr="0077295E" w:rsidR="009D59C5">
        <w:rPr>
          <w:rStyle w:val="Voetnootmarkering"/>
        </w:rPr>
        <w:footnoteReference w:id="27"/>
      </w:r>
      <w:bookmarkEnd w:id="29"/>
      <w:r w:rsidRPr="0077295E" w:rsidR="009D59C5">
        <w:t>.</w:t>
      </w:r>
    </w:p>
    <w:p w:rsidRPr="0077295E" w:rsidR="005C1650" w:rsidP="00E83C7D" w:rsidRDefault="005C1650" w14:paraId="03FFC70B" w14:textId="77777777"/>
    <w:p w:rsidRPr="0077295E" w:rsidR="005C1650" w:rsidP="00E83C7D" w:rsidRDefault="00EE0B28" w14:paraId="6799CBA5" w14:textId="4B35CE87">
      <w:r w:rsidRPr="0077295E">
        <w:t xml:space="preserve">Zoals hierboven beschreven </w:t>
      </w:r>
      <w:r w:rsidRPr="0077295E" w:rsidR="004321FD">
        <w:t>blijkt</w:t>
      </w:r>
      <w:r w:rsidRPr="0077295E">
        <w:t xml:space="preserve"> uit de meest recent beschikbare schatting dat circa 90% v</w:t>
      </w:r>
      <w:r w:rsidRPr="0077295E" w:rsidR="00281A9A">
        <w:t xml:space="preserve">an de transacties die OHV aangaat in het kader van MKB-exportfinanciering, ook daadwerkelijk </w:t>
      </w:r>
      <w:r w:rsidRPr="0077295E" w:rsidR="00AD06DE">
        <w:t xml:space="preserve">voor het MKB bestemd is. Ons baserend op de meest recente cijfers over het aantal projecten, </w:t>
      </w:r>
      <w:r w:rsidRPr="0077295E" w:rsidR="004321FD">
        <w:t xml:space="preserve">volgt hieruit dat 69 lopende projecten </w:t>
      </w:r>
      <w:r w:rsidRPr="0077295E" w:rsidR="00430177">
        <w:t xml:space="preserve">zijn aangegaan met een MKB-bedrijf als wederpartij. </w:t>
      </w:r>
      <w:r w:rsidRPr="0077295E" w:rsidR="002D7F67">
        <w:t>Hoeveel unieke MKB</w:t>
      </w:r>
      <w:r w:rsidRPr="0077295E" w:rsidR="006A4DA6">
        <w:t>-bedrijven hiermee geholpen zijn is niet bekend voor 2025, maar uitgaande van de verhoudingen in 2024</w:t>
      </w:r>
      <w:r w:rsidRPr="0077295E" w:rsidR="003C3F72">
        <w:fldChar w:fldCharType="begin"/>
      </w:r>
      <w:r w:rsidRPr="0077295E" w:rsidR="003C3F72">
        <w:instrText xml:space="preserve"> NOTEREF _Ref231132883 \f \h </w:instrText>
      </w:r>
      <w:r w:rsidRPr="0077295E" w:rsidR="0092524D">
        <w:instrText xml:space="preserve"> \* MERGEFORMAT </w:instrText>
      </w:r>
      <w:r w:rsidRPr="0077295E" w:rsidR="003C3F72">
        <w:fldChar w:fldCharType="separate"/>
      </w:r>
      <w:r w:rsidRPr="00E1694C" w:rsidR="00E1694C">
        <w:rPr>
          <w:rStyle w:val="Voetnootmarkering"/>
        </w:rPr>
        <w:t>27</w:t>
      </w:r>
      <w:r w:rsidRPr="0077295E" w:rsidR="003C3F72">
        <w:fldChar w:fldCharType="end"/>
      </w:r>
      <w:r w:rsidRPr="0077295E" w:rsidR="006A4DA6">
        <w:t>, zou dit aantal</w:t>
      </w:r>
      <w:r w:rsidRPr="0077295E" w:rsidR="00E87827">
        <w:t xml:space="preserve"> </w:t>
      </w:r>
      <w:r w:rsidRPr="0077295E" w:rsidR="003C3F72">
        <w:t xml:space="preserve">rond de 41 moeten liggen. </w:t>
      </w:r>
    </w:p>
    <w:p w:rsidRPr="0077295E" w:rsidR="003C3F72" w:rsidP="00E83C7D" w:rsidRDefault="003C3F72" w14:paraId="080FF512" w14:textId="77777777"/>
    <w:p w:rsidRPr="0077295E" w:rsidR="0069187B" w:rsidP="00E83C7D" w:rsidRDefault="003C3F72" w14:paraId="18F3D761" w14:textId="519F18CC">
      <w:r w:rsidRPr="0077295E">
        <w:t xml:space="preserve">Welke sectoren </w:t>
      </w:r>
      <w:r w:rsidRPr="0077295E" w:rsidR="00E17990">
        <w:t>het vaakst</w:t>
      </w:r>
      <w:r w:rsidRPr="0077295E" w:rsidR="00962EE4">
        <w:t xml:space="preserve"> financiering ontvangen in het kader van MKB-exportfinanciering is </w:t>
      </w:r>
      <w:r w:rsidRPr="0077295E" w:rsidR="00D45821">
        <w:t>niet bekend. Wel kan deze uitsplitsing gemaakt worden voor het kernkapitaal</w:t>
      </w:r>
      <w:r w:rsidRPr="0077295E" w:rsidR="00141EE7">
        <w:t xml:space="preserve"> in bredere zin. Ons hierop baserend kan geconcludeerd worden dat de sectoren ‘Water &amp; Infrastructure’ (47%), ‘Manufacturing’ (17%)</w:t>
      </w:r>
      <w:r w:rsidRPr="0077295E" w:rsidR="00540983">
        <w:t xml:space="preserve">, ‘AgriFood’ (12%) en ‘Healthcare’ (10%) een </w:t>
      </w:r>
      <w:r w:rsidRPr="0077295E" w:rsidR="0069187B">
        <w:t>significant aandeel in de gehele portefeuille vertegenwoordigen.</w:t>
      </w:r>
    </w:p>
    <w:p w:rsidRPr="0077295E" w:rsidR="0069187B" w:rsidP="0069187B" w:rsidRDefault="00396F97" w14:paraId="668AF2BD" w14:textId="734DC550">
      <w:pPr>
        <w:pStyle w:val="Kop2"/>
        <w:rPr>
          <w:lang w:val="en-US"/>
        </w:rPr>
      </w:pPr>
      <w:bookmarkStart w:name="_Toc233903714" w:id="30"/>
      <w:r w:rsidRPr="0077295E">
        <w:rPr>
          <w:lang w:val="en-US"/>
        </w:rPr>
        <w:lastRenderedPageBreak/>
        <w:t xml:space="preserve">Dutch Trade and Investment Fund </w:t>
      </w:r>
      <w:r w:rsidRPr="0077295E" w:rsidR="0037482B">
        <w:rPr>
          <w:lang w:val="en-US"/>
        </w:rPr>
        <w:t>1</w:t>
      </w:r>
      <w:bookmarkEnd w:id="30"/>
    </w:p>
    <w:p w:rsidRPr="0077295E" w:rsidR="00F17761" w:rsidP="00396F97" w:rsidRDefault="00DA5F0D" w14:paraId="3DBFF9A8" w14:textId="45E35D63">
      <w:r w:rsidRPr="0077295E">
        <w:t xml:space="preserve">Behalve de hierboven beschreven ‘investeringstaak’ </w:t>
      </w:r>
      <w:r w:rsidRPr="0077295E" w:rsidR="00A12639">
        <w:t xml:space="preserve">heeft Invest International </w:t>
      </w:r>
      <w:r w:rsidRPr="0077295E" w:rsidR="008F4746">
        <w:t>(II)</w:t>
      </w:r>
      <w:r w:rsidRPr="0077295E" w:rsidR="00A12639">
        <w:t xml:space="preserve"> ook</w:t>
      </w:r>
      <w:r w:rsidRPr="0077295E" w:rsidR="00340F40">
        <w:t xml:space="preserve"> een zogenaamde ‘regelingentaak’ toegewezen gekregen. </w:t>
      </w:r>
      <w:r w:rsidRPr="0077295E" w:rsidR="00421A11">
        <w:t>Hiervoor</w:t>
      </w:r>
      <w:r w:rsidRPr="0077295E" w:rsidR="009528B8">
        <w:t xml:space="preserve"> voert II, in mandaat van het ministerie van Buitenlandse Zaken, </w:t>
      </w:r>
      <w:r w:rsidRPr="0077295E" w:rsidR="000A7822">
        <w:t>verschillende regelingen uit die primair gericht zijn op het MKB. Hieronder valt ook het Dutch Trade and Investment Fund (DTIF</w:t>
      </w:r>
      <w:r w:rsidRPr="0077295E" w:rsidR="00087CF1">
        <w:t>1</w:t>
      </w:r>
      <w:r w:rsidRPr="0077295E" w:rsidR="000A7822">
        <w:t xml:space="preserve">) </w:t>
      </w:r>
      <w:r w:rsidRPr="0077295E" w:rsidR="00087CF1">
        <w:t>voor ondernemers die willen investeren</w:t>
      </w:r>
      <w:r w:rsidRPr="0077295E" w:rsidR="00F17761">
        <w:t xml:space="preserve"> in het buitenland.</w:t>
      </w:r>
    </w:p>
    <w:p w:rsidRPr="0077295E" w:rsidR="00F17761" w:rsidP="00F17761" w:rsidRDefault="00F17761" w14:paraId="59749FB4" w14:textId="02FA4185">
      <w:pPr>
        <w:pStyle w:val="Kop3"/>
        <w:rPr>
          <w:color w:val="4BAAE1" w:themeColor="accent1"/>
          <w:lang w:val="en-US"/>
        </w:rPr>
      </w:pPr>
      <w:r w:rsidRPr="0077295E">
        <w:rPr>
          <w:color w:val="4BAAE1" w:themeColor="accent1"/>
          <w:lang w:val="en-US"/>
        </w:rPr>
        <w:t xml:space="preserve">Dutch Trade and Investment Fund </w:t>
      </w:r>
      <w:r w:rsidRPr="0077295E" w:rsidR="008269B0">
        <w:rPr>
          <w:color w:val="4BAAE1" w:themeColor="accent1"/>
          <w:lang w:val="en-US"/>
        </w:rPr>
        <w:t>- onderdeel</w:t>
      </w:r>
      <w:r w:rsidRPr="0077295E">
        <w:rPr>
          <w:color w:val="4BAAE1" w:themeColor="accent1"/>
          <w:lang w:val="en-US"/>
        </w:rPr>
        <w:t xml:space="preserve"> 1</w:t>
      </w:r>
    </w:p>
    <w:p w:rsidRPr="0077295E" w:rsidR="008269B0" w:rsidP="008269B0" w:rsidRDefault="008269B0" w14:paraId="7B51F25A" w14:textId="77777777">
      <w:r w:rsidRPr="0077295E">
        <w:t xml:space="preserve">Het Dutch Trade and Investment Fund is opgericht </w:t>
      </w:r>
      <w:r w:rsidRPr="0077295E" w:rsidR="00AB2058">
        <w:t xml:space="preserve">ter </w:t>
      </w:r>
      <w:r w:rsidRPr="0077295E" w:rsidR="002E68E9">
        <w:t>optimalisatie</w:t>
      </w:r>
      <w:r w:rsidRPr="0077295E" w:rsidR="00AB2058">
        <w:t xml:space="preserve"> van het publieke financieringsinstrumentarium</w:t>
      </w:r>
      <w:r w:rsidRPr="0077295E" w:rsidR="002E68E9">
        <w:t xml:space="preserve">, </w:t>
      </w:r>
      <w:r w:rsidRPr="0077295E" w:rsidR="009B2B2E">
        <w:t>ofwel, het faciliteren van toegang tot financiering voor ondernemingen ten behoeve van directe buitenlandse investeringen en/of exporteren, met als uitgangspunt het leveren van een bijdrage aan werkgelegenheid en duurzame economische groei in Nederland.</w:t>
      </w:r>
    </w:p>
    <w:p w:rsidRPr="0077295E" w:rsidR="00B10A93" w:rsidP="008269B0" w:rsidRDefault="00B10A93" w14:paraId="11CB6B52" w14:textId="77777777"/>
    <w:p w:rsidRPr="0077295E" w:rsidR="00B10A93" w:rsidP="008269B0" w:rsidRDefault="00D57A15" w14:paraId="43E0EFBF" w14:textId="77777777">
      <w:r w:rsidRPr="0077295E">
        <w:t>DTIF wordt via twee afzonderlijke onderdelen uitgevoerd</w:t>
      </w:r>
      <w:r w:rsidRPr="0077295E" w:rsidR="00635C91">
        <w:t>:</w:t>
      </w:r>
    </w:p>
    <w:p w:rsidRPr="0077295E" w:rsidR="0027455C" w:rsidP="0027455C" w:rsidRDefault="0027455C" w14:paraId="275A4CC1" w14:textId="77777777">
      <w:pPr>
        <w:pStyle w:val="OpsommingNummer"/>
        <w:numPr>
          <w:ilvl w:val="0"/>
          <w:numId w:val="21"/>
        </w:numPr>
      </w:pPr>
      <w:r w:rsidRPr="0077295E">
        <w:t>DTIF voor financiering van buitenlandse investeringen van ondernemingen/</w:t>
      </w:r>
    </w:p>
    <w:p w:rsidRPr="0077295E" w:rsidR="0027455C" w:rsidP="0027455C" w:rsidRDefault="0027455C" w14:paraId="4E3F3DD6" w14:textId="77777777">
      <w:pPr>
        <w:pStyle w:val="OpsommingNummer"/>
      </w:pPr>
      <w:r w:rsidRPr="0077295E">
        <w:t>DTIF voor financiering van export door ondernemingen</w:t>
      </w:r>
    </w:p>
    <w:p w:rsidRPr="0077295E" w:rsidR="00EB5F4D" w:rsidP="00EB5F4D" w:rsidRDefault="00EB5F4D" w14:paraId="6B341DA5" w14:textId="77777777">
      <w:pPr>
        <w:pStyle w:val="OpsommingNummer"/>
        <w:numPr>
          <w:ilvl w:val="0"/>
          <w:numId w:val="0"/>
        </w:numPr>
        <w:ind w:left="340" w:hanging="340"/>
      </w:pPr>
    </w:p>
    <w:p w:rsidRPr="0077295E" w:rsidR="00CE17C6" w:rsidP="00CE17C6" w:rsidRDefault="005C77B6" w14:paraId="49623A27" w14:textId="2B9B64F5">
      <w:r w:rsidRPr="0077295E">
        <w:t>I</w:t>
      </w:r>
      <w:r w:rsidRPr="0077295E" w:rsidR="008F4746">
        <w:t>I</w:t>
      </w:r>
      <w:r w:rsidRPr="0077295E">
        <w:t xml:space="preserve"> </w:t>
      </w:r>
      <w:r w:rsidRPr="0077295E" w:rsidR="003074D7">
        <w:t xml:space="preserve">is </w:t>
      </w:r>
      <w:r w:rsidRPr="0077295E" w:rsidR="00D37334">
        <w:t>belast met de uitvoering van onderdeel 1 van DTIF</w:t>
      </w:r>
      <w:r w:rsidRPr="0077295E" w:rsidR="0052052D">
        <w:t>. DTIF</w:t>
      </w:r>
      <w:r w:rsidRPr="0077295E" w:rsidR="008269B0">
        <w:t>1 biedt financiering van investeringen in DTIF-landen</w:t>
      </w:r>
      <w:r w:rsidRPr="0077295E" w:rsidR="00392B20">
        <w:t xml:space="preserve">, dit zijn alle landen, afgezien van </w:t>
      </w:r>
      <w:r w:rsidRPr="0077295E" w:rsidR="0027455C">
        <w:t xml:space="preserve">gesanctioneerde landen, </w:t>
      </w:r>
      <w:r w:rsidRPr="0077295E" w:rsidR="00392B20">
        <w:t>de DGGF</w:t>
      </w:r>
      <w:bookmarkStart w:name="_Ref231203529" w:id="31"/>
      <w:r w:rsidRPr="0077295E" w:rsidR="00392B20">
        <w:rPr>
          <w:rStyle w:val="Voetnootmarkering"/>
        </w:rPr>
        <w:footnoteReference w:id="28"/>
      </w:r>
      <w:bookmarkEnd w:id="31"/>
      <w:r w:rsidRPr="0077295E" w:rsidR="00392B20">
        <w:t xml:space="preserve"> landen</w:t>
      </w:r>
      <w:r w:rsidRPr="0077295E" w:rsidR="0027455C">
        <w:t>, en Nederland.</w:t>
      </w:r>
      <w:r w:rsidRPr="0077295E" w:rsidR="00392B20">
        <w:t xml:space="preserve"> </w:t>
      </w:r>
      <w:r w:rsidRPr="0077295E" w:rsidR="00310DE6">
        <w:t>Deze financiering kan de vorm</w:t>
      </w:r>
      <w:r w:rsidRPr="0077295E" w:rsidR="008269B0">
        <w:t xml:space="preserve"> </w:t>
      </w:r>
      <w:r w:rsidRPr="0077295E" w:rsidR="00310DE6">
        <w:t xml:space="preserve">aannemen </w:t>
      </w:r>
      <w:r w:rsidRPr="0077295E" w:rsidR="008269B0">
        <w:t>van garanties</w:t>
      </w:r>
      <w:r w:rsidRPr="0077295E" w:rsidR="00171E1C">
        <w:t>,</w:t>
      </w:r>
      <w:r w:rsidRPr="0077295E" w:rsidR="008269B0">
        <w:t xml:space="preserve"> directe financieringen, </w:t>
      </w:r>
      <w:r w:rsidRPr="0077295E" w:rsidR="00171E1C">
        <w:t>en</w:t>
      </w:r>
      <w:r w:rsidRPr="0077295E" w:rsidR="008269B0">
        <w:t xml:space="preserve"> indirecte participaties</w:t>
      </w:r>
      <w:r w:rsidRPr="0077295E" w:rsidR="00171E1C">
        <w:t>. De verschillende financieringsvormen worden hieronder afzonderlijk toegelicht</w:t>
      </w:r>
      <w:r w:rsidRPr="0077295E" w:rsidR="00270BB4">
        <w:t>:</w:t>
      </w:r>
    </w:p>
    <w:p w:rsidRPr="0077295E" w:rsidR="00D17E6F" w:rsidP="00D17E6F" w:rsidRDefault="00D17E6F" w14:paraId="585DC3B5" w14:textId="77777777">
      <w:pPr>
        <w:pStyle w:val="OpsommingBullet"/>
        <w:rPr>
          <w:lang w:eastAsia="nl-NL"/>
        </w:rPr>
      </w:pPr>
      <w:r w:rsidRPr="0077295E">
        <w:rPr>
          <w:u w:val="single"/>
          <w:lang w:eastAsia="nl-NL"/>
        </w:rPr>
        <w:t>Lening aan een onderneming</w:t>
      </w:r>
      <w:r w:rsidRPr="0077295E">
        <w:rPr>
          <w:b/>
          <w:bCs/>
          <w:lang w:eastAsia="nl-NL"/>
        </w:rPr>
        <w:t>:</w:t>
      </w:r>
      <w:r w:rsidRPr="0077295E">
        <w:rPr>
          <w:lang w:eastAsia="nl-NL"/>
        </w:rPr>
        <w:t xml:space="preserve"> Binnen DTIF kan een onderneming op aanvraag een subsidie in de vorm van een lening krijgen voor de financiering van investeringen in een DTIF-land. Uitgangspunt is dat de beoogde transactie voor minimaal 51% van de financieringsbehoefte wordt meegefinancierd door één of meer private cofinanciers. Als er geen private cofinanciers zijn die de financiering geheel of deels willen verstrekken, kan ook een lening worden verstrekt voor maximaal 100% van de financieringsbehoefte.</w:t>
      </w:r>
    </w:p>
    <w:p w:rsidRPr="0077295E" w:rsidR="00036E4D" w:rsidP="006C5ED1" w:rsidRDefault="00D17E6F" w14:paraId="2029D2EB" w14:textId="77777777">
      <w:pPr>
        <w:pStyle w:val="OpsommingBullet"/>
        <w:rPr>
          <w:lang w:eastAsia="nl-NL"/>
        </w:rPr>
      </w:pPr>
      <w:r w:rsidRPr="0077295E">
        <w:rPr>
          <w:u w:val="single"/>
          <w:lang w:eastAsia="nl-NL"/>
        </w:rPr>
        <w:t>Aanspraak op garantstelling</w:t>
      </w:r>
      <w:r w:rsidRPr="0077295E">
        <w:rPr>
          <w:b/>
          <w:bCs/>
          <w:lang w:eastAsia="nl-NL"/>
        </w:rPr>
        <w:t>:</w:t>
      </w:r>
      <w:r w:rsidRPr="0077295E">
        <w:rPr>
          <w:lang w:eastAsia="nl-NL"/>
        </w:rPr>
        <w:t xml:space="preserve"> Een onderneming kan op aanvraag subsidie krijgen in de vorm van een garantie voor eventuele verliezen op verstrekte financiering, zoals leningen en/of aandelenkapitaal. Het gaat om financiering op basis van een overeenkomst tussen de onderneming en een financier, die is of wordt gesloten met het oog op investeringen in een DTIF-land. Via deze mogelijkheid kan DTIF borg staan voor maximaal 60% van de financiering die de financier verstrekt. Daarmee neemt DTIF een deel van de risico’s over, waardoor de financier eerder bereid kan zijn financiering te verstrekken.</w:t>
      </w:r>
    </w:p>
    <w:p w:rsidRPr="0077295E" w:rsidR="00036E4D" w:rsidP="00036E4D" w:rsidRDefault="00036E4D" w14:paraId="27579ED2" w14:textId="03B0CF2D">
      <w:pPr>
        <w:pStyle w:val="Kop3"/>
        <w:rPr>
          <w:color w:val="4BAAE1" w:themeColor="accent1"/>
        </w:rPr>
      </w:pPr>
      <w:r w:rsidRPr="0077295E">
        <w:rPr>
          <w:color w:val="4BAAE1" w:themeColor="accent1"/>
        </w:rPr>
        <w:t>Doelstelling</w:t>
      </w:r>
    </w:p>
    <w:p w:rsidRPr="0077295E" w:rsidR="00036E4D" w:rsidP="00DA0594" w:rsidRDefault="00DA0594" w14:paraId="0EBC86D2" w14:textId="54293767">
      <w:r w:rsidRPr="0077295E">
        <w:t xml:space="preserve">Het DTIF beoogt de optimalisering van het publieke financieringsinstrumentarium, ofwel, het faciliteren van toegang tot financiering voor </w:t>
      </w:r>
      <w:r w:rsidRPr="0077295E" w:rsidR="003E4F65">
        <w:t>o</w:t>
      </w:r>
      <w:r w:rsidRPr="0077295E">
        <w:t>ndernemingen ten behoeve van directe buitenlandse investeringen en/of exporteren, met als uitgangspunt het leveren van een bijdrage aan werkgelegenheid en duurzame economische groei in Nederland.</w:t>
      </w:r>
    </w:p>
    <w:p w:rsidRPr="0077295E" w:rsidR="00BD2BC9" w:rsidP="00DA0594" w:rsidRDefault="00BD2BC9" w14:paraId="642944F4" w14:textId="77777777"/>
    <w:p w:rsidRPr="0077295E" w:rsidR="00BD2BC9" w:rsidP="00DA0594" w:rsidRDefault="001E3245" w14:paraId="135F83BA" w14:textId="34CA4616">
      <w:r w:rsidRPr="0077295E">
        <w:t xml:space="preserve">Ook </w:t>
      </w:r>
      <w:r w:rsidRPr="0077295E" w:rsidR="00FE51B6">
        <w:t>bij</w:t>
      </w:r>
      <w:r w:rsidRPr="0077295E">
        <w:t xml:space="preserve"> DTI</w:t>
      </w:r>
      <w:r w:rsidRPr="0077295E" w:rsidR="0012582C">
        <w:t>F</w:t>
      </w:r>
      <w:r w:rsidRPr="0077295E" w:rsidR="00734A2B">
        <w:t xml:space="preserve">1 </w:t>
      </w:r>
      <w:r w:rsidRPr="0077295E" w:rsidR="00FE51B6">
        <w:t xml:space="preserve">is het additionaliteitsbeginsel van toepassing. </w:t>
      </w:r>
      <w:r w:rsidRPr="0077295E" w:rsidR="00FF0419">
        <w:t>De te verstrekken financieringen moeten additioneel zijn aan de markt en niet concurreren met bestaande financiers (geen ‘crowding-out’ effecten). Er kan alleen een financiering worden aangevraagd als de commerciële markt niet bereid is (volledig) in de financiering te voorzien.</w:t>
      </w:r>
    </w:p>
    <w:p w:rsidRPr="0077295E" w:rsidR="00036E4D" w:rsidP="00036E4D" w:rsidRDefault="00036E4D" w14:paraId="250D9676" w14:textId="6C6A9F47">
      <w:pPr>
        <w:pStyle w:val="Kop3"/>
        <w:rPr>
          <w:color w:val="4BAAE1" w:themeColor="accent1"/>
        </w:rPr>
      </w:pPr>
      <w:r w:rsidRPr="0077295E">
        <w:rPr>
          <w:color w:val="4BAAE1" w:themeColor="accent1"/>
        </w:rPr>
        <w:lastRenderedPageBreak/>
        <w:t>Doelgroe</w:t>
      </w:r>
      <w:r w:rsidRPr="0077295E" w:rsidR="002A14E2">
        <w:rPr>
          <w:color w:val="4BAAE1" w:themeColor="accent1"/>
        </w:rPr>
        <w:t>p</w:t>
      </w:r>
    </w:p>
    <w:p w:rsidRPr="0077295E" w:rsidR="002A14E2" w:rsidP="002A14E2" w:rsidRDefault="0011665A" w14:paraId="55890E27" w14:textId="5868874C">
      <w:r w:rsidRPr="0077295E">
        <w:t>DTIF</w:t>
      </w:r>
      <w:r w:rsidRPr="0077295E" w:rsidR="007A697A">
        <w:t>1</w:t>
      </w:r>
      <w:r w:rsidRPr="0077295E">
        <w:t xml:space="preserve"> richt zich in principe op alle ondernemingen met een in Nederland gevestigde entiteit die, ongeacht de rechtsvorm, een economische activiteit uitoefenen die ten goede komt aan de Nederlandse economie. Maar omdat het verkrijgen van financiering in de praktijk met name een uitdaging vormt voor het midden- en kleinbedrijf (MKB), richt het fonds zich primair op deze doelgroep. DTIF</w:t>
      </w:r>
      <w:r w:rsidRPr="0077295E" w:rsidR="007A697A">
        <w:t>1</w:t>
      </w:r>
      <w:r w:rsidRPr="0077295E">
        <w:t xml:space="preserve"> is niet gericht op ontwikkelingslanden. Alleen projectlanden</w:t>
      </w:r>
      <w:r w:rsidRPr="0077295E" w:rsidR="009136F2">
        <w:t>, inclusief ontwikkelingslanden,</w:t>
      </w:r>
      <w:r w:rsidRPr="0077295E">
        <w:t xml:space="preserve"> die niet op de lijst</w:t>
      </w:r>
      <w:r w:rsidRPr="0077295E" w:rsidR="00533064">
        <w:fldChar w:fldCharType="begin"/>
      </w:r>
      <w:r w:rsidRPr="0077295E" w:rsidR="00533064">
        <w:instrText xml:space="preserve"> NOTEREF _Ref231203529 \f \h </w:instrText>
      </w:r>
      <w:r w:rsidRPr="0077295E" w:rsidR="0092524D">
        <w:instrText xml:space="preserve"> \* MERGEFORMAT </w:instrText>
      </w:r>
      <w:r w:rsidRPr="0077295E" w:rsidR="00533064">
        <w:fldChar w:fldCharType="separate"/>
      </w:r>
      <w:r w:rsidRPr="00E1694C" w:rsidR="00E1694C">
        <w:rPr>
          <w:rStyle w:val="Voetnootmarkering"/>
        </w:rPr>
        <w:t>28</w:t>
      </w:r>
      <w:r w:rsidRPr="0077295E" w:rsidR="00533064">
        <w:fldChar w:fldCharType="end"/>
      </w:r>
      <w:r w:rsidRPr="0077295E">
        <w:t xml:space="preserve"> van Dutch Good Growth Food (DGGF) staan, komen in aanmerking voor DTIF</w:t>
      </w:r>
      <w:r w:rsidRPr="0077295E" w:rsidR="00745949">
        <w:t>1.</w:t>
      </w:r>
    </w:p>
    <w:p w:rsidRPr="0077295E" w:rsidR="00F17761" w:rsidP="002A14E2" w:rsidRDefault="002A14E2" w14:paraId="1F8200EE" w14:textId="62A544BE">
      <w:pPr>
        <w:pStyle w:val="Kop3"/>
        <w:rPr>
          <w:color w:val="4BAAE1" w:themeColor="accent1"/>
        </w:rPr>
      </w:pPr>
      <w:r w:rsidRPr="0077295E">
        <w:rPr>
          <w:color w:val="4BAAE1" w:themeColor="accent1"/>
        </w:rPr>
        <w:t>Doelbereik</w:t>
      </w:r>
    </w:p>
    <w:p w:rsidRPr="0077295E" w:rsidR="00533064" w:rsidP="00533064" w:rsidRDefault="006E0892" w14:paraId="3F7BD200" w14:textId="57EA8BA7">
      <w:r w:rsidRPr="0077295E">
        <w:t>Sinds de oprichting in 2016</w:t>
      </w:r>
      <w:r w:rsidRPr="0077295E" w:rsidR="00DE4EA1">
        <w:t xml:space="preserve"> tot en met 2024 </w:t>
      </w:r>
      <w:r w:rsidRPr="0077295E" w:rsidR="001B2917">
        <w:t>zijn 53 afzonderlijke goedkeuringen verle</w:t>
      </w:r>
      <w:r w:rsidRPr="0077295E" w:rsidR="00252D7A">
        <w:t>end met een totale waarde van ruim € 90 miljoen</w:t>
      </w:r>
      <w:r w:rsidRPr="0077295E" w:rsidR="00DC31FA">
        <w:t xml:space="preserve"> (zie </w:t>
      </w:r>
      <w:r w:rsidRPr="0077295E" w:rsidR="00DC31FA">
        <w:fldChar w:fldCharType="begin"/>
      </w:r>
      <w:r w:rsidRPr="0077295E" w:rsidR="00DC31FA">
        <w:instrText xml:space="preserve"> REF _Ref231206679 \h </w:instrText>
      </w:r>
      <w:r w:rsidRPr="0077295E" w:rsidR="0092524D">
        <w:instrText xml:space="preserve"> \* MERGEFORMAT </w:instrText>
      </w:r>
      <w:r w:rsidRPr="0077295E" w:rsidR="00DC31FA">
        <w:fldChar w:fldCharType="separate"/>
      </w:r>
      <w:r w:rsidR="00E1694C">
        <w:rPr>
          <w:b/>
          <w:bCs/>
        </w:rPr>
        <w:t>Fout! Verwijzingsbron niet gevonden.</w:t>
      </w:r>
      <w:r w:rsidRPr="0077295E" w:rsidR="00DC31FA">
        <w:fldChar w:fldCharType="end"/>
      </w:r>
      <w:r w:rsidRPr="0077295E" w:rsidR="00DC31FA">
        <w:t>).</w:t>
      </w:r>
      <w:r w:rsidRPr="0077295E" w:rsidR="002300DD">
        <w:t xml:space="preserve"> </w:t>
      </w:r>
    </w:p>
    <w:p w:rsidRPr="0077295E" w:rsidR="00DC31FA" w:rsidP="00DC31FA" w:rsidRDefault="00DC31FA" w14:paraId="79421047" w14:textId="21F3A7FB">
      <w:pPr>
        <w:pStyle w:val="Bijschrift"/>
        <w:keepNext/>
        <w:jc w:val="both"/>
      </w:pPr>
    </w:p>
    <w:p w:rsidRPr="0077295E" w:rsidR="007B5551" w:rsidP="00576C02" w:rsidRDefault="007B5551" w14:paraId="7D411BBC" w14:textId="0708E78A">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3</w:t>
      </w:r>
      <w:r w:rsidRPr="0077295E">
        <w:fldChar w:fldCharType="end"/>
      </w:r>
      <w:r w:rsidRPr="0077295E">
        <w:t>. DTIF1: Aantal goedkeuringen en volume in euro’s per jaar (2016-2024)</w:t>
      </w:r>
    </w:p>
    <w:p w:rsidRPr="0077295E" w:rsidR="008D43E8" w:rsidP="00533064" w:rsidRDefault="000C6560" w14:paraId="7761A09D" w14:textId="0323BD05">
      <w:r w:rsidRPr="0077295E">
        <w:rPr>
          <w:noProof/>
        </w:rPr>
        <w:drawing>
          <wp:inline distT="0" distB="0" distL="0" distR="0" wp14:anchorId="0D1716D3" wp14:editId="03AE8977">
            <wp:extent cx="4568190" cy="2741295"/>
            <wp:effectExtent l="0" t="0" r="3810" b="1905"/>
            <wp:docPr id="1726403406" name="Grafiek 1">
              <a:extLst xmlns:a="http://schemas.openxmlformats.org/drawingml/2006/main">
                <a:ext uri="{FF2B5EF4-FFF2-40B4-BE49-F238E27FC236}">
                  <a16:creationId xmlns:a16="http://schemas.microsoft.com/office/drawing/2014/main" id="{B5B95E10-4E3D-596B-B8F6-635E15FC5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77295E" w:rsidR="00CA27DE" w:rsidP="00533064" w:rsidRDefault="00CA27DE" w14:paraId="1299CDBD" w14:textId="77777777"/>
    <w:p w:rsidRPr="0077295E" w:rsidR="00CA27DE" w:rsidP="00533064" w:rsidRDefault="00CA27DE" w14:paraId="722486A4" w14:textId="18ED70E7">
      <w:r w:rsidRPr="0077295E">
        <w:t xml:space="preserve">In de periode 2016-2024 zijn in 22 verschillende landen </w:t>
      </w:r>
      <w:r w:rsidRPr="0077295E" w:rsidR="00D55081">
        <w:t>toezeggingen</w:t>
      </w:r>
      <w:r w:rsidRPr="0077295E">
        <w:t xml:space="preserve"> aangegaan. </w:t>
      </w:r>
      <w:r w:rsidRPr="0077295E" w:rsidR="00724577">
        <w:t>Regio’s</w:t>
      </w:r>
      <w:r w:rsidRPr="0077295E" w:rsidR="00953022">
        <w:t xml:space="preserve"> en </w:t>
      </w:r>
      <w:r w:rsidRPr="0077295E" w:rsidR="00724577">
        <w:t>landen</w:t>
      </w:r>
      <w:r w:rsidRPr="0077295E" w:rsidR="00953022">
        <w:t xml:space="preserve"> waar veel wordt geïnvesteerd zijn Oost-Europa (Oekraïne</w:t>
      </w:r>
      <w:r w:rsidRPr="0077295E" w:rsidR="00655122">
        <w:rPr>
          <w:rStyle w:val="Voetnootmarkering"/>
        </w:rPr>
        <w:footnoteReference w:id="29"/>
      </w:r>
      <w:r w:rsidRPr="0077295E" w:rsidR="00953022">
        <w:t xml:space="preserve">, </w:t>
      </w:r>
      <w:r w:rsidRPr="0077295E" w:rsidR="00F20715">
        <w:t>Roemen</w:t>
      </w:r>
      <w:r w:rsidRPr="0077295E" w:rsidR="005D721D">
        <w:t>ië, Polen, Slowakije</w:t>
      </w:r>
      <w:r w:rsidRPr="0077295E" w:rsidR="00FD5BFF">
        <w:t xml:space="preserve"> </w:t>
      </w:r>
      <w:r w:rsidRPr="0077295E" w:rsidR="005F2BB9">
        <w:t>e</w:t>
      </w:r>
      <w:r w:rsidRPr="0077295E" w:rsidR="00FD5BFF">
        <w:t xml:space="preserve">n Belarus) </w:t>
      </w:r>
      <w:r w:rsidRPr="0077295E" w:rsidR="00953022">
        <w:t>en Zuid-Oost Azië</w:t>
      </w:r>
      <w:r w:rsidRPr="0077295E" w:rsidR="00FD5BFF">
        <w:t xml:space="preserve"> (China, Thailand, Maleisië</w:t>
      </w:r>
      <w:r w:rsidRPr="0077295E" w:rsidR="00655122">
        <w:t xml:space="preserve">). </w:t>
      </w:r>
    </w:p>
    <w:p w:rsidRPr="0077295E" w:rsidR="00B17EB5" w:rsidP="00533064" w:rsidRDefault="00B17EB5" w14:paraId="5C50238F" w14:textId="77777777"/>
    <w:p w:rsidRPr="0077295E" w:rsidR="005F2BB9" w:rsidP="00533064" w:rsidRDefault="00007E07" w14:paraId="051269DA" w14:textId="5CDC66B6">
      <w:r w:rsidRPr="0077295E">
        <w:t xml:space="preserve">Op basis van de beschikbare brongegevens kan geen betrouwbare inschatting gegeven worden van de sectoren die het meest van DTIF1 gebruik maken. Invest International kent echter 5 focussectoren: </w:t>
      </w:r>
      <w:r w:rsidRPr="0077295E" w:rsidR="00C309BF">
        <w:t xml:space="preserve">Agri-Food, Water &amp; Infrastructure, Health, Manufacturing en Energy. </w:t>
      </w:r>
      <w:r w:rsidRPr="0077295E" w:rsidR="00123336">
        <w:t>Uit eerder onderzoek volgt dat de MKB-fondsen DGGF én DTIF</w:t>
      </w:r>
      <w:r w:rsidRPr="0077295E" w:rsidR="007A697A">
        <w:t>1</w:t>
      </w:r>
      <w:r w:rsidRPr="0077295E" w:rsidR="00123336">
        <w:t xml:space="preserve"> </w:t>
      </w:r>
      <w:r w:rsidRPr="0077295E" w:rsidR="00D55081">
        <w:t>relatief sterk vertegenwoordigd zijn in de restcategorie ‘Other &amp; multiple sectors’</w:t>
      </w:r>
      <w:r w:rsidRPr="0077295E" w:rsidR="00B70A81">
        <w:t>. Deze restcategorie vertegenwoordigd 22% van de totale portfolio van Invest International</w:t>
      </w:r>
      <w:r w:rsidRPr="0077295E" w:rsidR="001377E9">
        <w:t>.</w:t>
      </w:r>
      <w:r w:rsidRPr="0077295E" w:rsidR="001377E9">
        <w:fldChar w:fldCharType="begin"/>
      </w:r>
      <w:r w:rsidRPr="0077295E" w:rsidR="001377E9">
        <w:instrText xml:space="preserve"> NOTEREF _Ref231211342 \f \h </w:instrText>
      </w:r>
      <w:r w:rsidRPr="0077295E" w:rsidR="0092524D">
        <w:instrText xml:space="preserve"> \* MERGEFORMAT </w:instrText>
      </w:r>
      <w:r w:rsidRPr="0077295E" w:rsidR="001377E9">
        <w:fldChar w:fldCharType="separate"/>
      </w:r>
      <w:r w:rsidRPr="00E1694C" w:rsidR="00E1694C">
        <w:rPr>
          <w:rStyle w:val="Voetnootmarkering"/>
        </w:rPr>
        <w:t>19</w:t>
      </w:r>
      <w:r w:rsidRPr="0077295E" w:rsidR="001377E9">
        <w:fldChar w:fldCharType="end"/>
      </w:r>
      <w:r w:rsidRPr="0077295E" w:rsidR="001377E9">
        <w:t xml:space="preserve"> </w:t>
      </w:r>
    </w:p>
    <w:p w:rsidRPr="0077295E" w:rsidR="00396F97" w:rsidP="00396F97" w:rsidRDefault="00396F97" w14:paraId="21B7DCAB" w14:textId="36AC6C2B">
      <w:pPr>
        <w:pStyle w:val="Kop2"/>
        <w:rPr>
          <w:lang w:val="en-US"/>
        </w:rPr>
      </w:pPr>
      <w:bookmarkStart w:name="_Toc233903715" w:id="32"/>
      <w:r w:rsidRPr="0077295E">
        <w:rPr>
          <w:lang w:val="en-US"/>
        </w:rPr>
        <w:t>Dutch Trade and Investment Fund 2</w:t>
      </w:r>
      <w:bookmarkEnd w:id="32"/>
    </w:p>
    <w:p w:rsidRPr="0077295E" w:rsidR="00162043" w:rsidP="00162043" w:rsidRDefault="00162043" w14:paraId="76450390" w14:textId="380CC823">
      <w:r w:rsidRPr="0077295E">
        <w:t xml:space="preserve">Invest International heeft de taak om </w:t>
      </w:r>
      <w:r w:rsidRPr="0077295E" w:rsidR="00CE771A">
        <w:t xml:space="preserve">onderdeel 1 (financiering van investeringen van ondernemingen/investeringsfondsen) van het Dutch Trade and Investment Fund </w:t>
      </w:r>
      <w:r w:rsidRPr="0077295E" w:rsidR="00B06FC4">
        <w:t xml:space="preserve">uit te voeren. </w:t>
      </w:r>
      <w:r w:rsidRPr="0077295E" w:rsidR="00B06FC4">
        <w:lastRenderedPageBreak/>
        <w:t>De uitvoering van onderdeel 2 (financiering van export) is belegd bij Atradius Dutch State Business (ADSB).</w:t>
      </w:r>
    </w:p>
    <w:p w:rsidRPr="0077295E" w:rsidR="009F5B62" w:rsidP="00E330FF" w:rsidRDefault="009F5B62" w14:paraId="72A122C8" w14:textId="5DEA0815">
      <w:pPr>
        <w:pStyle w:val="Kop3"/>
        <w:rPr>
          <w:color w:val="4BAAE1" w:themeColor="accent1"/>
          <w:lang w:val="en-US"/>
        </w:rPr>
      </w:pPr>
      <w:r w:rsidRPr="0077295E">
        <w:rPr>
          <w:color w:val="4BAAE1" w:themeColor="accent1"/>
          <w:lang w:val="en-US"/>
        </w:rPr>
        <w:t>Dutch Trade and Investment Fund - onderdeel 2</w:t>
      </w:r>
    </w:p>
    <w:p w:rsidRPr="0077295E" w:rsidR="001B4BF5" w:rsidP="005A575A" w:rsidRDefault="005A575A" w14:paraId="53DFA93A" w14:textId="4E8F03DE">
      <w:r w:rsidRPr="0077295E">
        <w:t xml:space="preserve">Onderdeel 2 van DTIF </w:t>
      </w:r>
      <w:r w:rsidRPr="0077295E" w:rsidR="00FE5A6C">
        <w:t xml:space="preserve">(DTIF2) </w:t>
      </w:r>
      <w:r w:rsidRPr="0077295E">
        <w:t xml:space="preserve">maakt financiering van export van (kapitaal)goederen en diensten mogelijk. </w:t>
      </w:r>
      <w:r w:rsidRPr="0077295E" w:rsidR="001B4BF5">
        <w:t xml:space="preserve">DTIF2 </w:t>
      </w:r>
      <w:r w:rsidRPr="0077295E">
        <w:t xml:space="preserve">voorziet </w:t>
      </w:r>
      <w:r w:rsidRPr="0077295E" w:rsidR="00E863F9">
        <w:t>hierbij in meerdere financieringsoplossingen</w:t>
      </w:r>
      <w:r w:rsidRPr="0077295E" w:rsidR="00D5124B">
        <w:t xml:space="preserve"> omtrent het</w:t>
      </w:r>
      <w:r w:rsidRPr="0077295E">
        <w:t xml:space="preserve"> leveren op krediet of het verschaffen van werkkapitaal. </w:t>
      </w:r>
    </w:p>
    <w:p w:rsidRPr="0077295E" w:rsidR="001B4BF5" w:rsidP="005A575A" w:rsidRDefault="001B4BF5" w14:paraId="5D1EFD43" w14:textId="77777777"/>
    <w:p w:rsidRPr="0077295E" w:rsidR="006C0260" w:rsidP="006C0260" w:rsidRDefault="0027451A" w14:paraId="17E39A10" w14:textId="3D86A366">
      <w:r w:rsidRPr="0077295E">
        <w:t xml:space="preserve">Eén instrument dat kan worden ingezet </w:t>
      </w:r>
      <w:r w:rsidRPr="0077295E" w:rsidR="005A575A">
        <w:t xml:space="preserve">is het verdisconteren (liquide maken) van </w:t>
      </w:r>
      <w:r w:rsidRPr="0077295E" w:rsidR="006C0260">
        <w:t>handels</w:t>
      </w:r>
      <w:r w:rsidRPr="0077295E" w:rsidR="005A575A">
        <w:t>wissels</w:t>
      </w:r>
      <w:r w:rsidRPr="0077295E" w:rsidR="006C0260">
        <w:t xml:space="preserve">. </w:t>
      </w:r>
      <w:r w:rsidRPr="0077295E" w:rsidR="005A575A">
        <w:t xml:space="preserve"> </w:t>
      </w:r>
      <w:r w:rsidRPr="0077295E" w:rsidR="00DA4BDB">
        <w:t>Deze transacties komen veelal niet in de markt tot stand, omdat Nederlandse banken/financiers relatief hoge kosten moeten maken voor in omvang beperkte transacties. De kosten wegen dan niet op tegen de baten. Het DTIF</w:t>
      </w:r>
      <w:r w:rsidRPr="0077295E" w:rsidR="007A697A">
        <w:t>2</w:t>
      </w:r>
      <w:r w:rsidRPr="0077295E" w:rsidR="00DA4BDB">
        <w:t xml:space="preserve"> biedt de mogelijkheid de wissels vervroegd door ADSB te verdisconteren – als reguliere banken dit niet doen – zodat de exporteur per direct over de tegenwaarde van de wissels in liquide vorm beschikt. De wissels worden derhalve ‘overgenomen’ door ADSB, die vervolgens in termijnen door de lokale afnemer wordt afbetaald. </w:t>
      </w:r>
    </w:p>
    <w:p w:rsidRPr="0077295E" w:rsidR="00D15601" w:rsidP="00C13660" w:rsidRDefault="00D15601" w14:paraId="3CA64DA5" w14:textId="77777777"/>
    <w:p w:rsidRPr="0077295E" w:rsidR="008D3445" w:rsidP="00C13660" w:rsidRDefault="005A575A" w14:paraId="35E1C00C" w14:textId="3F4C4E7F">
      <w:r w:rsidRPr="0077295E">
        <w:t>Het verdisconteren van wissels wordt alleen gedaan in combinatie met een – onder het DTIF</w:t>
      </w:r>
      <w:r w:rsidRPr="0077295E" w:rsidR="007A697A">
        <w:t>2</w:t>
      </w:r>
      <w:r w:rsidRPr="0077295E">
        <w:t xml:space="preserve"> - </w:t>
      </w:r>
      <w:r w:rsidRPr="0077295E" w:rsidR="00973AD6">
        <w:t>ekv</w:t>
      </w:r>
      <w:r w:rsidRPr="0077295E">
        <w:t xml:space="preserve"> afgesloten exportkredietverzekering waarin per definitie  (de prijs voor) het risico op schade is meegenomen. Wisselfinanciering is derhalve niet bedoeld ter dekking van betalingsrisico’s voor de exporteur omdat deze zijn gedekt met een </w:t>
      </w:r>
      <w:r w:rsidRPr="0077295E" w:rsidR="00973AD6">
        <w:t>ekv</w:t>
      </w:r>
      <w:r w:rsidRPr="0077295E">
        <w:t xml:space="preserve">. De vergoeding die de exporteur zal betalen voor het verdisconteren van wissels is marktconform. </w:t>
      </w:r>
    </w:p>
    <w:p w:rsidRPr="0077295E" w:rsidR="00C13660" w:rsidP="00C13660" w:rsidRDefault="00C13660" w14:paraId="2C838E35" w14:textId="77777777"/>
    <w:p w:rsidRPr="0077295E" w:rsidR="0037482B" w:rsidP="00903483" w:rsidRDefault="005A575A" w14:paraId="3AA633FE" w14:textId="21D61445">
      <w:r w:rsidRPr="0077295E">
        <w:t xml:space="preserve">Ook kan werkkapitaal verstrekt worden aan de exporteur. Er wordt daarbij een deel van het wisselbedrag (te weten maximaal 60%) vooruitbetaald, gelijk oplopend met de kosten die exporteur maakt voor de productie van de export. </w:t>
      </w:r>
    </w:p>
    <w:p w:rsidRPr="0077295E" w:rsidR="009F5B62" w:rsidP="009F5B62" w:rsidRDefault="009F5B62" w14:paraId="2AC03EC8" w14:textId="60265C0C">
      <w:pPr>
        <w:pStyle w:val="Kop3"/>
        <w:rPr>
          <w:color w:val="4BAAE1" w:themeColor="accent1"/>
        </w:rPr>
      </w:pPr>
      <w:r w:rsidRPr="0077295E">
        <w:rPr>
          <w:color w:val="4BAAE1" w:themeColor="accent1"/>
        </w:rPr>
        <w:t>Doelstelling</w:t>
      </w:r>
    </w:p>
    <w:p w:rsidRPr="0077295E" w:rsidR="00A8341C" w:rsidP="00A8341C" w:rsidRDefault="00AE22EA" w14:paraId="46FA305C" w14:textId="3FFB055E">
      <w:r w:rsidRPr="0077295E">
        <w:t xml:space="preserve">Net als DTIF1, </w:t>
      </w:r>
      <w:r w:rsidRPr="0077295E" w:rsidR="00A8341C">
        <w:t xml:space="preserve">beoogt </w:t>
      </w:r>
      <w:r w:rsidRPr="0077295E">
        <w:t xml:space="preserve">DTIF2 </w:t>
      </w:r>
      <w:r w:rsidRPr="0077295E" w:rsidR="00A8341C">
        <w:t>de optimalisering van het publieke financieringsinstrumentarium, ofwel, het faciliteren van toegang tot financiering voor ondernemingen ten behoeve van directe buitenlandse investeringen en/of exporteren, met als uitgangspunt het leveren van een bijdrage aan werkgelegenheid en duurzame economische groei in Nederland.</w:t>
      </w:r>
    </w:p>
    <w:p w:rsidRPr="0077295E" w:rsidR="00A8341C" w:rsidP="00A8341C" w:rsidRDefault="00A8341C" w14:paraId="071E08A0" w14:textId="77777777"/>
    <w:p w:rsidRPr="0077295E" w:rsidR="00F555D8" w:rsidP="00F555D8" w:rsidRDefault="00FE51B6" w14:paraId="687FB3B2" w14:textId="12279BCC">
      <w:r w:rsidRPr="0077295E">
        <w:t>Ook bij DTIF2 is het additionaliteitsbeginsel van toepassing.</w:t>
      </w:r>
      <w:r w:rsidRPr="0077295E" w:rsidR="00646D95">
        <w:t xml:space="preserve"> </w:t>
      </w:r>
      <w:r w:rsidRPr="0077295E" w:rsidR="00A8341C">
        <w:t>De te verstrekken financieringen moeten additioneel zijn aan de markt en niet concurreren met bestaande financiers (geen ‘crowding-out’ effecten). Er kan alleen een financiering worden aangevraagd als de commerciële markt niet bereid is (volledig) in de financiering te voorzien.</w:t>
      </w:r>
    </w:p>
    <w:p w:rsidRPr="0077295E" w:rsidR="00CE0FAB" w:rsidP="00F555D8" w:rsidRDefault="00CE0FAB" w14:paraId="0C541A62" w14:textId="77777777">
      <w:pPr>
        <w:rPr>
          <w:b/>
          <w:bCs/>
          <w:color w:val="4BAAE1" w:themeColor="accent1"/>
        </w:rPr>
      </w:pPr>
    </w:p>
    <w:p w:rsidRPr="0077295E" w:rsidR="009F5B62" w:rsidP="00F555D8" w:rsidRDefault="009F5B62" w14:paraId="6519519E" w14:textId="19B33DBC">
      <w:pPr>
        <w:rPr>
          <w:b/>
          <w:bCs/>
          <w:color w:val="4BAAE1" w:themeColor="accent1"/>
        </w:rPr>
      </w:pPr>
      <w:r w:rsidRPr="0077295E">
        <w:rPr>
          <w:b/>
          <w:bCs/>
          <w:color w:val="4BAAE1" w:themeColor="accent1"/>
        </w:rPr>
        <w:t>Doelgroep</w:t>
      </w:r>
    </w:p>
    <w:p w:rsidRPr="0077295E" w:rsidR="00CE0FAB" w:rsidP="00F555D8" w:rsidRDefault="00CE0FAB" w14:paraId="72859811" w14:textId="2B78F67C">
      <w:r w:rsidRPr="0077295E">
        <w:t xml:space="preserve">DTIF2 is primair bedoeld voor het Nederlandse mkb, </w:t>
      </w:r>
      <w:r w:rsidRPr="0077295E" w:rsidR="00EE3D05">
        <w:t>maar ook</w:t>
      </w:r>
      <w:r w:rsidRPr="0077295E">
        <w:t xml:space="preserve"> grotere bedrijven kunnen </w:t>
      </w:r>
      <w:r w:rsidRPr="0077295E" w:rsidR="00EE3D05">
        <w:t>hier gebruik van maken</w:t>
      </w:r>
      <w:r w:rsidRPr="0077295E">
        <w:t xml:space="preserve">. </w:t>
      </w:r>
      <w:r w:rsidRPr="0077295E" w:rsidR="00A81BBE">
        <w:t>DTIF</w:t>
      </w:r>
      <w:r w:rsidRPr="0077295E" w:rsidR="003C5601">
        <w:t>2</w:t>
      </w:r>
      <w:r w:rsidRPr="0077295E" w:rsidR="00A81BBE">
        <w:t xml:space="preserve"> is niet </w:t>
      </w:r>
      <w:r w:rsidRPr="0077295E" w:rsidR="00F07CE9">
        <w:t xml:space="preserve">specifiek </w:t>
      </w:r>
      <w:r w:rsidRPr="0077295E" w:rsidR="00A81BBE">
        <w:t>gericht op ontwikkelingslanden. Alleen projectlanden die niet op de lijst</w:t>
      </w:r>
      <w:r w:rsidRPr="0077295E" w:rsidR="00A81BBE">
        <w:fldChar w:fldCharType="begin"/>
      </w:r>
      <w:r w:rsidRPr="0077295E" w:rsidR="00A81BBE">
        <w:instrText xml:space="preserve"> NOTEREF _Ref231203529 \f \h </w:instrText>
      </w:r>
      <w:r w:rsidRPr="0077295E" w:rsidR="0092524D">
        <w:instrText xml:space="preserve"> \* MERGEFORMAT </w:instrText>
      </w:r>
      <w:r w:rsidRPr="0077295E" w:rsidR="00A81BBE">
        <w:fldChar w:fldCharType="separate"/>
      </w:r>
      <w:r w:rsidRPr="00E1694C" w:rsidR="00E1694C">
        <w:rPr>
          <w:rStyle w:val="Voetnootmarkering"/>
        </w:rPr>
        <w:t>28</w:t>
      </w:r>
      <w:r w:rsidRPr="0077295E" w:rsidR="00A81BBE">
        <w:fldChar w:fldCharType="end"/>
      </w:r>
      <w:r w:rsidRPr="0077295E" w:rsidR="00A81BBE">
        <w:t xml:space="preserve"> van Dutch Good Growth Food (DGGF) staan, </w:t>
      </w:r>
      <w:r w:rsidRPr="0077295E" w:rsidR="00454F2C">
        <w:t xml:space="preserve">en niet gesanctioneerd zijn, </w:t>
      </w:r>
      <w:r w:rsidRPr="0077295E" w:rsidR="00A81BBE">
        <w:t>komen in aanmerking voor DTIF</w:t>
      </w:r>
      <w:r w:rsidRPr="0077295E" w:rsidR="00EE3D05">
        <w:t>2</w:t>
      </w:r>
      <w:r w:rsidRPr="0077295E" w:rsidR="00A81BBE">
        <w:t>.</w:t>
      </w:r>
    </w:p>
    <w:p w:rsidRPr="0077295E" w:rsidR="009F5B62" w:rsidP="009F5B62" w:rsidRDefault="009F5B62" w14:paraId="66E7103E" w14:textId="77777777">
      <w:pPr>
        <w:pStyle w:val="Kop3"/>
        <w:rPr>
          <w:color w:val="4BAAE1" w:themeColor="accent1"/>
        </w:rPr>
      </w:pPr>
      <w:r w:rsidRPr="0077295E">
        <w:rPr>
          <w:color w:val="4BAAE1" w:themeColor="accent1"/>
        </w:rPr>
        <w:t>Doelbereik</w:t>
      </w:r>
    </w:p>
    <w:p w:rsidRPr="0077295E" w:rsidR="00F6487B" w:rsidP="00396F97" w:rsidRDefault="00F6487B" w14:paraId="414F102F" w14:textId="0CEAB4C8">
      <w:r w:rsidRPr="0077295E">
        <w:t>In 2024 zijn slechts twee polissen verstrekt door ADSB in het kader van DTIF</w:t>
      </w:r>
      <w:r w:rsidRPr="0077295E" w:rsidR="00D34182">
        <w:t>2.</w:t>
      </w:r>
      <w:r w:rsidRPr="0077295E" w:rsidR="00F52082">
        <w:t xml:space="preserve"> In dat jaar </w:t>
      </w:r>
      <w:r w:rsidRPr="0077295E" w:rsidR="008862E9">
        <w:t xml:space="preserve">zijn handelswissels verdisconteerd ter waarde van </w:t>
      </w:r>
      <w:r w:rsidRPr="0077295E" w:rsidR="002C0633">
        <w:t xml:space="preserve">€ 3,3 miljoen, en zijn bijbehorende polissen verstrekt met een waarde van </w:t>
      </w:r>
      <w:r w:rsidRPr="0077295E">
        <w:t>€5,7 miljoen. Het aantal aangevraagde- en verstrekte polissen daalt al enkele jaren</w:t>
      </w:r>
      <w:r w:rsidRPr="0077295E" w:rsidR="00CA6F42">
        <w:t xml:space="preserve"> (zie onderstaande figuur). </w:t>
      </w:r>
    </w:p>
    <w:p w:rsidRPr="0077295E" w:rsidR="008E5193" w:rsidP="00396F97" w:rsidRDefault="008E5193" w14:paraId="09BF567C" w14:textId="77777777"/>
    <w:p w:rsidRPr="0077295E" w:rsidR="00CA6F42" w:rsidP="00CA6F42" w:rsidRDefault="00CA6F42" w14:paraId="73A53A1E" w14:textId="2CBF1931">
      <w:pPr>
        <w:pStyle w:val="Bijschrift"/>
        <w:keepNext/>
        <w:jc w:val="both"/>
      </w:pPr>
    </w:p>
    <w:p w:rsidRPr="0077295E" w:rsidR="009D0D35" w:rsidP="00576C02" w:rsidRDefault="009D0D35" w14:paraId="5837EEE9" w14:textId="209E8E3C">
      <w:pPr>
        <w:pStyle w:val="Bijschrift"/>
        <w:keepNext/>
        <w:jc w:val="both"/>
      </w:pPr>
    </w:p>
    <w:p w:rsidRPr="0077295E" w:rsidR="007B5551" w:rsidP="00576C02" w:rsidRDefault="007B5551" w14:paraId="1D82E8DD" w14:textId="7E50B792">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4</w:t>
      </w:r>
      <w:r w:rsidRPr="0077295E">
        <w:fldChar w:fldCharType="end"/>
      </w:r>
      <w:r w:rsidRPr="0077295E">
        <w:t>. DTIF2: omvang en aantal polissen per jaar (2020-2024)</w:t>
      </w:r>
    </w:p>
    <w:p w:rsidRPr="0077295E" w:rsidR="008E5193" w:rsidP="00396F97" w:rsidRDefault="008E5193" w14:paraId="2EDAE95C" w14:textId="77777777">
      <w:pPr>
        <w:rPr>
          <w:lang w:val="en-US"/>
        </w:rPr>
      </w:pPr>
      <w:r w:rsidRPr="0077295E">
        <w:rPr>
          <w:noProof/>
        </w:rPr>
        <w:drawing>
          <wp:inline distT="0" distB="0" distL="0" distR="0" wp14:anchorId="5A5A3137" wp14:editId="511EE3EB">
            <wp:extent cx="4572000" cy="2743200"/>
            <wp:effectExtent l="0" t="0" r="0" b="0"/>
            <wp:docPr id="487522600" name="Grafiek 1">
              <a:extLst xmlns:a="http://schemas.openxmlformats.org/drawingml/2006/main">
                <a:ext uri="{FF2B5EF4-FFF2-40B4-BE49-F238E27FC236}">
                  <a16:creationId xmlns:a16="http://schemas.microsoft.com/office/drawing/2014/main" id="{CCC87D41-6F7A-64CC-B1D8-7DAC952340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77295E" w:rsidR="009F1613" w:rsidP="009F1613" w:rsidRDefault="009F1613" w14:paraId="3601745B" w14:textId="77777777"/>
    <w:p w:rsidRPr="0077295E" w:rsidR="00694ED7" w:rsidP="0099558E" w:rsidRDefault="0099558E" w14:paraId="5220F5BA" w14:textId="3232FDEB">
      <w:pPr>
        <w:pStyle w:val="Kop1"/>
      </w:pPr>
      <w:bookmarkStart w:name="_Toc233903716" w:id="33"/>
      <w:r w:rsidRPr="0077295E">
        <w:lastRenderedPageBreak/>
        <w:t>T</w:t>
      </w:r>
      <w:r w:rsidRPr="0077295E" w:rsidR="00694ED7">
        <w:t xml:space="preserve">oegankelijkheid </w:t>
      </w:r>
      <w:r w:rsidRPr="0077295E">
        <w:t>en werkbaarheid</w:t>
      </w:r>
      <w:bookmarkEnd w:id="33"/>
      <w:r w:rsidRPr="0077295E">
        <w:t xml:space="preserve"> </w:t>
      </w:r>
    </w:p>
    <w:p w:rsidRPr="0077295E" w:rsidR="0035335D" w:rsidP="00DD5B14" w:rsidRDefault="00133587" w14:paraId="67FEB216" w14:textId="2F56DA25">
      <w:pPr>
        <w:pStyle w:val="Kop2"/>
      </w:pPr>
      <w:bookmarkStart w:name="_Toc233903717" w:id="34"/>
      <w:r w:rsidRPr="0077295E">
        <w:t>M</w:t>
      </w:r>
      <w:r w:rsidRPr="0077295E" w:rsidR="00DD5B14">
        <w:t>issie</w:t>
      </w:r>
      <w:r w:rsidRPr="0077295E" w:rsidR="00BC6541">
        <w:t>s</w:t>
      </w:r>
      <w:bookmarkEnd w:id="34"/>
    </w:p>
    <w:p w:rsidRPr="0077295E" w:rsidR="004A2F8E" w:rsidP="004A2F8E" w:rsidRDefault="004A2F8E" w14:paraId="642B4AC5" w14:textId="12737CEF">
      <w:pPr>
        <w:pStyle w:val="Kop3"/>
      </w:pPr>
      <w:r w:rsidRPr="0077295E">
        <w:rPr>
          <w:color w:val="4BAAE1" w:themeColor="accent1"/>
        </w:rPr>
        <w:t>Toegankelijkheid</w:t>
      </w:r>
    </w:p>
    <w:p w:rsidRPr="0077295E" w:rsidR="00571E27" w:rsidP="004A2F8E" w:rsidRDefault="00A06F3C" w14:paraId="76DC5319" w14:textId="20200FA3">
      <w:r w:rsidRPr="0077295E">
        <w:t>O</w:t>
      </w:r>
      <w:r w:rsidRPr="0077295E" w:rsidR="00550E8E">
        <w:t xml:space="preserve">ndernemers beoordelen de toegankelijkheid van het instrument </w:t>
      </w:r>
      <w:r w:rsidRPr="0077295E" w:rsidR="007E47CA">
        <w:t>Missies</w:t>
      </w:r>
      <w:r w:rsidRPr="0077295E" w:rsidR="00C015C8">
        <w:t xml:space="preserve"> </w:t>
      </w:r>
      <w:r w:rsidRPr="0077295E" w:rsidR="00550E8E">
        <w:t xml:space="preserve">als </w:t>
      </w:r>
      <w:r w:rsidRPr="0077295E" w:rsidR="00550E8E">
        <w:rPr>
          <w:b/>
          <w:bCs/>
        </w:rPr>
        <w:t>goed</w:t>
      </w:r>
      <w:r w:rsidRPr="0077295E" w:rsidR="00550E8E">
        <w:t>.</w:t>
      </w:r>
      <w:r w:rsidRPr="0077295E" w:rsidR="0056714A">
        <w:t xml:space="preserve"> De ondernemers </w:t>
      </w:r>
      <w:r w:rsidRPr="0077295E" w:rsidR="00077F28">
        <w:t>worden</w:t>
      </w:r>
      <w:r w:rsidRPr="0077295E" w:rsidR="0056714A">
        <w:t xml:space="preserve"> op diverse wijzen </w:t>
      </w:r>
      <w:r w:rsidRPr="0077295E" w:rsidR="00077F28">
        <w:t>geïnformeerd over</w:t>
      </w:r>
      <w:r w:rsidRPr="0077295E" w:rsidR="0056714A">
        <w:t xml:space="preserve"> het instrument</w:t>
      </w:r>
      <w:r w:rsidRPr="0077295E" w:rsidR="004837BF">
        <w:t>, namelijk</w:t>
      </w:r>
      <w:r w:rsidRPr="0077295E" w:rsidR="00C32EAC">
        <w:t xml:space="preserve"> </w:t>
      </w:r>
      <w:r w:rsidRPr="0077295E" w:rsidR="00DF4372">
        <w:t xml:space="preserve">via </w:t>
      </w:r>
      <w:r w:rsidRPr="0077295E" w:rsidR="001824A8">
        <w:t>websites, social</w:t>
      </w:r>
      <w:r w:rsidRPr="0077295E" w:rsidR="007C298F">
        <w:t>e</w:t>
      </w:r>
      <w:r w:rsidRPr="0077295E" w:rsidR="001824A8">
        <w:t xml:space="preserve"> media, </w:t>
      </w:r>
      <w:r w:rsidRPr="0077295E" w:rsidR="007C298F">
        <w:t xml:space="preserve">netwerk- en brancheorganisaties, en bij het gebruik van andere handelsinstrumenten. </w:t>
      </w:r>
      <w:r w:rsidRPr="0077295E" w:rsidR="00732D25">
        <w:t xml:space="preserve">Op het moment dat een ondernemer heeft deelgenomen aan één </w:t>
      </w:r>
      <w:r w:rsidRPr="0077295E" w:rsidR="004A0604">
        <w:t>missie</w:t>
      </w:r>
      <w:r w:rsidRPr="0077295E" w:rsidR="001B05A4">
        <w:t xml:space="preserve">, wordt de ondernemer in het vervolg gemaild door RVO met aanstaande </w:t>
      </w:r>
      <w:r w:rsidRPr="0077295E" w:rsidR="00E13C4E">
        <w:t>m</w:t>
      </w:r>
      <w:r w:rsidRPr="0077295E" w:rsidR="007E47CA">
        <w:t>issies</w:t>
      </w:r>
      <w:r w:rsidRPr="0077295E" w:rsidR="001B05A4">
        <w:t xml:space="preserve">. </w:t>
      </w:r>
      <w:r w:rsidRPr="0077295E" w:rsidR="00225A89">
        <w:t xml:space="preserve">De toegankelijkheid van het instrument </w:t>
      </w:r>
      <w:r w:rsidRPr="0077295E" w:rsidR="007E47CA">
        <w:t>Missies</w:t>
      </w:r>
      <w:r w:rsidRPr="0077295E" w:rsidR="00225A89">
        <w:t xml:space="preserve"> wordt dan ook met een goed beoordeeld omdat de </w:t>
      </w:r>
      <w:r w:rsidRPr="0077295E" w:rsidR="00225A89">
        <w:rPr>
          <w:i/>
          <w:iCs/>
        </w:rPr>
        <w:t>informatievoorziening</w:t>
      </w:r>
      <w:r w:rsidRPr="0077295E" w:rsidR="00225A89">
        <w:t xml:space="preserve"> op orde is. </w:t>
      </w:r>
      <w:r w:rsidRPr="0077295E" w:rsidR="004D744D">
        <w:t xml:space="preserve">De </w:t>
      </w:r>
      <w:r w:rsidRPr="0077295E" w:rsidR="00077F28">
        <w:t>informatie die aan ondernemers</w:t>
      </w:r>
      <w:r w:rsidRPr="0077295E" w:rsidR="00111771">
        <w:t xml:space="preserve"> </w:t>
      </w:r>
      <w:r w:rsidRPr="0077295E" w:rsidR="004D744D">
        <w:t xml:space="preserve">op de website </w:t>
      </w:r>
      <w:r w:rsidRPr="0077295E" w:rsidR="005461D4">
        <w:t>of</w:t>
      </w:r>
      <w:r w:rsidRPr="0077295E" w:rsidR="00111771">
        <w:t xml:space="preserve"> via andere kanalen wordt verstrekt aan ondernemers over het doel van een </w:t>
      </w:r>
      <w:r w:rsidRPr="0077295E" w:rsidR="004A0604">
        <w:t>missie</w:t>
      </w:r>
      <w:r w:rsidRPr="0077295E" w:rsidR="00111771">
        <w:t xml:space="preserve">, het programma, en de aanmeldprocedure </w:t>
      </w:r>
      <w:r w:rsidRPr="0077295E" w:rsidR="00635517">
        <w:t xml:space="preserve">is </w:t>
      </w:r>
      <w:r w:rsidRPr="0077295E" w:rsidR="00111771">
        <w:t xml:space="preserve">veelal </w:t>
      </w:r>
      <w:r w:rsidRPr="0077295E" w:rsidR="00635517">
        <w:t xml:space="preserve">duidelijk voor de ondernemer. </w:t>
      </w:r>
    </w:p>
    <w:p w:rsidRPr="0077295E" w:rsidR="00571E27" w:rsidP="00571E27" w:rsidRDefault="00571E27" w14:paraId="44F172D5" w14:textId="040C61F8">
      <w:pPr>
        <w:pStyle w:val="Bijschrift"/>
        <w:keepNext/>
        <w:jc w:val="both"/>
      </w:pPr>
    </w:p>
    <w:p w:rsidRPr="0077295E" w:rsidR="007B5551" w:rsidP="00576C02" w:rsidRDefault="007B5551" w14:paraId="04438ED0" w14:textId="3A3C4DEE">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5</w:t>
      </w:r>
      <w:r w:rsidRPr="0077295E">
        <w:fldChar w:fldCharType="end"/>
      </w:r>
      <w:r w:rsidRPr="0077295E">
        <w:t>. Beoordeling toegankelijkheid</w:t>
      </w:r>
    </w:p>
    <w:p w:rsidRPr="0077295E" w:rsidR="00A04E09" w:rsidP="004A2F8E" w:rsidRDefault="00571E27" w14:paraId="18449C2A" w14:textId="153259C7">
      <w:r w:rsidRPr="0077295E">
        <w:rPr>
          <w:noProof/>
          <w:shd w:val="clear" w:color="auto" w:fill="FFFFFF" w:themeFill="background1"/>
        </w:rPr>
        <w:drawing>
          <wp:inline distT="0" distB="0" distL="0" distR="0" wp14:anchorId="47AAD287" wp14:editId="7F8657BA">
            <wp:extent cx="5399405" cy="706967"/>
            <wp:effectExtent l="19050" t="0" r="29845" b="0"/>
            <wp:docPr id="2028181617"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Pr="0077295E" w:rsidR="00571E27" w:rsidP="004A2F8E" w:rsidRDefault="00571E27" w14:paraId="4BCC967A" w14:textId="77777777"/>
    <w:p w:rsidRPr="0077295E" w:rsidR="00111771" w:rsidP="004A2F8E" w:rsidRDefault="005461D4" w14:paraId="19052A5A" w14:textId="1365B3A7">
      <w:r w:rsidRPr="0077295E">
        <w:t xml:space="preserve">Naar inschatting van de respondenten </w:t>
      </w:r>
      <w:r w:rsidRPr="0077295E" w:rsidR="00A535ED">
        <w:t xml:space="preserve">is het instrument breed bekend </w:t>
      </w:r>
      <w:r w:rsidRPr="0077295E" w:rsidR="002271EE">
        <w:t xml:space="preserve">onder </w:t>
      </w:r>
      <w:r w:rsidRPr="0077295E" w:rsidR="00A535ED">
        <w:t xml:space="preserve">ondernemers. De interviews met ondernemers over andere instrumenten hebben dit beeld bevestigd: het </w:t>
      </w:r>
      <w:r w:rsidRPr="0077295E" w:rsidR="003C0FCC">
        <w:t xml:space="preserve">instrument </w:t>
      </w:r>
      <w:r w:rsidRPr="0077295E" w:rsidR="007E47CA">
        <w:t>Missies</w:t>
      </w:r>
      <w:r w:rsidRPr="0077295E" w:rsidR="003C0FCC">
        <w:t xml:space="preserve"> is het meest bekend van de acht onderzochte handelsinstrumenten. </w:t>
      </w:r>
      <w:r w:rsidRPr="0077295E" w:rsidR="00A535ED">
        <w:t xml:space="preserve"> </w:t>
      </w:r>
    </w:p>
    <w:p w:rsidRPr="0077295E" w:rsidR="002271EE" w:rsidP="004A2F8E" w:rsidRDefault="002271EE" w14:paraId="585F7674" w14:textId="77777777"/>
    <w:p w:rsidRPr="0077295E" w:rsidR="0027439C" w:rsidP="0027439C" w:rsidRDefault="00E134AD" w14:paraId="37C7B867" w14:textId="263B556C">
      <w:r w:rsidRPr="0077295E">
        <w:t xml:space="preserve">Hoewel de toegankelijkheid van het instrument </w:t>
      </w:r>
      <w:r w:rsidRPr="0077295E" w:rsidR="007E47CA">
        <w:t>Missies</w:t>
      </w:r>
      <w:r w:rsidRPr="0077295E">
        <w:t xml:space="preserve"> </w:t>
      </w:r>
      <w:r w:rsidRPr="0077295E" w:rsidR="00F45FB5">
        <w:t>positief</w:t>
      </w:r>
      <w:r w:rsidRPr="0077295E">
        <w:t xml:space="preserve"> beoordeeld wordt, is </w:t>
      </w:r>
      <w:r w:rsidRPr="0077295E" w:rsidR="00123B5F">
        <w:t>een</w:t>
      </w:r>
      <w:r w:rsidRPr="0077295E">
        <w:t xml:space="preserve"> verbetersuggesties aangedragen </w:t>
      </w:r>
      <w:r w:rsidRPr="0077295E" w:rsidR="00123B5F">
        <w:t>die</w:t>
      </w:r>
      <w:r w:rsidRPr="0077295E">
        <w:t xml:space="preserve"> de </w:t>
      </w:r>
      <w:r w:rsidRPr="0077295E">
        <w:rPr>
          <w:i/>
          <w:iCs/>
        </w:rPr>
        <w:t>timing</w:t>
      </w:r>
      <w:r w:rsidRPr="0077295E">
        <w:t xml:space="preserve"> van het delen van informatie over een </w:t>
      </w:r>
      <w:r w:rsidRPr="0077295E" w:rsidR="004A0604">
        <w:t>missie</w:t>
      </w:r>
      <w:r w:rsidRPr="0077295E" w:rsidR="00123B5F">
        <w:t xml:space="preserve"> betreft</w:t>
      </w:r>
      <w:r w:rsidRPr="0077295E">
        <w:t xml:space="preserve">. Ondernemers geven aan dat de aankondiging van een </w:t>
      </w:r>
      <w:r w:rsidRPr="0077295E" w:rsidR="004A0604">
        <w:t>missie</w:t>
      </w:r>
      <w:r w:rsidRPr="0077295E">
        <w:t xml:space="preserve"> relatief laat kom</w:t>
      </w:r>
      <w:r w:rsidRPr="0077295E" w:rsidR="005C39AE">
        <w:t>t, en dat de informatie die op dat moment geboden wordt nog weinig concreet is</w:t>
      </w:r>
      <w:r w:rsidRPr="0077295E" w:rsidR="00C91B73">
        <w:t xml:space="preserve">. Zo is er </w:t>
      </w:r>
      <w:r w:rsidRPr="0077295E" w:rsidR="00EA143E">
        <w:t xml:space="preserve">nog niet altijd een uitgewerkt </w:t>
      </w:r>
      <w:r w:rsidRPr="0077295E" w:rsidR="00C91B73">
        <w:t>programma</w:t>
      </w:r>
      <w:r w:rsidRPr="0077295E">
        <w:t xml:space="preserve">. Ondernemers geven aan dat </w:t>
      </w:r>
      <w:r w:rsidRPr="0077295E" w:rsidR="00C91B73">
        <w:t>dit de</w:t>
      </w:r>
      <w:r w:rsidRPr="0077295E">
        <w:t xml:space="preserve"> doorslag geeft om wel of niet aan te melden voor een </w:t>
      </w:r>
      <w:r w:rsidRPr="0077295E" w:rsidR="004A0604">
        <w:t>missie</w:t>
      </w:r>
      <w:r w:rsidRPr="0077295E">
        <w:t xml:space="preserve">. </w:t>
      </w:r>
      <w:r w:rsidRPr="0077295E" w:rsidR="00AD4FC6">
        <w:t>D</w:t>
      </w:r>
      <w:r w:rsidRPr="0077295E">
        <w:t xml:space="preserve">e late timing maakt dat bedrijven zich soms niet aanmelden voor een </w:t>
      </w:r>
      <w:r w:rsidRPr="0077295E" w:rsidR="004A0604">
        <w:t>missie</w:t>
      </w:r>
      <w:r w:rsidRPr="0077295E">
        <w:t xml:space="preserve"> terwijl deze op een later moment wel als zeer nuttig beoordeeld wordt. </w:t>
      </w:r>
      <w:r w:rsidRPr="0077295E" w:rsidR="001135B7">
        <w:t xml:space="preserve">Ook kan de late aankondiging van een </w:t>
      </w:r>
      <w:r w:rsidRPr="0077295E" w:rsidR="004A0604">
        <w:t>missie</w:t>
      </w:r>
      <w:r w:rsidRPr="0077295E" w:rsidR="001135B7">
        <w:t xml:space="preserve"> </w:t>
      </w:r>
      <w:r w:rsidRPr="0077295E" w:rsidR="00AF506B">
        <w:t xml:space="preserve">nadelig zijn voor de kosten, </w:t>
      </w:r>
      <w:r w:rsidRPr="0077295E" w:rsidR="00FF103C">
        <w:t>bijvoorbeeld door stijgend prijzen van</w:t>
      </w:r>
      <w:r w:rsidRPr="0077295E" w:rsidR="00AF506B">
        <w:t xml:space="preserve"> vliegtickets en hotelverblijf.</w:t>
      </w:r>
    </w:p>
    <w:p w:rsidRPr="0077295E" w:rsidR="00420099" w:rsidP="004604B9" w:rsidRDefault="004A2F8E" w14:paraId="5EB2D98B" w14:textId="3EDB43C9">
      <w:pPr>
        <w:pStyle w:val="Kop3"/>
        <w:rPr>
          <w:color w:val="4BAAE1" w:themeColor="accent1"/>
        </w:rPr>
      </w:pPr>
      <w:r w:rsidRPr="0077295E">
        <w:rPr>
          <w:color w:val="4BAAE1" w:themeColor="accent1"/>
        </w:rPr>
        <w:t>Werkbaarheid</w:t>
      </w:r>
    </w:p>
    <w:p w:rsidRPr="0077295E" w:rsidR="007E4B44" w:rsidP="00144AFB" w:rsidRDefault="00B55B96" w14:paraId="17547D64" w14:textId="7CCAE04D">
      <w:pPr>
        <w:rPr>
          <w:color w:val="000000" w:themeColor="text1"/>
        </w:rPr>
      </w:pPr>
      <w:r w:rsidRPr="0077295E">
        <w:rPr>
          <w:lang w:eastAsia="nl-NL"/>
        </w:rPr>
        <w:t>O</w:t>
      </w:r>
      <w:r w:rsidRPr="0077295E" w:rsidR="00F76D67">
        <w:rPr>
          <w:lang w:eastAsia="nl-NL"/>
        </w:rPr>
        <w:t xml:space="preserve">ndernemers beoordelen de werkbaarheid van het </w:t>
      </w:r>
      <w:r w:rsidRPr="0077295E">
        <w:rPr>
          <w:lang w:eastAsia="nl-NL"/>
        </w:rPr>
        <w:t xml:space="preserve">instrument </w:t>
      </w:r>
      <w:r w:rsidRPr="0077295E" w:rsidR="007E47CA">
        <w:rPr>
          <w:lang w:eastAsia="nl-NL"/>
        </w:rPr>
        <w:t>Missies</w:t>
      </w:r>
      <w:r w:rsidRPr="0077295E" w:rsidR="00F76D67">
        <w:rPr>
          <w:lang w:eastAsia="nl-NL"/>
        </w:rPr>
        <w:t xml:space="preserve"> als </w:t>
      </w:r>
      <w:r w:rsidRPr="0077295E" w:rsidR="00F76D67">
        <w:rPr>
          <w:b/>
          <w:bCs/>
          <w:lang w:eastAsia="nl-NL"/>
        </w:rPr>
        <w:t xml:space="preserve">redelijk </w:t>
      </w:r>
      <w:r w:rsidRPr="0077295E">
        <w:rPr>
          <w:b/>
          <w:bCs/>
          <w:lang w:eastAsia="nl-NL"/>
        </w:rPr>
        <w:t>tot</w:t>
      </w:r>
      <w:r w:rsidRPr="0077295E">
        <w:rPr>
          <w:lang w:eastAsia="nl-NL"/>
        </w:rPr>
        <w:t xml:space="preserve"> </w:t>
      </w:r>
      <w:r w:rsidRPr="0077295E" w:rsidR="00F76D67">
        <w:rPr>
          <w:b/>
          <w:bCs/>
          <w:lang w:eastAsia="nl-NL"/>
        </w:rPr>
        <w:t xml:space="preserve">goed </w:t>
      </w:r>
      <w:r w:rsidRPr="0077295E" w:rsidR="00F76D67">
        <w:rPr>
          <w:lang w:eastAsia="nl-NL"/>
        </w:rPr>
        <w:t xml:space="preserve">werkbaar. </w:t>
      </w:r>
      <w:r w:rsidRPr="0077295E" w:rsidR="001B7CA1">
        <w:rPr>
          <w:lang w:eastAsia="nl-NL"/>
        </w:rPr>
        <w:t>Bij de beschrijving van hun ervaringen zijn ondernemers overwegend positief.</w:t>
      </w:r>
      <w:r w:rsidRPr="0077295E" w:rsidR="00DA01FB">
        <w:rPr>
          <w:lang w:eastAsia="nl-NL"/>
        </w:rPr>
        <w:t xml:space="preserve"> </w:t>
      </w:r>
      <w:r w:rsidRPr="0077295E" w:rsidR="006439CE">
        <w:rPr>
          <w:lang w:eastAsia="nl-NL"/>
        </w:rPr>
        <w:t xml:space="preserve">Zo </w:t>
      </w:r>
      <w:r w:rsidRPr="0077295E" w:rsidR="00A17D75">
        <w:rPr>
          <w:lang w:eastAsia="nl-NL"/>
        </w:rPr>
        <w:t>concludeert één ondernemer</w:t>
      </w:r>
      <w:r w:rsidRPr="0077295E" w:rsidR="00C5519D">
        <w:rPr>
          <w:color w:val="000000" w:themeColor="text1"/>
          <w:lang w:eastAsia="nl-NL"/>
        </w:rPr>
        <w:t xml:space="preserve"> d</w:t>
      </w:r>
      <w:r w:rsidRPr="0077295E" w:rsidR="00A17D75">
        <w:rPr>
          <w:color w:val="000000" w:themeColor="text1"/>
          <w:lang w:eastAsia="nl-NL"/>
        </w:rPr>
        <w:t>at</w:t>
      </w:r>
      <w:r w:rsidRPr="0077295E" w:rsidR="00C5519D">
        <w:rPr>
          <w:color w:val="000000" w:themeColor="text1"/>
          <w:lang w:eastAsia="nl-NL"/>
        </w:rPr>
        <w:t xml:space="preserve"> </w:t>
      </w:r>
      <w:r w:rsidRPr="0077295E" w:rsidR="00A17D75">
        <w:rPr>
          <w:color w:val="000000" w:themeColor="text1"/>
          <w:lang w:eastAsia="nl-NL"/>
        </w:rPr>
        <w:t xml:space="preserve">de </w:t>
      </w:r>
      <w:r w:rsidRPr="0077295E" w:rsidR="00C5519D">
        <w:rPr>
          <w:color w:val="000000" w:themeColor="text1"/>
        </w:rPr>
        <w:t>lastendruk niet als hoog ervaren wordt, maar als passend bij het doel.</w:t>
      </w:r>
      <w:r w:rsidRPr="0077295E" w:rsidR="00773A97">
        <w:rPr>
          <w:color w:val="000000" w:themeColor="text1"/>
        </w:rPr>
        <w:t xml:space="preserve"> Desalniettemin </w:t>
      </w:r>
      <w:r w:rsidRPr="0077295E" w:rsidR="00A17D75">
        <w:rPr>
          <w:color w:val="000000" w:themeColor="text1"/>
        </w:rPr>
        <w:t>merken</w:t>
      </w:r>
      <w:r w:rsidRPr="0077295E" w:rsidR="00773A97">
        <w:rPr>
          <w:color w:val="000000" w:themeColor="text1"/>
        </w:rPr>
        <w:t xml:space="preserve"> ondernemers diverse verbeterpunten aan </w:t>
      </w:r>
      <w:r w:rsidRPr="0077295E" w:rsidR="001C5471">
        <w:rPr>
          <w:color w:val="000000" w:themeColor="text1"/>
        </w:rPr>
        <w:t xml:space="preserve">binnen de klantreis </w:t>
      </w:r>
      <w:r w:rsidRPr="0077295E" w:rsidR="00773A97">
        <w:rPr>
          <w:color w:val="000000" w:themeColor="text1"/>
        </w:rPr>
        <w:t xml:space="preserve">om de werkbaarheid van het instrument verder te optimaliseren. Deze worden hieronder per stap van de klantreis samengevat. </w:t>
      </w:r>
    </w:p>
    <w:p w:rsidRPr="0077295E" w:rsidR="001C5471" w:rsidP="00213BF6" w:rsidRDefault="00187EFD" w14:paraId="63B6E387" w14:textId="549A698B">
      <w:pPr>
        <w:pStyle w:val="Kop3"/>
      </w:pPr>
      <w:r w:rsidRPr="0077295E">
        <w:t>Aanmelding</w:t>
      </w:r>
    </w:p>
    <w:p w:rsidRPr="0077295E" w:rsidR="004A0CE0" w:rsidP="004A0CE0" w:rsidRDefault="004A0CE0" w14:paraId="121FF811" w14:textId="0E0BE888">
      <w:r w:rsidRPr="0077295E">
        <w:t xml:space="preserve">Voordat ondernemers zich aanmelden, maken zij de afweging of deelname aan de </w:t>
      </w:r>
      <w:r w:rsidRPr="0077295E" w:rsidR="004A0604">
        <w:t>missie</w:t>
      </w:r>
      <w:r w:rsidRPr="0077295E">
        <w:t xml:space="preserve"> wenselijk is. Hiervoor is een helder beeld van de aanvullende kosten, zoals reis- en verblijfskosten, noodzakelijk. Het inwinnen van deze informatie en het maken van de afweging kost ondernemers naar schatting circa </w:t>
      </w:r>
      <w:r w:rsidRPr="0077295E">
        <w:rPr>
          <w:b/>
        </w:rPr>
        <w:t>één uur</w:t>
      </w:r>
      <w:r w:rsidRPr="0077295E">
        <w:t xml:space="preserve">. Respondenten geven aan dat het behulpzaam </w:t>
      </w:r>
      <w:r w:rsidRPr="0077295E">
        <w:lastRenderedPageBreak/>
        <w:t>zou zijn als RVO een globale kostenindicatie zou kunnen verstrekken, zodat deze tijdsbesteding kan worden beperkt.</w:t>
      </w:r>
    </w:p>
    <w:p w:rsidRPr="0077295E" w:rsidR="00F630ED" w:rsidP="00F630ED" w:rsidRDefault="00F630ED" w14:paraId="7DB8369E" w14:textId="77777777"/>
    <w:p w:rsidRPr="0077295E" w:rsidR="00B15E7F" w:rsidP="00E134AD" w:rsidRDefault="004A0CE0" w14:paraId="7BF8CC30" w14:textId="71049AB0">
      <w:r w:rsidRPr="0077295E">
        <w:t xml:space="preserve">RVO deelt </w:t>
      </w:r>
      <w:r w:rsidRPr="0077295E" w:rsidR="00F630ED">
        <w:t>reeds</w:t>
      </w:r>
      <w:r w:rsidRPr="0077295E">
        <w:t xml:space="preserve"> de hotelkosten </w:t>
      </w:r>
      <w:r w:rsidRPr="0077295E">
        <w:rPr>
          <w:i/>
        </w:rPr>
        <w:t>bij de bevestiging van deelname</w:t>
      </w:r>
      <w:r w:rsidRPr="0077295E">
        <w:t xml:space="preserve">. Vluchtkosten worden niet vooraf gedeeld, omdat een deel van de deelnemers niet vanuit Nederland vertrekt, maar vanuit andere landen. De suggestie van ondernemers is </w:t>
      </w:r>
      <w:r w:rsidRPr="0077295E" w:rsidR="00E65888">
        <w:t xml:space="preserve">het moment van het delen van </w:t>
      </w:r>
      <w:r w:rsidRPr="0077295E">
        <w:t xml:space="preserve">de hotelkosten </w:t>
      </w:r>
      <w:r w:rsidRPr="0077295E" w:rsidR="00E65888">
        <w:t>naar voren te halen,</w:t>
      </w:r>
      <w:r w:rsidRPr="0077295E">
        <w:t xml:space="preserve"> vóór de bevestiging van deelname, zodat de tijd die nodig is voor de afweging</w:t>
      </w:r>
      <w:r w:rsidRPr="0077295E" w:rsidR="000850FD">
        <w:t xml:space="preserve"> door ondernemers</w:t>
      </w:r>
      <w:r w:rsidRPr="0077295E">
        <w:t xml:space="preserve"> kan worden beperkt.</w:t>
      </w:r>
    </w:p>
    <w:p w:rsidRPr="0077295E" w:rsidR="00E134AD" w:rsidP="003E5783" w:rsidRDefault="00E134AD" w14:paraId="5E09B119" w14:textId="77777777">
      <w:pPr>
        <w:pStyle w:val="OpsommingBullet"/>
        <w:numPr>
          <w:ilvl w:val="0"/>
          <w:numId w:val="0"/>
        </w:numPr>
        <w:spacing w:after="60" w:line="259" w:lineRule="auto"/>
      </w:pPr>
    </w:p>
    <w:p w:rsidRPr="0077295E" w:rsidR="00A30FF8" w:rsidP="00A30FF8" w:rsidRDefault="0089015E" w14:paraId="4BD0DA56" w14:textId="302A7BE9">
      <w:r w:rsidRPr="0077295E">
        <w:t>H</w:t>
      </w:r>
      <w:r w:rsidRPr="0077295E" w:rsidR="00777E1B">
        <w:t xml:space="preserve">et </w:t>
      </w:r>
      <w:r w:rsidRPr="0077295E" w:rsidR="004648A5">
        <w:t xml:space="preserve">invullen van het aanmeldformulier </w:t>
      </w:r>
      <w:r w:rsidRPr="0077295E" w:rsidR="00C47261">
        <w:t>kost</w:t>
      </w:r>
      <w:r w:rsidRPr="0077295E" w:rsidR="008A3FB3">
        <w:t xml:space="preserve"> relatief weinig tijd</w:t>
      </w:r>
      <w:r w:rsidRPr="0077295E" w:rsidR="004648A5">
        <w:t>,</w:t>
      </w:r>
      <w:r w:rsidRPr="0077295E" w:rsidR="00C47261">
        <w:t xml:space="preserve"> merken de respondenten op. Gemiddeld </w:t>
      </w:r>
      <w:r w:rsidRPr="0077295E" w:rsidR="00622F04">
        <w:t xml:space="preserve">genomen gaat dit gemoeid met een tijdbesteding van </w:t>
      </w:r>
      <w:r w:rsidRPr="0077295E" w:rsidR="00006524">
        <w:rPr>
          <w:b/>
          <w:bCs/>
        </w:rPr>
        <w:t>20</w:t>
      </w:r>
      <w:r w:rsidRPr="0077295E" w:rsidR="00F86A87">
        <w:rPr>
          <w:b/>
          <w:bCs/>
        </w:rPr>
        <w:t xml:space="preserve"> minuten</w:t>
      </w:r>
      <w:r w:rsidRPr="0077295E" w:rsidR="00F86A87">
        <w:t>.</w:t>
      </w:r>
      <w:r w:rsidRPr="0077295E" w:rsidR="004648A5">
        <w:t xml:space="preserve"> </w:t>
      </w:r>
      <w:r w:rsidRPr="0077295E" w:rsidR="00EF4A95">
        <w:t xml:space="preserve">Respondenten </w:t>
      </w:r>
      <w:r w:rsidRPr="0077295E" w:rsidR="00A30FF8">
        <w:t>benoemen twee aandachtspunten. Ten eerste is het</w:t>
      </w:r>
      <w:r w:rsidRPr="0077295E" w:rsidR="00EF4A95">
        <w:t xml:space="preserve"> lastig om </w:t>
      </w:r>
      <w:r w:rsidRPr="0077295E" w:rsidR="003E5783">
        <w:t>vragen over verwachte kansen of omzet concreet</w:t>
      </w:r>
      <w:r w:rsidRPr="0077295E" w:rsidR="00EF4A95">
        <w:t xml:space="preserve"> te</w:t>
      </w:r>
      <w:r w:rsidRPr="0077295E" w:rsidR="003E5783">
        <w:t xml:space="preserve"> </w:t>
      </w:r>
      <w:r w:rsidRPr="0077295E" w:rsidR="00EF4A95">
        <w:t>be</w:t>
      </w:r>
      <w:r w:rsidRPr="0077295E" w:rsidR="003E5783">
        <w:t>antwoor</w:t>
      </w:r>
      <w:r w:rsidRPr="0077295E" w:rsidR="00EF4A95">
        <w:t>den,</w:t>
      </w:r>
      <w:r w:rsidRPr="0077295E" w:rsidR="003E5783">
        <w:t xml:space="preserve"> omdat resultaten van </w:t>
      </w:r>
      <w:r w:rsidRPr="0077295E" w:rsidR="00E13C4E">
        <w:t>m</w:t>
      </w:r>
      <w:r w:rsidRPr="0077295E" w:rsidR="007E47CA">
        <w:t>issies</w:t>
      </w:r>
      <w:r w:rsidRPr="0077295E" w:rsidR="003E5783">
        <w:t xml:space="preserve"> </w:t>
      </w:r>
      <w:r w:rsidRPr="0077295E" w:rsidR="00EF4A95">
        <w:t>soms</w:t>
      </w:r>
      <w:r w:rsidRPr="0077295E" w:rsidR="003E5783">
        <w:t xml:space="preserve"> pas jaren later zichtbaar worden.</w:t>
      </w:r>
      <w:r w:rsidRPr="0077295E" w:rsidR="00A30FF8">
        <w:t xml:space="preserve"> Ten tweede moeten ondernemers opnieuw dezelfde vragen beantwoorden als zij voor een tweede keer deelnemen aan een </w:t>
      </w:r>
      <w:r w:rsidRPr="0077295E" w:rsidR="004A0604">
        <w:t>missie</w:t>
      </w:r>
      <w:r w:rsidRPr="0077295E" w:rsidR="00A30FF8">
        <w:t xml:space="preserve">, terwijl </w:t>
      </w:r>
      <w:r w:rsidRPr="0077295E" w:rsidR="00F25529">
        <w:t xml:space="preserve">bedrijfsinformatie meestal niet wijzigt in de tussentijd. </w:t>
      </w:r>
    </w:p>
    <w:p w:rsidRPr="0077295E" w:rsidR="003E5783" w:rsidP="00CA4ADB" w:rsidRDefault="003E5783" w14:paraId="3F6C11CE" w14:textId="33B369E0">
      <w:pPr>
        <w:spacing w:line="240" w:lineRule="auto"/>
      </w:pPr>
    </w:p>
    <w:p w:rsidRPr="0077295E" w:rsidR="0020244B" w:rsidP="00847C9C" w:rsidRDefault="00C22636" w14:paraId="3CA623CF" w14:textId="68E06685">
      <w:r w:rsidRPr="0077295E">
        <w:t xml:space="preserve">Tijdens het aanmeldingsproces moet </w:t>
      </w:r>
      <w:r w:rsidRPr="0077295E" w:rsidR="003F4837">
        <w:t xml:space="preserve">voor bepaalde </w:t>
      </w:r>
      <w:r w:rsidRPr="0077295E" w:rsidR="00E13C4E">
        <w:t>m</w:t>
      </w:r>
      <w:r w:rsidRPr="0077295E" w:rsidR="007E47CA">
        <w:t>issies</w:t>
      </w:r>
      <w:r w:rsidRPr="0077295E" w:rsidR="003F4837">
        <w:t xml:space="preserve"> </w:t>
      </w:r>
      <w:r w:rsidRPr="0077295E">
        <w:t xml:space="preserve">ook een </w:t>
      </w:r>
      <w:r w:rsidRPr="0077295E" w:rsidR="00882577">
        <w:t>IMVO</w:t>
      </w:r>
      <w:r w:rsidRPr="0077295E" w:rsidR="00907E3F">
        <w:t>-zelfscan ingevuld worden. Ook dit kost relatief weinig tijd</w:t>
      </w:r>
      <w:r w:rsidRPr="0077295E" w:rsidR="004648A5">
        <w:t xml:space="preserve">, </w:t>
      </w:r>
      <w:r w:rsidRPr="0077295E" w:rsidR="0058772F">
        <w:t>gemiddeld</w:t>
      </w:r>
      <w:r w:rsidRPr="0077295E" w:rsidR="004648A5">
        <w:t xml:space="preserve"> </w:t>
      </w:r>
      <w:r w:rsidRPr="0077295E" w:rsidR="000E66A6">
        <w:rPr>
          <w:b/>
          <w:bCs/>
        </w:rPr>
        <w:t>15</w:t>
      </w:r>
      <w:r w:rsidRPr="0077295E" w:rsidR="00CA4ADB">
        <w:rPr>
          <w:b/>
          <w:bCs/>
        </w:rPr>
        <w:t xml:space="preserve"> minuten</w:t>
      </w:r>
      <w:r w:rsidRPr="0077295E" w:rsidR="00CA4ADB">
        <w:t xml:space="preserve">. </w:t>
      </w:r>
      <w:r w:rsidRPr="0077295E" w:rsidR="000E03CC">
        <w:t>Toch zijn</w:t>
      </w:r>
      <w:r w:rsidRPr="0077295E" w:rsidR="00CA4ADB">
        <w:t xml:space="preserve"> ondernemers kritisch over de </w:t>
      </w:r>
      <w:r w:rsidRPr="0077295E" w:rsidR="00882577">
        <w:t>IMVO</w:t>
      </w:r>
      <w:r w:rsidRPr="0077295E" w:rsidR="00CA4ADB">
        <w:t xml:space="preserve">-zelfscan. </w:t>
      </w:r>
      <w:r w:rsidRPr="0077295E" w:rsidR="004162F8">
        <w:rPr>
          <w:color w:val="000000" w:themeColor="text1"/>
        </w:rPr>
        <w:t xml:space="preserve">Een respondent geeft aan dat de </w:t>
      </w:r>
      <w:r w:rsidRPr="0077295E" w:rsidR="00882577">
        <w:rPr>
          <w:color w:val="000000" w:themeColor="text1"/>
        </w:rPr>
        <w:t>IMVO</w:t>
      </w:r>
      <w:r w:rsidRPr="0077295E" w:rsidR="004162F8">
        <w:rPr>
          <w:color w:val="000000" w:themeColor="text1"/>
        </w:rPr>
        <w:t xml:space="preserve">-vragen voor een kleiner bedrijf in eerste instantie vrij </w:t>
      </w:r>
      <w:r w:rsidRPr="0077295E" w:rsidR="000E03CC">
        <w:rPr>
          <w:color w:val="000000" w:themeColor="text1"/>
        </w:rPr>
        <w:t>veeleisend</w:t>
      </w:r>
      <w:r w:rsidRPr="0077295E" w:rsidR="004162F8">
        <w:rPr>
          <w:color w:val="000000" w:themeColor="text1"/>
        </w:rPr>
        <w:t xml:space="preserve"> </w:t>
      </w:r>
      <w:r w:rsidRPr="0077295E" w:rsidR="000E03CC">
        <w:rPr>
          <w:color w:val="000000" w:themeColor="text1"/>
        </w:rPr>
        <w:t>zijn</w:t>
      </w:r>
      <w:r w:rsidRPr="0077295E" w:rsidR="004162F8">
        <w:rPr>
          <w:color w:val="000000" w:themeColor="text1"/>
        </w:rPr>
        <w:t xml:space="preserve">. </w:t>
      </w:r>
      <w:r w:rsidRPr="0077295E" w:rsidR="001B49EF">
        <w:rPr>
          <w:color w:val="000000" w:themeColor="text1"/>
        </w:rPr>
        <w:t xml:space="preserve">Ook </w:t>
      </w:r>
      <w:r w:rsidRPr="0077295E" w:rsidR="007C5A76">
        <w:rPr>
          <w:color w:val="000000" w:themeColor="text1"/>
        </w:rPr>
        <w:t>kunnen de vragen na</w:t>
      </w:r>
      <w:r w:rsidRPr="0077295E" w:rsidR="003A06E5">
        <w:rPr>
          <w:color w:val="000000" w:themeColor="text1"/>
        </w:rPr>
        <w:t>ar inschatting van</w:t>
      </w:r>
      <w:r w:rsidRPr="0077295E" w:rsidR="001B49EF">
        <w:rPr>
          <w:color w:val="000000" w:themeColor="text1"/>
        </w:rPr>
        <w:t xml:space="preserve"> d</w:t>
      </w:r>
      <w:r w:rsidRPr="0077295E" w:rsidR="00C23674">
        <w:rPr>
          <w:color w:val="000000" w:themeColor="text1"/>
        </w:rPr>
        <w:t>e respondent</w:t>
      </w:r>
      <w:r w:rsidRPr="0077295E" w:rsidR="003A06E5">
        <w:rPr>
          <w:color w:val="000000" w:themeColor="text1"/>
        </w:rPr>
        <w:t xml:space="preserve">en gemakkelijk </w:t>
      </w:r>
      <w:r w:rsidRPr="0077295E" w:rsidR="00C27E20">
        <w:rPr>
          <w:color w:val="000000" w:themeColor="text1"/>
        </w:rPr>
        <w:t>sociaal wenselijk beantwoord worden.</w:t>
      </w:r>
      <w:r w:rsidRPr="0077295E" w:rsidR="006A687B">
        <w:rPr>
          <w:color w:val="000000" w:themeColor="text1"/>
        </w:rPr>
        <w:t xml:space="preserve"> </w:t>
      </w:r>
      <w:r w:rsidRPr="0077295E" w:rsidR="00094241">
        <w:rPr>
          <w:color w:val="000000" w:themeColor="text1"/>
        </w:rPr>
        <w:t>Ten slotte</w:t>
      </w:r>
      <w:r w:rsidRPr="0077295E" w:rsidR="006A687B">
        <w:rPr>
          <w:color w:val="000000" w:themeColor="text1"/>
        </w:rPr>
        <w:t xml:space="preserve"> </w:t>
      </w:r>
      <w:r w:rsidRPr="0077295E" w:rsidR="006416EA">
        <w:rPr>
          <w:color w:val="000000" w:themeColor="text1"/>
        </w:rPr>
        <w:t xml:space="preserve">moeten de vragen opnieuw ingevuld worden na </w:t>
      </w:r>
      <w:r w:rsidRPr="0077295E" w:rsidR="0035291A">
        <w:rPr>
          <w:color w:val="000000" w:themeColor="text1"/>
        </w:rPr>
        <w:t>een periode van 12 maanden</w:t>
      </w:r>
      <w:r w:rsidRPr="0077295E" w:rsidR="00ED2619">
        <w:rPr>
          <w:color w:val="000000" w:themeColor="text1"/>
        </w:rPr>
        <w:t xml:space="preserve"> terwijl de antwoorden voor bedrijven </w:t>
      </w:r>
      <w:r w:rsidRPr="0077295E" w:rsidR="00BD75A2">
        <w:rPr>
          <w:color w:val="000000" w:themeColor="text1"/>
        </w:rPr>
        <w:t>veelal hetzelfde zijn</w:t>
      </w:r>
      <w:r w:rsidRPr="0077295E" w:rsidR="005758EE">
        <w:rPr>
          <w:color w:val="000000" w:themeColor="text1"/>
        </w:rPr>
        <w:t>, ook na een jaar</w:t>
      </w:r>
      <w:r w:rsidRPr="0077295E" w:rsidR="00BD75A2">
        <w:rPr>
          <w:color w:val="000000" w:themeColor="text1"/>
        </w:rPr>
        <w:t>.</w:t>
      </w:r>
      <w:r w:rsidRPr="0077295E" w:rsidR="00C27E20">
        <w:rPr>
          <w:color w:val="000000" w:themeColor="text1"/>
        </w:rPr>
        <w:t xml:space="preserve"> </w:t>
      </w:r>
      <w:r w:rsidRPr="0077295E" w:rsidR="00BE6903">
        <w:rPr>
          <w:color w:val="000000" w:themeColor="text1"/>
        </w:rPr>
        <w:t xml:space="preserve">Kortom, hoewel de respondenten erkennen dat aandacht voor </w:t>
      </w:r>
      <w:r w:rsidRPr="0077295E" w:rsidR="00882577">
        <w:rPr>
          <w:color w:val="000000" w:themeColor="text1"/>
        </w:rPr>
        <w:t>IMVO</w:t>
      </w:r>
      <w:r w:rsidRPr="0077295E" w:rsidR="00620633">
        <w:rPr>
          <w:color w:val="000000" w:themeColor="text1"/>
        </w:rPr>
        <w:t xml:space="preserve"> goed is, </w:t>
      </w:r>
      <w:r w:rsidRPr="0077295E" w:rsidR="000D7C87">
        <w:rPr>
          <w:color w:val="000000" w:themeColor="text1"/>
        </w:rPr>
        <w:t xml:space="preserve">zijn zij kritisch over de huidige format. </w:t>
      </w:r>
      <w:r w:rsidRPr="0077295E" w:rsidR="009F0318">
        <w:t>Een meer passende en praktische benadering voor kleinere bedrijven zou volgens de respondent beter werken.</w:t>
      </w:r>
      <w:r w:rsidRPr="0077295E" w:rsidR="00230640">
        <w:t xml:space="preserve"> </w:t>
      </w:r>
    </w:p>
    <w:p w:rsidRPr="0077295E" w:rsidR="0020244B" w:rsidP="00847C9C" w:rsidRDefault="0020244B" w14:paraId="38806296" w14:textId="77777777"/>
    <w:p w:rsidRPr="0077295E" w:rsidR="00D13776" w:rsidP="007F46BE" w:rsidRDefault="00F5674B" w14:paraId="3F6FA364" w14:textId="322B854E">
      <w:r w:rsidRPr="0077295E">
        <w:t xml:space="preserve">Om te voorkomen dat ondernemers vragen opnieuw moeten beantwoorden terwijl de antwoorden niet zijn gewijzigd, stellen zij voor om te werken met een digitaal profiel of portaal waarin gegevens, zoals bedrijfsinformatie en informatie over </w:t>
      </w:r>
      <w:r w:rsidRPr="0077295E" w:rsidR="00882577">
        <w:t>IMVO</w:t>
      </w:r>
      <w:r w:rsidRPr="0077295E">
        <w:t>-praktijken, worden opgeslagen. Dit sluit aan bij de werkwijze die al wordt toegepast wanneer een ondernemer deelneemt aan een missie en in het afgelopen jaar een zelfscan heeft ingevuld. Dit proces verloopt automatisch via eHerkenning of het KvK-nummer. Concreet betekent dit dat ondernemers graag zien dat de bewaartermijn van de zelfscan wordt verlengd van één jaar naar een langere periode.</w:t>
      </w:r>
    </w:p>
    <w:p w:rsidRPr="0077295E" w:rsidR="007F46BE" w:rsidP="007F46BE" w:rsidRDefault="007F46BE" w14:paraId="0701B040" w14:textId="7368E910">
      <w:pPr>
        <w:pStyle w:val="Bijschrift"/>
        <w:keepNext/>
      </w:pPr>
    </w:p>
    <w:p w:rsidRPr="0077295E" w:rsidR="009D0D35" w:rsidP="00576C02" w:rsidRDefault="009D0D35" w14:paraId="64C0D3B6" w14:textId="1CAA1AEB">
      <w:pPr>
        <w:pStyle w:val="Bijschrift"/>
        <w:keepNext/>
      </w:pPr>
      <w:r w:rsidRPr="0077295E">
        <w:t xml:space="preserve">Tekstkader </w:t>
      </w:r>
      <w:r w:rsidRPr="0077295E">
        <w:fldChar w:fldCharType="begin"/>
      </w:r>
      <w:r w:rsidRPr="0077295E">
        <w:instrText xml:space="preserve"> SEQ Tekstkader \* ARABIC </w:instrText>
      </w:r>
      <w:r w:rsidRPr="0077295E">
        <w:fldChar w:fldCharType="separate"/>
      </w:r>
      <w:r w:rsidR="00E1694C">
        <w:rPr>
          <w:noProof/>
        </w:rPr>
        <w:t>5</w:t>
      </w:r>
      <w:r w:rsidRPr="0077295E">
        <w:fldChar w:fldCharType="end"/>
      </w:r>
      <w:r w:rsidRPr="0077295E">
        <w:t>. Toelichting werkwijze IMVO</w:t>
      </w:r>
    </w:p>
    <w:tbl>
      <w:tblPr>
        <w:tblStyle w:val="Blank"/>
        <w:tblW w:w="0" w:type="auto"/>
        <w:shd w:val="clear" w:color="auto" w:fill="EEF7FE" w:themeFill="background2"/>
        <w:tblCellMar>
          <w:top w:w="170" w:type="dxa"/>
          <w:left w:w="170" w:type="dxa"/>
          <w:bottom w:w="170" w:type="dxa"/>
          <w:right w:w="170" w:type="dxa"/>
        </w:tblCellMar>
        <w:tblLook w:val="04A0" w:firstRow="1" w:lastRow="0" w:firstColumn="1" w:lastColumn="0" w:noHBand="0" w:noVBand="1"/>
      </w:tblPr>
      <w:tblGrid>
        <w:gridCol w:w="8493"/>
      </w:tblGrid>
      <w:tr w:rsidRPr="0077295E" w:rsidR="00B02D17" w14:paraId="59C17815" w14:textId="77777777">
        <w:tc>
          <w:tcPr>
            <w:tcW w:w="8493" w:type="dxa"/>
            <w:shd w:val="clear" w:color="auto" w:fill="EEF7FE" w:themeFill="background2"/>
          </w:tcPr>
          <w:p w:rsidRPr="0077295E" w:rsidR="00B02D17" w:rsidRDefault="00A32C68" w14:paraId="540C74F1" w14:textId="065298DD">
            <w:pPr>
              <w:rPr>
                <w:b/>
                <w:bCs/>
              </w:rPr>
            </w:pPr>
            <w:r w:rsidRPr="0077295E">
              <w:rPr>
                <w:b/>
                <w:bCs/>
              </w:rPr>
              <w:t>Internationaal Maatschappelijk Verantwoord Ondernemen</w:t>
            </w:r>
            <w:r w:rsidRPr="0077295E" w:rsidR="00843222">
              <w:rPr>
                <w:b/>
                <w:bCs/>
              </w:rPr>
              <w:t xml:space="preserve"> </w:t>
            </w:r>
          </w:p>
          <w:p w:rsidRPr="0077295E" w:rsidR="0087090A" w:rsidRDefault="00CD54FF" w14:paraId="6248EEF3" w14:textId="1C848207">
            <w:r w:rsidRPr="0077295E">
              <w:t>De Nederlandse overheid verwacht van alle internationaal opererende bedrijven dat zij de OESO-richtlijnen</w:t>
            </w:r>
            <w:r w:rsidRPr="0077295E" w:rsidR="001D7ABE">
              <w:rPr>
                <w:rStyle w:val="Voetnootmarkering"/>
              </w:rPr>
              <w:footnoteReference w:id="30"/>
            </w:r>
            <w:r w:rsidRPr="0077295E" w:rsidR="001D7ABE">
              <w:t xml:space="preserve"> </w:t>
            </w:r>
            <w:r w:rsidRPr="0077295E">
              <w:t xml:space="preserve">en </w:t>
            </w:r>
            <w:r w:rsidRPr="0077295E" w:rsidR="00416057">
              <w:t xml:space="preserve">de </w:t>
            </w:r>
            <w:r w:rsidRPr="0077295E" w:rsidR="00CF0928">
              <w:t>UNGP’s</w:t>
            </w:r>
            <w:r w:rsidRPr="0077295E" w:rsidR="00CF0928">
              <w:rPr>
                <w:rStyle w:val="Voetnootmarkering"/>
              </w:rPr>
              <w:footnoteReference w:id="31"/>
            </w:r>
            <w:r w:rsidRPr="0077295E" w:rsidR="00416057">
              <w:t xml:space="preserve"> </w:t>
            </w:r>
            <w:r w:rsidRPr="0077295E">
              <w:t xml:space="preserve">toepassen. </w:t>
            </w:r>
            <w:r w:rsidRPr="0077295E" w:rsidR="00333A25">
              <w:t>Deze IMVO</w:t>
            </w:r>
            <w:r w:rsidRPr="0077295E" w:rsidR="00843222">
              <w:t>-</w:t>
            </w:r>
            <w:r w:rsidRPr="0077295E" w:rsidR="006E457E">
              <w:t>criteria</w:t>
            </w:r>
            <w:r w:rsidRPr="0077295E" w:rsidR="00707E0F">
              <w:rPr>
                <w:rStyle w:val="Voetnootmarkering"/>
              </w:rPr>
              <w:footnoteReference w:id="32"/>
            </w:r>
            <w:r w:rsidRPr="0077295E" w:rsidR="006E457E">
              <w:t xml:space="preserve"> zijn dan ook randvoorwaardel</w:t>
            </w:r>
            <w:r w:rsidRPr="0077295E" w:rsidR="00F27AB2">
              <w:t>ijk</w:t>
            </w:r>
            <w:r w:rsidRPr="0077295E" w:rsidR="00173E2C">
              <w:t xml:space="preserve"> bij de aanvraag en het gebruik van het Handelsin</w:t>
            </w:r>
            <w:r w:rsidRPr="0077295E" w:rsidR="002D65A7">
              <w:t>s</w:t>
            </w:r>
            <w:r w:rsidRPr="0077295E" w:rsidR="00173E2C">
              <w:t xml:space="preserve">trumentarium. </w:t>
            </w:r>
            <w:r w:rsidRPr="0077295E" w:rsidR="00D20129">
              <w:t>Sterker</w:t>
            </w:r>
            <w:r w:rsidRPr="0077295E" w:rsidR="0026508C">
              <w:t xml:space="preserve"> nog</w:t>
            </w:r>
            <w:r w:rsidRPr="0077295E" w:rsidR="00D20129">
              <w:t xml:space="preserve">, </w:t>
            </w:r>
            <w:r w:rsidRPr="0077295E" w:rsidR="00F16028">
              <w:t>behalve d</w:t>
            </w:r>
            <w:r w:rsidRPr="0077295E" w:rsidR="006C1BCF">
              <w:t xml:space="preserve">e </w:t>
            </w:r>
            <w:r w:rsidRPr="0077295E" w:rsidR="000A1791">
              <w:t xml:space="preserve">doelstelling om economische meerwaarde voor </w:t>
            </w:r>
            <w:r w:rsidRPr="0077295E" w:rsidR="006B3FC1">
              <w:t xml:space="preserve">het Nederlandse bedrijfsleven te creëren, </w:t>
            </w:r>
            <w:r w:rsidRPr="0077295E" w:rsidR="00164D23">
              <w:t xml:space="preserve">hebben alle </w:t>
            </w:r>
            <w:r w:rsidRPr="0077295E" w:rsidR="00436A89">
              <w:t>handelsinstrumente</w:t>
            </w:r>
            <w:r w:rsidRPr="0077295E" w:rsidR="00B22CFF">
              <w:t xml:space="preserve">n expliciet ten doel om de realisatie van </w:t>
            </w:r>
            <w:r w:rsidRPr="0077295E" w:rsidR="00602B3B">
              <w:t>de Sustainable Development Goals (SDG’s) t</w:t>
            </w:r>
            <w:r w:rsidRPr="0077295E" w:rsidR="00383587">
              <w:t>e stimuleren.</w:t>
            </w:r>
            <w:r w:rsidRPr="0077295E" w:rsidR="008022F1">
              <w:t xml:space="preserve"> </w:t>
            </w:r>
            <w:r w:rsidRPr="0077295E" w:rsidR="004839BD">
              <w:t xml:space="preserve">Ervaren knelpunten </w:t>
            </w:r>
            <w:r w:rsidRPr="0077295E" w:rsidR="004839BD">
              <w:lastRenderedPageBreak/>
              <w:t xml:space="preserve">door ondernemers </w:t>
            </w:r>
            <w:r w:rsidRPr="0077295E" w:rsidR="002C400C">
              <w:t>bij de aanvraag of het gebruik van handelsinstrumenten</w:t>
            </w:r>
            <w:r w:rsidRPr="0077295E" w:rsidR="00D01A44">
              <w:t xml:space="preserve"> </w:t>
            </w:r>
            <w:r w:rsidRPr="0077295E" w:rsidR="008E6919">
              <w:t>gerelateerd</w:t>
            </w:r>
            <w:r w:rsidRPr="0077295E" w:rsidR="00600591">
              <w:t xml:space="preserve"> aan het voldoen aan vereisten omtrent IMVO, vallen hierdoor tot op zeker hoogte buiten de scope van het onderzoek. </w:t>
            </w:r>
            <w:r w:rsidRPr="0077295E" w:rsidR="00821D26">
              <w:t xml:space="preserve">Bovendien </w:t>
            </w:r>
            <w:r w:rsidRPr="0077295E" w:rsidR="00393929">
              <w:t>vinden veel van deze verplichtingen</w:t>
            </w:r>
            <w:r w:rsidRPr="0077295E" w:rsidR="003F68F7">
              <w:t>, alsmede de exacte invulling hiervan, hun oorsprong niet in</w:t>
            </w:r>
            <w:r w:rsidRPr="0077295E" w:rsidR="00511868">
              <w:t xml:space="preserve"> Nederland maar in supranationale wetgeving</w:t>
            </w:r>
            <w:r w:rsidRPr="0077295E" w:rsidR="005614EF">
              <w:t xml:space="preserve"> of</w:t>
            </w:r>
            <w:r w:rsidRPr="0077295E" w:rsidR="0088785B">
              <w:t xml:space="preserve"> convenanten (E</w:t>
            </w:r>
            <w:r w:rsidRPr="0077295E" w:rsidR="001A3085">
              <w:t xml:space="preserve">U, </w:t>
            </w:r>
            <w:r w:rsidRPr="0077295E" w:rsidR="0088785B">
              <w:t xml:space="preserve">VN, OESO). </w:t>
            </w:r>
          </w:p>
          <w:p w:rsidRPr="0077295E" w:rsidR="00EB2E0E" w:rsidRDefault="00EB2E0E" w14:paraId="1C181288" w14:textId="77777777"/>
          <w:p w:rsidRPr="0077295E" w:rsidR="00F17951" w:rsidRDefault="002075B0" w14:paraId="7E3C33CB" w14:textId="33F82920">
            <w:r w:rsidRPr="0077295E">
              <w:t xml:space="preserve">Recentelijk </w:t>
            </w:r>
            <w:r w:rsidRPr="0077295E" w:rsidR="00B23EB0">
              <w:t xml:space="preserve">zijn door het ministerie van BZ desalniettemin </w:t>
            </w:r>
            <w:r w:rsidRPr="0077295E" w:rsidR="00A77193">
              <w:t>acties</w:t>
            </w:r>
            <w:r w:rsidRPr="0077295E" w:rsidR="00F45B00">
              <w:t xml:space="preserve"> </w:t>
            </w:r>
            <w:r w:rsidRPr="0077295E" w:rsidR="00B23EB0">
              <w:t xml:space="preserve">ondernomen om </w:t>
            </w:r>
            <w:r w:rsidRPr="0077295E" w:rsidR="00DC52D8">
              <w:t>de (ervaren en feitelijke) belasting van IMVO</w:t>
            </w:r>
            <w:r w:rsidRPr="0077295E" w:rsidR="007F743F">
              <w:t xml:space="preserve">-voorwaarden </w:t>
            </w:r>
            <w:r w:rsidRPr="0077295E" w:rsidR="00BF5C33">
              <w:t>te verminderen</w:t>
            </w:r>
            <w:r w:rsidRPr="0077295E" w:rsidR="00E03AEC">
              <w:t>, bijvoorbeeld door meer risico</w:t>
            </w:r>
            <w:r w:rsidRPr="0077295E" w:rsidR="0022045F">
              <w:t>-</w:t>
            </w:r>
            <w:r w:rsidRPr="0077295E" w:rsidR="00E03AEC">
              <w:t>gestuurd</w:t>
            </w:r>
            <w:r w:rsidRPr="0077295E" w:rsidR="0022045F">
              <w:t xml:space="preserve"> om</w:t>
            </w:r>
            <w:r w:rsidRPr="0077295E" w:rsidR="00563C38">
              <w:t xml:space="preserve"> onderbouwing te vragen bij ondernemers. </w:t>
            </w:r>
            <w:r w:rsidRPr="0077295E" w:rsidR="00BC2D55">
              <w:t>Om</w:t>
            </w:r>
            <w:r w:rsidRPr="0077295E" w:rsidR="00BE7207">
              <w:t>dat de ondernemers die gesproken zijn voor dit onderzoek</w:t>
            </w:r>
            <w:r w:rsidRPr="0077295E" w:rsidR="00D6149E">
              <w:t xml:space="preserve"> </w:t>
            </w:r>
            <w:r w:rsidRPr="0077295E" w:rsidR="00A907E3">
              <w:t>soms</w:t>
            </w:r>
            <w:r w:rsidRPr="0077295E" w:rsidR="009F42DE">
              <w:t xml:space="preserve"> </w:t>
            </w:r>
            <w:r w:rsidRPr="0077295E" w:rsidR="008013CF">
              <w:t>1-2 jaar</w:t>
            </w:r>
            <w:r w:rsidRPr="0077295E" w:rsidR="00EA246E">
              <w:t xml:space="preserve"> geleden van het instrument gebruik hebben gemaakt, </w:t>
            </w:r>
            <w:r w:rsidRPr="0077295E" w:rsidR="00F17951">
              <w:t>worden</w:t>
            </w:r>
            <w:r w:rsidRPr="0077295E" w:rsidR="00C2040B">
              <w:t xml:space="preserve"> de</w:t>
            </w:r>
            <w:r w:rsidRPr="0077295E" w:rsidR="00A6542A">
              <w:t xml:space="preserve"> effecten van</w:t>
            </w:r>
            <w:r w:rsidRPr="0077295E" w:rsidR="00C2040B">
              <w:t xml:space="preserve"> deze aanpassingen mog</w:t>
            </w:r>
            <w:r w:rsidRPr="0077295E" w:rsidR="00A6542A">
              <w:t xml:space="preserve">elijk slechts gedeeltelijk </w:t>
            </w:r>
            <w:r w:rsidRPr="0077295E" w:rsidR="00F17951">
              <w:t>weerspiegeld door de bevindingen.</w:t>
            </w:r>
          </w:p>
          <w:p w:rsidRPr="0077295E" w:rsidR="00F17951" w:rsidRDefault="00F17951" w14:paraId="7CD55B84" w14:textId="77777777"/>
          <w:p w:rsidRPr="0077295E" w:rsidR="00B02D17" w:rsidP="00733D98" w:rsidRDefault="00FC1BF4" w14:paraId="67FC6BD3" w14:textId="2F163228">
            <w:r w:rsidRPr="0077295E">
              <w:t>Dit verklaart mogelijk waarom IMVO-vereisten</w:t>
            </w:r>
            <w:r w:rsidRPr="0077295E" w:rsidR="00157913">
              <w:t xml:space="preserve"> bij twee instrumenten (Missies en DTIF1) toch </w:t>
            </w:r>
            <w:r w:rsidRPr="0077295E" w:rsidR="00733D98">
              <w:t xml:space="preserve">expliciet als belastend zijn aangemerkt door ondernemers. </w:t>
            </w:r>
            <w:r w:rsidR="007D51AA">
              <w:t>Wij</w:t>
            </w:r>
            <w:r w:rsidRPr="0077295E" w:rsidR="004F32E2">
              <w:t xml:space="preserve"> hebben de keuze gemaakt om </w:t>
            </w:r>
            <w:r w:rsidR="00FE6223">
              <w:t>deze</w:t>
            </w:r>
            <w:r w:rsidRPr="0077295E" w:rsidR="004F32E2">
              <w:t xml:space="preserve"> ervaringen,</w:t>
            </w:r>
            <w:r w:rsidRPr="0077295E" w:rsidR="00E53094">
              <w:t xml:space="preserve"> </w:t>
            </w:r>
            <w:r w:rsidRPr="0077295E" w:rsidR="00C66FED">
              <w:t xml:space="preserve">en hun impact op de </w:t>
            </w:r>
            <w:r w:rsidRPr="0077295E" w:rsidR="00E53094">
              <w:t xml:space="preserve">ervaren </w:t>
            </w:r>
            <w:r w:rsidRPr="0077295E" w:rsidR="00C66FED">
              <w:t>toegankelijkheid en werkbaarheid</w:t>
            </w:r>
            <w:r w:rsidR="00FE6223">
              <w:t xml:space="preserve">, wel </w:t>
            </w:r>
            <w:r w:rsidR="0047229B">
              <w:t xml:space="preserve">op te nemen in de </w:t>
            </w:r>
            <w:r w:rsidR="00EE5D4E">
              <w:t>behandeling van de betreffende instrumenten in dit hoofdstuk.</w:t>
            </w:r>
            <w:r w:rsidR="000E271F">
              <w:t xml:space="preserve"> </w:t>
            </w:r>
            <w:r w:rsidRPr="0077295E" w:rsidR="00FF6606">
              <w:t xml:space="preserve">Bij de interpretatie </w:t>
            </w:r>
            <w:r w:rsidR="000E271F">
              <w:t>hiervan</w:t>
            </w:r>
            <w:r w:rsidRPr="0077295E" w:rsidR="00FF6606">
              <w:t xml:space="preserve"> moet echter</w:t>
            </w:r>
            <w:r w:rsidRPr="0077295E" w:rsidR="00103D56">
              <w:t>,</w:t>
            </w:r>
            <w:r w:rsidR="00EE5D4E">
              <w:t xml:space="preserve"> </w:t>
            </w:r>
            <w:r w:rsidRPr="0077295E" w:rsidR="00103D56">
              <w:t>gelet op het bovenstaande</w:t>
            </w:r>
            <w:r w:rsidR="00EE5D4E">
              <w:t>,</w:t>
            </w:r>
            <w:r w:rsidRPr="0077295E" w:rsidR="00FF6606">
              <w:t xml:space="preserve"> in acht worden genomen</w:t>
            </w:r>
            <w:r w:rsidRPr="0077295E" w:rsidR="00103D56">
              <w:t xml:space="preserve"> dat </w:t>
            </w:r>
            <w:r w:rsidRPr="0077295E" w:rsidR="00E30319">
              <w:t>dit onderwerp grotendeels out-of-scope</w:t>
            </w:r>
            <w:r w:rsidRPr="0077295E" w:rsidR="00103D56">
              <w:t xml:space="preserve"> is van dit onderzoek, </w:t>
            </w:r>
            <w:r w:rsidRPr="0077295E" w:rsidR="00992BD1">
              <w:t xml:space="preserve">en </w:t>
            </w:r>
            <w:r w:rsidRPr="0077295E" w:rsidR="00442D48">
              <w:t xml:space="preserve">dat het verhelpen van </w:t>
            </w:r>
            <w:r w:rsidRPr="0077295E" w:rsidR="00171EED">
              <w:t xml:space="preserve">deze </w:t>
            </w:r>
            <w:r w:rsidRPr="0077295E" w:rsidR="00442D48">
              <w:t xml:space="preserve">knelpunten </w:t>
            </w:r>
            <w:r w:rsidRPr="0077295E" w:rsidR="00E8324F">
              <w:t xml:space="preserve">-mits zij nog van toepassing zijn- </w:t>
            </w:r>
            <w:r w:rsidRPr="0077295E" w:rsidR="00111A7C">
              <w:t xml:space="preserve">enkel prioriteit </w:t>
            </w:r>
            <w:r w:rsidRPr="0077295E" w:rsidR="00A34C98">
              <w:t xml:space="preserve">gegeven </w:t>
            </w:r>
            <w:r w:rsidRPr="0077295E" w:rsidR="00B9397D">
              <w:t>moet worden wanneer dit niet conflicteert met beleidsdoelen</w:t>
            </w:r>
            <w:r w:rsidRPr="0077295E" w:rsidR="00171EED">
              <w:t xml:space="preserve"> of</w:t>
            </w:r>
            <w:r w:rsidRPr="0077295E" w:rsidR="00B9397D">
              <w:t xml:space="preserve"> internationale ver</w:t>
            </w:r>
            <w:r w:rsidRPr="0077295E" w:rsidR="008C29EE">
              <w:t>plichtingen</w:t>
            </w:r>
            <w:r w:rsidRPr="0077295E" w:rsidR="00E8324F">
              <w:t>.</w:t>
            </w:r>
            <w:r w:rsidR="00E72EBE">
              <w:t xml:space="preserve"> Deze knelpunten hebben wij daarom ook niet opgenomen </w:t>
            </w:r>
            <w:r w:rsidR="00B953D5">
              <w:t>in de tabel met ‘Knelpunten en kansen’ voor de afzonderlijke instrumenten.</w:t>
            </w:r>
          </w:p>
        </w:tc>
      </w:tr>
    </w:tbl>
    <w:p w:rsidRPr="0077295E" w:rsidR="00187EFD" w:rsidP="00187EFD" w:rsidRDefault="00187EFD" w14:paraId="6E844047" w14:textId="24957C9B">
      <w:pPr>
        <w:pStyle w:val="Kop3"/>
      </w:pPr>
      <w:r w:rsidRPr="0077295E">
        <w:lastRenderedPageBreak/>
        <w:t>Deelnemersbijeenkomst en briefingsbijeenkomst</w:t>
      </w:r>
    </w:p>
    <w:p w:rsidRPr="0077295E" w:rsidR="003C7DA5" w:rsidP="009F0318" w:rsidRDefault="009F0318" w14:paraId="0DFD1F7B" w14:textId="5837DA9F">
      <w:pPr>
        <w:spacing w:line="259" w:lineRule="auto"/>
      </w:pPr>
      <w:r w:rsidRPr="0077295E">
        <w:t>De deelnemers</w:t>
      </w:r>
      <w:r w:rsidRPr="0077295E" w:rsidR="00213BF6">
        <w:t>- en briefing</w:t>
      </w:r>
      <w:r w:rsidRPr="0077295E">
        <w:t xml:space="preserve">bijeenkomsten worden wisselend ervaren. </w:t>
      </w:r>
      <w:r w:rsidRPr="0077295E" w:rsidR="00CB1034">
        <w:t xml:space="preserve">In verband met de reistijd waarderen ondernemers dat deze bijeenkomsten online plaatsvinden. </w:t>
      </w:r>
      <w:r w:rsidRPr="0077295E" w:rsidR="000A22C5">
        <w:t xml:space="preserve">De gemiddelde tijdbesteding voor deelname aan deze bijeenkomst schatten bedrijven op </w:t>
      </w:r>
      <w:r w:rsidRPr="0077295E" w:rsidR="000A22C5">
        <w:rPr>
          <w:b/>
          <w:bCs/>
        </w:rPr>
        <w:t>één uur</w:t>
      </w:r>
      <w:r w:rsidRPr="0077295E" w:rsidR="000A22C5">
        <w:t xml:space="preserve">. </w:t>
      </w:r>
      <w:r w:rsidRPr="0077295E" w:rsidR="00167D94">
        <w:t xml:space="preserve">Als knelpunt merken </w:t>
      </w:r>
      <w:r w:rsidRPr="0077295E" w:rsidR="00CB1034">
        <w:t>zij</w:t>
      </w:r>
      <w:r w:rsidRPr="0077295E" w:rsidR="00167D94">
        <w:t xml:space="preserve"> op dat </w:t>
      </w:r>
      <w:r w:rsidRPr="0077295E" w:rsidR="00CB1034">
        <w:t>als</w:t>
      </w:r>
      <w:r w:rsidRPr="0077295E" w:rsidR="00167D94">
        <w:t xml:space="preserve"> een ondernemer vaker op missie gaat, </w:t>
      </w:r>
      <w:r w:rsidRPr="0077295E" w:rsidR="00BD0100">
        <w:t>de informatie die gedeeld wordt tijdens bijeenkomsten</w:t>
      </w:r>
      <w:r w:rsidRPr="0077295E" w:rsidR="001A6CB1">
        <w:t xml:space="preserve"> </w:t>
      </w:r>
      <w:r w:rsidRPr="0077295E" w:rsidR="00BD0100">
        <w:t xml:space="preserve">vaak een herhaling is. </w:t>
      </w:r>
      <w:r w:rsidRPr="0077295E" w:rsidR="001A6CB1">
        <w:t xml:space="preserve">Inhoud over lokale cultuur, zakendoen en marktomstandigheden </w:t>
      </w:r>
      <w:r w:rsidRPr="0077295E" w:rsidR="000154E2">
        <w:t xml:space="preserve">die aan bod komen tijdens deze bijeenkomsten </w:t>
      </w:r>
      <w:r w:rsidRPr="0077295E" w:rsidR="001A6CB1">
        <w:t xml:space="preserve">is waardevol, vooral bij nieuwe markten. Algemene </w:t>
      </w:r>
      <w:r w:rsidRPr="0077295E" w:rsidR="00882577">
        <w:t>IMVO</w:t>
      </w:r>
      <w:r w:rsidRPr="0077295E" w:rsidR="001A6CB1">
        <w:t xml:space="preserve">-informatie wordt na meerdere deelnames </w:t>
      </w:r>
      <w:r w:rsidRPr="0077295E" w:rsidR="000154E2">
        <w:t xml:space="preserve">echter </w:t>
      </w:r>
      <w:r w:rsidRPr="0077295E" w:rsidR="001A6CB1">
        <w:t>minder nuttig. Daarbij is het niet altijd duidelijk welke informatie aan bod zal komen tijdens de bijeenkomst</w:t>
      </w:r>
      <w:r w:rsidRPr="0077295E" w:rsidR="00384FB7">
        <w:t>.</w:t>
      </w:r>
      <w:r w:rsidRPr="0077295E" w:rsidR="00F45BC3">
        <w:t xml:space="preserve"> </w:t>
      </w:r>
      <w:r w:rsidRPr="0077295E" w:rsidR="00754D76">
        <w:t xml:space="preserve">Ook geven ondernemers aan dat een introductie van de deelnemers pas van toegevoegde waarde is op het moment dat de deelnemers fysiek bijeen zijn. </w:t>
      </w:r>
      <w:r w:rsidRPr="0077295E" w:rsidR="001A6CB1">
        <w:t xml:space="preserve">Op dit moment draagt het bij aan het stimuleren van contact en relaties, terwijl er online weinig interactie volgt.  </w:t>
      </w:r>
    </w:p>
    <w:p w:rsidRPr="0077295E" w:rsidR="00187EFD" w:rsidP="00384FB7" w:rsidRDefault="00BA3C76" w14:paraId="335E1873" w14:textId="0048FF33">
      <w:pPr>
        <w:pStyle w:val="Kop3"/>
      </w:pPr>
      <w:r w:rsidRPr="0077295E">
        <w:t>Op</w:t>
      </w:r>
      <w:r w:rsidRPr="0077295E" w:rsidR="00187EFD">
        <w:t xml:space="preserve"> </w:t>
      </w:r>
      <w:r w:rsidRPr="0077295E" w:rsidR="004A0604">
        <w:t>missie</w:t>
      </w:r>
    </w:p>
    <w:p w:rsidRPr="0077295E" w:rsidR="00417586" w:rsidP="00BB2AB8" w:rsidRDefault="009F0318" w14:paraId="1A95C330" w14:textId="0B7304E6">
      <w:r w:rsidRPr="0077295E">
        <w:t xml:space="preserve">Over de missie zelf </w:t>
      </w:r>
      <w:r w:rsidRPr="0077295E" w:rsidR="00384FB7">
        <w:t>zijn ondernemers</w:t>
      </w:r>
      <w:r w:rsidRPr="0077295E">
        <w:t xml:space="preserve"> positief. </w:t>
      </w:r>
      <w:r w:rsidRPr="0077295E" w:rsidR="004A0604">
        <w:t>Missie</w:t>
      </w:r>
      <w:r w:rsidRPr="0077295E">
        <w:t>s zijn volgens de respondent een kostenefficiënte manier om relaties op te bouwen en met de juiste mensen aan tafel te komen.</w:t>
      </w:r>
      <w:r w:rsidRPr="0077295E" w:rsidR="00384FB7">
        <w:t xml:space="preserve"> </w:t>
      </w:r>
    </w:p>
    <w:p w:rsidRPr="0077295E" w:rsidR="00BA042D" w:rsidP="00BB2AB8" w:rsidRDefault="00417586" w14:paraId="1A4796DD" w14:textId="568F95F7">
      <w:r w:rsidRPr="0077295E">
        <w:t xml:space="preserve">Ook de logistiek wordt gewaardeerd, </w:t>
      </w:r>
      <w:r w:rsidRPr="0077295E" w:rsidR="008124BF">
        <w:t xml:space="preserve">ondernemers worden feitelijk ontzorgt. </w:t>
      </w:r>
      <w:r w:rsidRPr="0077295E" w:rsidR="00384FB7">
        <w:t xml:space="preserve">Ondernemers geven aan dat de </w:t>
      </w:r>
      <w:r w:rsidRPr="0077295E" w:rsidR="009F0318">
        <w:t xml:space="preserve">programma’s vaak strak </w:t>
      </w:r>
      <w:r w:rsidRPr="0077295E" w:rsidR="00384FB7">
        <w:t xml:space="preserve">en vol </w:t>
      </w:r>
      <w:r w:rsidRPr="0077295E" w:rsidR="009F0318">
        <w:t>gepland</w:t>
      </w:r>
      <w:r w:rsidRPr="0077295E" w:rsidR="00384FB7">
        <w:t xml:space="preserve"> zijn en door </w:t>
      </w:r>
      <w:r w:rsidRPr="0077295E" w:rsidR="00FD164B">
        <w:t xml:space="preserve">de combinatie met reizen als </w:t>
      </w:r>
      <w:r w:rsidRPr="0077295E" w:rsidR="009F0318">
        <w:t>intensief</w:t>
      </w:r>
      <w:r w:rsidRPr="0077295E" w:rsidR="00FD164B">
        <w:t xml:space="preserve"> worden ervaren</w:t>
      </w:r>
      <w:r w:rsidRPr="0077295E" w:rsidR="009F0318">
        <w:t>.</w:t>
      </w:r>
      <w:r w:rsidRPr="0077295E" w:rsidR="00FD164B">
        <w:t xml:space="preserve"> </w:t>
      </w:r>
      <w:r w:rsidRPr="0077295E" w:rsidR="00CC5152">
        <w:t>Ondernemers achten dit</w:t>
      </w:r>
      <w:r w:rsidRPr="0077295E" w:rsidR="009F0318">
        <w:t xml:space="preserve"> begrijpelijk omdat er veel in korte tijd moet gebeuren</w:t>
      </w:r>
      <w:r w:rsidRPr="0077295E" w:rsidR="00CC5152">
        <w:t>.</w:t>
      </w:r>
      <w:r w:rsidRPr="0077295E" w:rsidR="00C84EA5">
        <w:t xml:space="preserve"> </w:t>
      </w:r>
      <w:r w:rsidRPr="0077295E" w:rsidR="008124BF">
        <w:t xml:space="preserve">Dit </w:t>
      </w:r>
      <w:r w:rsidRPr="0077295E" w:rsidR="00E87001">
        <w:t>maakt wel dat</w:t>
      </w:r>
      <w:r w:rsidRPr="0077295E" w:rsidR="009F0318">
        <w:t xml:space="preserve"> het soms lastig</w:t>
      </w:r>
      <w:r w:rsidRPr="0077295E" w:rsidR="008124BF">
        <w:t xml:space="preserve"> is</w:t>
      </w:r>
      <w:r w:rsidRPr="0077295E" w:rsidR="009F0318">
        <w:t xml:space="preserve"> om eigen afspraken </w:t>
      </w:r>
      <w:r w:rsidRPr="0077295E" w:rsidR="005C26B3">
        <w:t xml:space="preserve">en vervolgafspraken </w:t>
      </w:r>
      <w:r w:rsidRPr="0077295E" w:rsidR="009F0318">
        <w:t xml:space="preserve">in te plannen. </w:t>
      </w:r>
      <w:r w:rsidRPr="0077295E" w:rsidR="00423406">
        <w:t>Ondernemers merken</w:t>
      </w:r>
      <w:r w:rsidRPr="0077295E" w:rsidR="009B2FB5">
        <w:t xml:space="preserve"> daarnaast</w:t>
      </w:r>
      <w:r w:rsidRPr="0077295E" w:rsidR="00423406">
        <w:t xml:space="preserve"> op </w:t>
      </w:r>
      <w:r w:rsidRPr="0077295E" w:rsidR="009F0318">
        <w:t xml:space="preserve">dat de betrokkenheid van de delegatieleiding en ministeriële afvaardiging per missie verschilt. Bij sommige </w:t>
      </w:r>
      <w:r w:rsidRPr="0077295E" w:rsidR="00FE625F">
        <w:t>m</w:t>
      </w:r>
      <w:r w:rsidRPr="0077295E" w:rsidR="007E47CA">
        <w:t>issies</w:t>
      </w:r>
      <w:r w:rsidRPr="0077295E" w:rsidR="009F0318">
        <w:t xml:space="preserve"> is e</w:t>
      </w:r>
      <w:r w:rsidRPr="0077295E" w:rsidR="009B2FB5">
        <w:t>r weinig interesse vanuit de delegatieleiding en</w:t>
      </w:r>
      <w:r w:rsidRPr="0077295E" w:rsidR="009F0318">
        <w:t xml:space="preserve"> ministeriële </w:t>
      </w:r>
      <w:r w:rsidRPr="0077295E" w:rsidR="009B2FB5">
        <w:t xml:space="preserve">afvaardiging. </w:t>
      </w:r>
      <w:r w:rsidRPr="0077295E" w:rsidR="007B31C9">
        <w:t>Bedrijven</w:t>
      </w:r>
      <w:r w:rsidRPr="0077295E" w:rsidR="009F0318">
        <w:t xml:space="preserve"> ge</w:t>
      </w:r>
      <w:r w:rsidRPr="0077295E" w:rsidR="007B31C9">
        <w:t>ven</w:t>
      </w:r>
      <w:r w:rsidRPr="0077295E" w:rsidR="009F0318">
        <w:t xml:space="preserve"> aan dat deelname vooral waarde heeft wanneer bedrijven </w:t>
      </w:r>
      <w:r w:rsidRPr="0077295E" w:rsidR="00B34815">
        <w:t>echt</w:t>
      </w:r>
      <w:r w:rsidRPr="0077295E" w:rsidR="009F0318">
        <w:t xml:space="preserve"> gezien worden</w:t>
      </w:r>
      <w:r w:rsidRPr="0077295E" w:rsidR="00423406">
        <w:t>, ook door de delegatieleiding en ministeriële afvaardiging.</w:t>
      </w:r>
      <w:r w:rsidRPr="0077295E" w:rsidR="00C84EA5">
        <w:t xml:space="preserve"> Juist de betrokkenheid, lokale kennis en opgebouwde relaties maken deelname aantrekkelijk.</w:t>
      </w:r>
      <w:r w:rsidRPr="0077295E" w:rsidR="0063558C">
        <w:t xml:space="preserve"> </w:t>
      </w:r>
    </w:p>
    <w:p w:rsidRPr="0077295E" w:rsidR="003524D3" w:rsidP="008D6D9C" w:rsidRDefault="00187EFD" w14:paraId="707FF3E9" w14:textId="2BFB4328">
      <w:pPr>
        <w:pStyle w:val="Kop3"/>
      </w:pPr>
      <w:r w:rsidRPr="0077295E">
        <w:lastRenderedPageBreak/>
        <w:t>Evaluatie</w:t>
      </w:r>
    </w:p>
    <w:p w:rsidRPr="0077295E" w:rsidR="007762DE" w:rsidP="009E0793" w:rsidRDefault="003C7DA5" w14:paraId="035FB7CD" w14:textId="46C5380B">
      <w:r w:rsidRPr="0077295E">
        <w:t>Daarnaast zijn er volgens de respondent</w:t>
      </w:r>
      <w:r w:rsidRPr="0077295E" w:rsidR="00564D60">
        <w:t>en</w:t>
      </w:r>
      <w:r w:rsidRPr="0077295E">
        <w:t xml:space="preserve"> veel evaluaties rondom </w:t>
      </w:r>
      <w:r w:rsidRPr="0077295E" w:rsidR="00FE625F">
        <w:t>m</w:t>
      </w:r>
      <w:r w:rsidRPr="0077295E" w:rsidR="007E47CA">
        <w:t>issies</w:t>
      </w:r>
      <w:r w:rsidRPr="0077295E">
        <w:t xml:space="preserve">. Een mondelinge evaluatie direct </w:t>
      </w:r>
      <w:r w:rsidRPr="0077295E" w:rsidR="00BC0524">
        <w:t>kort na</w:t>
      </w:r>
      <w:r w:rsidRPr="0077295E">
        <w:t xml:space="preserve"> het einde van de missie is vaak waardevoller</w:t>
      </w:r>
      <w:r w:rsidRPr="0077295E" w:rsidR="009E0793">
        <w:t xml:space="preserve"> </w:t>
      </w:r>
      <w:r w:rsidRPr="0077295E">
        <w:t>dan schriftelijke evaluaties</w:t>
      </w:r>
      <w:r w:rsidRPr="0077295E" w:rsidR="00BC0524">
        <w:t xml:space="preserve"> die pas maanden</w:t>
      </w:r>
      <w:r w:rsidRPr="0077295E">
        <w:t xml:space="preserve"> achteraf</w:t>
      </w:r>
      <w:r w:rsidRPr="0077295E" w:rsidR="00BC0524">
        <w:t xml:space="preserve"> </w:t>
      </w:r>
      <w:r w:rsidRPr="0077295E" w:rsidR="00965754">
        <w:t>plaatsvinden</w:t>
      </w:r>
      <w:r w:rsidRPr="0077295E">
        <w:t xml:space="preserve">. </w:t>
      </w:r>
      <w:r w:rsidRPr="0077295E" w:rsidR="00965754">
        <w:t>Sommige ondernemers zijn kritisch over</w:t>
      </w:r>
      <w:r w:rsidRPr="0077295E" w:rsidR="008B3AC5">
        <w:t xml:space="preserve"> de hoeveelheid evaluaties</w:t>
      </w:r>
      <w:r w:rsidRPr="0077295E" w:rsidR="007762DE">
        <w:t xml:space="preserve">: er is een evaluatie van de missie, er is kortgeleden een evaluatie uitgevoerd door Blauw en nu neemt </w:t>
      </w:r>
      <w:r w:rsidRPr="0077295E" w:rsidR="008B3AC5">
        <w:t>men</w:t>
      </w:r>
      <w:r w:rsidRPr="0077295E" w:rsidR="007762DE">
        <w:t xml:space="preserve"> deel aan deze evaluatie. </w:t>
      </w:r>
      <w:r w:rsidRPr="0077295E" w:rsidR="001040CF">
        <w:t xml:space="preserve">Momenteel wordt ook een onderzoek uitgevoerd door Ipsos. </w:t>
      </w:r>
      <w:r w:rsidRPr="0077295E" w:rsidR="007762DE">
        <w:t xml:space="preserve">Dit alles vraagt veel tijd van ondernemers. </w:t>
      </w:r>
      <w:r w:rsidRPr="0077295E" w:rsidR="00812B8F">
        <w:t xml:space="preserve">Gemiddeld genomen schatten ondernemers de totale tijdbesteding voor evaluaties van </w:t>
      </w:r>
      <w:r w:rsidRPr="0077295E" w:rsidR="00FE625F">
        <w:t>m</w:t>
      </w:r>
      <w:r w:rsidRPr="0077295E" w:rsidR="007E47CA">
        <w:t>issies</w:t>
      </w:r>
      <w:r w:rsidRPr="0077295E" w:rsidR="00812B8F">
        <w:t xml:space="preserve"> op </w:t>
      </w:r>
      <w:r w:rsidRPr="0077295E" w:rsidR="009C10E5">
        <w:rPr>
          <w:b/>
          <w:bCs/>
        </w:rPr>
        <w:t>30 minuten</w:t>
      </w:r>
      <w:r w:rsidRPr="0077295E" w:rsidR="009C10E5">
        <w:t xml:space="preserve">. </w:t>
      </w:r>
    </w:p>
    <w:p w:rsidRPr="0077295E" w:rsidR="00934B37" w:rsidRDefault="00934B37" w14:paraId="7CF14D21" w14:textId="77777777"/>
    <w:p w:rsidRPr="0077295E" w:rsidR="007E3253" w:rsidP="007E3253" w:rsidRDefault="007E3253" w14:paraId="52F13A26" w14:textId="06C73D96">
      <w:r w:rsidRPr="0077295E">
        <w:t xml:space="preserve">Een laatste suggestie van ondernemers is om een app of portaal te ontwikkelen waarin informatie over de missie zowel tijdens als na afloop beschikbaar is, zoals programma’s, contactgegevens van andere deelnemers en presentaties. Via een dergelijk portaal kunnen ondernemers ook feedback geven, eerdere </w:t>
      </w:r>
      <w:r w:rsidRPr="0077295E" w:rsidR="00FE625F">
        <w:t>m</w:t>
      </w:r>
      <w:r w:rsidRPr="0077295E" w:rsidR="007E47CA">
        <w:t>issies</w:t>
      </w:r>
      <w:r w:rsidRPr="0077295E">
        <w:t xml:space="preserve"> inzien en hun interesses delen, zodat RVO gerichter informatie kan verstrekken over toekomstige </w:t>
      </w:r>
      <w:r w:rsidRPr="0077295E" w:rsidR="00FE625F">
        <w:t>m</w:t>
      </w:r>
      <w:r w:rsidRPr="0077295E" w:rsidR="007E47CA">
        <w:t>issies</w:t>
      </w:r>
      <w:r w:rsidRPr="0077295E">
        <w:t xml:space="preserve">. </w:t>
      </w:r>
    </w:p>
    <w:p w:rsidRPr="0077295E" w:rsidR="003E1CCE" w:rsidP="007E3253" w:rsidRDefault="003E1CCE" w14:paraId="59181889" w14:textId="77777777"/>
    <w:p w:rsidRPr="0077295E" w:rsidR="007E3253" w:rsidP="003E1CCE" w:rsidRDefault="007E3253" w14:paraId="0B50B8C5" w14:textId="1C6A21EA">
      <w:r w:rsidRPr="0077295E">
        <w:t xml:space="preserve">Deze aanbeveling is opvallend, omdat een vergelijkbare app reeds bestaat voor </w:t>
      </w:r>
      <w:r w:rsidRPr="0077295E" w:rsidR="00FE625F">
        <w:t>m</w:t>
      </w:r>
      <w:r w:rsidRPr="0077295E" w:rsidR="007E47CA">
        <w:t>issies</w:t>
      </w:r>
      <w:r w:rsidRPr="0077295E">
        <w:t xml:space="preserve"> met bewindspersonen en de geïnterviewde ondernemers aan een dergelijke missie hebben deelgenomen. Voor </w:t>
      </w:r>
      <w:r w:rsidRPr="0077295E" w:rsidR="00FE625F">
        <w:t>m</w:t>
      </w:r>
      <w:r w:rsidRPr="0077295E" w:rsidR="007E47CA">
        <w:t>issies</w:t>
      </w:r>
      <w:r w:rsidRPr="0077295E">
        <w:t xml:space="preserve"> zonder bewindspersonen wordt echter een ander format gebruikt. De aanbeveling kan daarom twee dingen betekenen: ofwel is de bestaande app onvoldoende bekend bij ondernemers, ofwel zien ondernemers behoefte aan verdere uitbreiding van de functionaliteiten. Tijdens het onderzoek is niet duidelijk geworden welke van deze verklaringen het meest van toepassing is.</w:t>
      </w:r>
    </w:p>
    <w:p w:rsidRPr="0077295E" w:rsidR="003B2DA8" w:rsidRDefault="003B2DA8" w14:paraId="7EE29A6F" w14:textId="332CDD93"/>
    <w:p w:rsidRPr="0077295E" w:rsidR="00EB011F" w:rsidRDefault="003B2DA8" w14:paraId="36D85222" w14:textId="4296C914">
      <w:r w:rsidRPr="0077295E">
        <w:t>De totale tijdbesteding voor de klantreis</w:t>
      </w:r>
      <w:r w:rsidRPr="0077295E" w:rsidR="00A953D8">
        <w:t xml:space="preserve">, bestaande uit de tijdbesteding voor het inwinnen van informatie vooraf, het invullen van het aanmeldformulier en de </w:t>
      </w:r>
      <w:r w:rsidRPr="0077295E" w:rsidR="00882577">
        <w:t>IMVO</w:t>
      </w:r>
      <w:r w:rsidRPr="0077295E" w:rsidR="00A953D8">
        <w:t xml:space="preserve">-zelfscan, deelname aan de deelnemersbijeenkomst </w:t>
      </w:r>
      <w:r w:rsidRPr="0077295E" w:rsidR="00110081">
        <w:t>vooraf en het meewerken aan de evaluatie achteraf, schatten respondenten op</w:t>
      </w:r>
      <w:r w:rsidRPr="0077295E" w:rsidR="00737640">
        <w:t xml:space="preserve"> gemiddeld</w:t>
      </w:r>
      <w:r w:rsidRPr="0077295E" w:rsidR="00110081">
        <w:t xml:space="preserve"> </w:t>
      </w:r>
      <w:r w:rsidRPr="0077295E" w:rsidR="00737640">
        <w:rPr>
          <w:b/>
          <w:bCs/>
        </w:rPr>
        <w:t>3 uur en 5 minuten</w:t>
      </w:r>
      <w:r w:rsidRPr="0077295E" w:rsidR="00737640">
        <w:t xml:space="preserve">. De meeste werkzaamheden zullen worden verricht door managers en/of leidinggevenden binnen het bedrijf, met een uurtarief van € 77. </w:t>
      </w:r>
      <w:r w:rsidRPr="0077295E" w:rsidR="000522F1">
        <w:t xml:space="preserve">Voor een ondernemer komen er aanvullend reis- en verblijfkosten bij. Deze kunnen echter niet gekwantificeerd worden omdat de kosten afhankelijk zijn van waar de missie plaatsvindt. </w:t>
      </w:r>
      <w:r w:rsidRPr="0077295E" w:rsidR="00737640">
        <w:t>De</w:t>
      </w:r>
      <w:r w:rsidRPr="0077295E" w:rsidR="002627B5">
        <w:t xml:space="preserve"> totale verantwoordingsdruk is hiermee goed voor een bedrag van </w:t>
      </w:r>
      <w:r w:rsidRPr="0077295E" w:rsidR="006678DB">
        <w:rPr>
          <w:b/>
          <w:bCs/>
        </w:rPr>
        <w:t>€ 237</w:t>
      </w:r>
      <w:r w:rsidRPr="0077295E" w:rsidR="000522F1">
        <w:t>, exclusief reis- en verblijfkosten</w:t>
      </w:r>
      <w:r w:rsidRPr="0077295E" w:rsidR="006678DB">
        <w:t xml:space="preserve">. </w:t>
      </w:r>
    </w:p>
    <w:p w:rsidRPr="0077295E" w:rsidR="00EB011F" w:rsidRDefault="00EB011F" w14:paraId="2E848821" w14:textId="5B219BCB"/>
    <w:p w:rsidRPr="0077295E" w:rsidR="003B2DA8" w:rsidRDefault="006678DB" w14:paraId="2D0C4B1A" w14:textId="2EA3DE7B">
      <w:pPr>
        <w:rPr>
          <w:kern w:val="2"/>
          <w:lang w:eastAsia="nl-NL"/>
          <w14:ligatures w14:val="standardContextual"/>
        </w:rPr>
      </w:pPr>
      <w:r w:rsidRPr="0077295E">
        <w:t xml:space="preserve">In onderstaande figuur is deze verantwoordingsdruk afgezet tegen de ervaren </w:t>
      </w:r>
      <w:r w:rsidRPr="0077295E" w:rsidR="00FC2EE9">
        <w:t>belasting</w:t>
      </w:r>
      <w:r w:rsidRPr="0077295E">
        <w:t xml:space="preserve"> van het instrument.</w:t>
      </w:r>
      <w:r w:rsidRPr="0077295E" w:rsidR="00EE6916">
        <w:t xml:space="preserve"> </w:t>
      </w:r>
      <w:r w:rsidRPr="0077295E" w:rsidR="00FC2EE9">
        <w:t xml:space="preserve">De ‘score’ van het instrument </w:t>
      </w:r>
      <w:r w:rsidRPr="0077295E" w:rsidR="00FE625F">
        <w:t>m</w:t>
      </w:r>
      <w:r w:rsidRPr="0077295E" w:rsidR="004A0604">
        <w:t>issie</w:t>
      </w:r>
      <w:r w:rsidRPr="0077295E" w:rsidR="00FC2EE9">
        <w:t>s is in deze matrix weergegeven met het blauwe icoontje genummerd ‘1’.</w:t>
      </w:r>
    </w:p>
    <w:p w:rsidRPr="0077295E" w:rsidR="00276B3A" w:rsidP="00276B3A" w:rsidRDefault="00276B3A" w14:paraId="5B34E3D9" w14:textId="20E534BE"/>
    <w:p w:rsidRPr="0077295E" w:rsidR="00C61529" w:rsidP="00C61529" w:rsidRDefault="00C61529" w14:paraId="6CC94B12" w14:textId="7ABD2B26">
      <w:pPr>
        <w:pStyle w:val="Bijschrift"/>
        <w:keepNext/>
      </w:pPr>
    </w:p>
    <w:p w:rsidRPr="0077295E" w:rsidR="00CB6F60" w:rsidP="00576C02" w:rsidRDefault="00CB6F60" w14:paraId="63DBF1CA" w14:textId="5B18571A">
      <w:pPr>
        <w:pStyle w:val="Bijschrift"/>
        <w:keepNext/>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6</w:t>
      </w:r>
      <w:r w:rsidRPr="0077295E">
        <w:fldChar w:fldCharType="end"/>
      </w:r>
      <w:r w:rsidRPr="0077295E">
        <w:t xml:space="preserve">. Werkbaarheid </w:t>
      </w:r>
      <w:r w:rsidRPr="0077295E" w:rsidR="004A0604">
        <w:t>Missie</w:t>
      </w:r>
      <w:r w:rsidRPr="0077295E">
        <w:t>s: feitelijke en ervaren belasting</w:t>
      </w:r>
    </w:p>
    <w:p w:rsidRPr="0077295E" w:rsidR="00B90B46" w:rsidP="00276B3A" w:rsidRDefault="005664BC" w14:paraId="4DA2D0C0" w14:textId="14D53F86">
      <w:pPr>
        <w:pStyle w:val="Kop3"/>
        <w:rPr>
          <w:color w:val="4BAAE1" w:themeColor="accent1"/>
        </w:rPr>
      </w:pPr>
      <w:r w:rsidRPr="0077295E">
        <w:rPr>
          <w:noProof/>
          <w:color w:val="4BAAE1" w:themeColor="accent1"/>
        </w:rPr>
        <w:drawing>
          <wp:inline distT="0" distB="0" distL="0" distR="0" wp14:anchorId="4FC50096" wp14:editId="63E38983">
            <wp:extent cx="4210050" cy="3503295"/>
            <wp:effectExtent l="0" t="0" r="0" b="1905"/>
            <wp:docPr id="921433498"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27549" cy="3517856"/>
                    </a:xfrm>
                    <a:prstGeom prst="rect">
                      <a:avLst/>
                    </a:prstGeom>
                    <a:noFill/>
                  </pic:spPr>
                </pic:pic>
              </a:graphicData>
            </a:graphic>
          </wp:inline>
        </w:drawing>
      </w:r>
    </w:p>
    <w:p w:rsidRPr="0077295E" w:rsidR="006D4FE9" w:rsidP="00276B3A" w:rsidRDefault="00276B3A" w14:paraId="1974EDB0" w14:textId="0934E787">
      <w:pPr>
        <w:pStyle w:val="Kop3"/>
        <w:rPr>
          <w:color w:val="4BAAE1" w:themeColor="accent1"/>
        </w:rPr>
      </w:pPr>
      <w:r w:rsidRPr="0077295E">
        <w:rPr>
          <w:color w:val="4BAAE1" w:themeColor="accent1"/>
        </w:rPr>
        <w:t>Knelpunten en kansen</w:t>
      </w:r>
    </w:p>
    <w:p w:rsidRPr="0077295E" w:rsidR="00405AA0" w:rsidP="006D4FE9" w:rsidRDefault="00D43A3B" w14:paraId="1B22E995" w14:textId="741A217D">
      <w:r w:rsidRPr="0077295E">
        <w:t xml:space="preserve">Tijdens het onderzoek zijn knelpunten geïdentificeerd die volgens ondernemers de toegankelijkheid en werkbaarheid van het instrument </w:t>
      </w:r>
      <w:r w:rsidRPr="0077295E" w:rsidR="007E47CA">
        <w:t>Missies</w:t>
      </w:r>
      <w:r w:rsidRPr="0077295E">
        <w:t xml:space="preserve"> beperken. In de onderstaande tabel zijn deze knelpunten vertaald naar kansen om de toegankelijkheid en werkbaarheid van het instrument te verbeteren. De knelpunten en kansen zijn geprioriteerd op basis van de verwachte uitvoerbaarheid</w:t>
      </w:r>
      <w:r w:rsidRPr="0077295E" w:rsidR="00B82FE2">
        <w:t xml:space="preserve"> en benodigde investering</w:t>
      </w:r>
      <w:r w:rsidRPr="0077295E">
        <w:t xml:space="preserve">: van relatief eenvoudig te realiseren verbeteringen naar meer structurele aanpassingen die om </w:t>
      </w:r>
      <w:r w:rsidRPr="0077295E" w:rsidR="003B5A16">
        <w:t>meer geld</w:t>
      </w:r>
      <w:r w:rsidRPr="0077295E" w:rsidR="00AA2740">
        <w:t xml:space="preserve"> </w:t>
      </w:r>
      <w:r w:rsidRPr="0077295E" w:rsidR="00D47613">
        <w:t>en/of verdere (beleidsmatige) afstemming en uitwerking vragen.</w:t>
      </w:r>
    </w:p>
    <w:p w:rsidRPr="0077295E" w:rsidR="00D43A3B" w:rsidP="006D4FE9" w:rsidRDefault="00D43A3B" w14:paraId="11B234D7" w14:textId="77777777"/>
    <w:p w:rsidRPr="0077295E" w:rsidR="00E74FFC" w:rsidP="00EE5985" w:rsidRDefault="00E74FFC" w14:paraId="3478EB17" w14:textId="7D92EDE6">
      <w:pPr>
        <w:rPr>
          <w:color w:val="4BAAE1" w:themeColor="accent1"/>
          <w:sz w:val="18"/>
          <w:szCs w:val="18"/>
        </w:rPr>
      </w:pPr>
      <w:r w:rsidRPr="0077295E">
        <w:rPr>
          <w:color w:val="4BAAE1" w:themeColor="accent1"/>
          <w:sz w:val="18"/>
          <w:szCs w:val="18"/>
        </w:rPr>
        <w:t xml:space="preserve">Tabel </w:t>
      </w:r>
      <w:r w:rsidRPr="0077295E">
        <w:rPr>
          <w:color w:val="4BAAE1" w:themeColor="accent1"/>
          <w:sz w:val="18"/>
          <w:szCs w:val="18"/>
        </w:rPr>
        <w:fldChar w:fldCharType="begin"/>
      </w:r>
      <w:r w:rsidRPr="0077295E">
        <w:rPr>
          <w:color w:val="4BAAE1" w:themeColor="accent1"/>
          <w:sz w:val="18"/>
          <w:szCs w:val="18"/>
        </w:rPr>
        <w:instrText xml:space="preserve"> SEQ Tabel \* ARABIC </w:instrText>
      </w:r>
      <w:r w:rsidRPr="0077295E">
        <w:rPr>
          <w:color w:val="4BAAE1" w:themeColor="accent1"/>
          <w:sz w:val="18"/>
          <w:szCs w:val="18"/>
        </w:rPr>
        <w:fldChar w:fldCharType="separate"/>
      </w:r>
      <w:r w:rsidR="00E1694C">
        <w:rPr>
          <w:noProof/>
          <w:color w:val="4BAAE1" w:themeColor="accent1"/>
          <w:sz w:val="18"/>
          <w:szCs w:val="18"/>
        </w:rPr>
        <w:t>2</w:t>
      </w:r>
      <w:r w:rsidRPr="0077295E">
        <w:rPr>
          <w:color w:val="4BAAE1" w:themeColor="accent1"/>
          <w:sz w:val="18"/>
          <w:szCs w:val="18"/>
        </w:rPr>
        <w:fldChar w:fldCharType="end"/>
      </w:r>
      <w:r w:rsidRPr="0077295E">
        <w:rPr>
          <w:color w:val="4BAAE1" w:themeColor="accent1"/>
          <w:sz w:val="18"/>
          <w:szCs w:val="18"/>
        </w:rPr>
        <w:t xml:space="preserve">. Knelpunten en kansen </w:t>
      </w:r>
      <w:r w:rsidRPr="0077295E" w:rsidR="004A0604">
        <w:rPr>
          <w:color w:val="4BAAE1" w:themeColor="accent1"/>
          <w:sz w:val="18"/>
          <w:szCs w:val="18"/>
        </w:rPr>
        <w:t>Missie</w:t>
      </w:r>
      <w:r w:rsidRPr="0077295E" w:rsidR="00EE5985">
        <w:rPr>
          <w:color w:val="4BAAE1" w:themeColor="accent1"/>
          <w:sz w:val="18"/>
          <w:szCs w:val="18"/>
        </w:rPr>
        <w:t>s</w:t>
      </w:r>
    </w:p>
    <w:tbl>
      <w:tblPr>
        <w:tblStyle w:val="SiraTable"/>
        <w:tblW w:w="8500" w:type="dxa"/>
        <w:tblLook w:val="04A0" w:firstRow="1" w:lastRow="0" w:firstColumn="1" w:lastColumn="0" w:noHBand="0" w:noVBand="1"/>
      </w:tblPr>
      <w:tblGrid>
        <w:gridCol w:w="3964"/>
        <w:gridCol w:w="4536"/>
      </w:tblGrid>
      <w:tr w:rsidRPr="0077295E" w:rsidR="00FF30AB" w:rsidTr="00913CD7" w14:paraId="2E118FBD" w14:textId="77777777">
        <w:trPr>
          <w:cnfStyle w:val="100000000000" w:firstRow="1" w:lastRow="0" w:firstColumn="0" w:lastColumn="0" w:oddVBand="0" w:evenVBand="0" w:oddHBand="0" w:evenHBand="0" w:firstRowFirstColumn="0" w:firstRowLastColumn="0" w:lastRowFirstColumn="0" w:lastRowLastColumn="0"/>
        </w:trPr>
        <w:tc>
          <w:tcPr>
            <w:tcW w:w="3964" w:type="dxa"/>
          </w:tcPr>
          <w:p w:rsidRPr="0077295E" w:rsidR="00FF30AB" w:rsidP="00BD313E" w:rsidRDefault="00FF30AB" w14:paraId="19975C3D" w14:textId="034D72BD">
            <w:pPr>
              <w:spacing w:line="259" w:lineRule="auto"/>
            </w:pPr>
            <w:r w:rsidRPr="0077295E">
              <w:t>Knelpunt</w:t>
            </w:r>
          </w:p>
        </w:tc>
        <w:tc>
          <w:tcPr>
            <w:tcW w:w="4536" w:type="dxa"/>
          </w:tcPr>
          <w:p w:rsidRPr="0077295E" w:rsidR="00FF30AB" w:rsidP="00BD313E" w:rsidRDefault="00FF30AB" w14:paraId="5EBA59BD" w14:textId="12A65066">
            <w:pPr>
              <w:spacing w:line="259" w:lineRule="auto"/>
            </w:pPr>
            <w:r w:rsidRPr="0077295E">
              <w:t>Kans</w:t>
            </w:r>
          </w:p>
        </w:tc>
      </w:tr>
      <w:tr w:rsidRPr="0077295E" w:rsidR="00223621" w:rsidTr="00913CD7" w14:paraId="5E6FC316" w14:textId="77777777">
        <w:tc>
          <w:tcPr>
            <w:tcW w:w="3964" w:type="dxa"/>
          </w:tcPr>
          <w:p w:rsidRPr="0077295E" w:rsidR="00223621" w:rsidP="00223621" w:rsidRDefault="00D76692" w14:paraId="4597E7DA" w14:textId="2CD5E8DF">
            <w:pPr>
              <w:spacing w:line="259" w:lineRule="auto"/>
              <w:jc w:val="left"/>
            </w:pPr>
            <w:r w:rsidRPr="0077295E">
              <w:t>Timing van het delen van informatie</w:t>
            </w:r>
            <w:r w:rsidRPr="0077295E" w:rsidR="0026022C">
              <w:t xml:space="preserve"> over aanstaande </w:t>
            </w:r>
            <w:r w:rsidRPr="0077295E" w:rsidR="0077295E">
              <w:t>m</w:t>
            </w:r>
            <w:r w:rsidRPr="0077295E" w:rsidR="007E47CA">
              <w:t>issies</w:t>
            </w:r>
            <w:r w:rsidRPr="0077295E" w:rsidR="009F06E0">
              <w:t>.</w:t>
            </w:r>
          </w:p>
        </w:tc>
        <w:tc>
          <w:tcPr>
            <w:tcW w:w="4536" w:type="dxa"/>
          </w:tcPr>
          <w:p w:rsidRPr="0077295E" w:rsidR="00223621" w:rsidP="001E5A82" w:rsidRDefault="00223621" w14:paraId="6FA66B50" w14:textId="116C1794">
            <w:pPr>
              <w:spacing w:line="259" w:lineRule="auto"/>
              <w:jc w:val="left"/>
            </w:pPr>
            <w:r w:rsidRPr="0077295E">
              <w:t xml:space="preserve">Communiceer tijdiger over aanstaande </w:t>
            </w:r>
            <w:r w:rsidRPr="0077295E" w:rsidR="0077295E">
              <w:t>m</w:t>
            </w:r>
            <w:r w:rsidRPr="0077295E" w:rsidR="007E47CA">
              <w:t>issies</w:t>
            </w:r>
            <w:r w:rsidRPr="0077295E">
              <w:t xml:space="preserve"> en deel </w:t>
            </w:r>
            <w:r w:rsidRPr="0077295E" w:rsidR="0026022C">
              <w:t xml:space="preserve">altijd </w:t>
            </w:r>
            <w:r w:rsidRPr="0077295E">
              <w:t>een conceptprogramma</w:t>
            </w:r>
            <w:r w:rsidRPr="0077295E" w:rsidR="00D15FD0">
              <w:t xml:space="preserve">. </w:t>
            </w:r>
          </w:p>
        </w:tc>
      </w:tr>
      <w:tr w:rsidRPr="0077295E" w:rsidR="00FF30AB" w:rsidTr="00913CD7" w14:paraId="25AEB9BC" w14:textId="77777777">
        <w:tc>
          <w:tcPr>
            <w:tcW w:w="3964" w:type="dxa"/>
          </w:tcPr>
          <w:p w:rsidRPr="0077295E" w:rsidR="00FF30AB" w:rsidP="00E843F3" w:rsidRDefault="00FF30AB" w14:paraId="5DA80D85" w14:textId="7AD138F1">
            <w:pPr>
              <w:spacing w:line="259" w:lineRule="auto"/>
              <w:jc w:val="left"/>
            </w:pPr>
            <w:r w:rsidRPr="0077295E">
              <w:t xml:space="preserve">Het uitzoeken van de aanvullende reis- en verblijfkosten bij deelname aan een </w:t>
            </w:r>
            <w:r w:rsidRPr="0077295E" w:rsidR="004A0604">
              <w:t>missie</w:t>
            </w:r>
            <w:r w:rsidRPr="0077295E" w:rsidR="009F06E0">
              <w:t>.</w:t>
            </w:r>
            <w:r w:rsidRPr="0077295E">
              <w:t xml:space="preserve"> </w:t>
            </w:r>
          </w:p>
        </w:tc>
        <w:tc>
          <w:tcPr>
            <w:tcW w:w="4536" w:type="dxa"/>
          </w:tcPr>
          <w:p w:rsidRPr="0077295E" w:rsidR="00FF30AB" w:rsidP="007B4B17" w:rsidRDefault="00684BA3" w14:paraId="131B9EFB" w14:textId="1411F266">
            <w:pPr>
              <w:spacing w:line="259" w:lineRule="auto"/>
              <w:jc w:val="left"/>
            </w:pPr>
            <w:r w:rsidRPr="0077295E">
              <w:t xml:space="preserve">Hoewel </w:t>
            </w:r>
            <w:r w:rsidRPr="0077295E" w:rsidR="00950998">
              <w:t xml:space="preserve">het </w:t>
            </w:r>
            <w:r w:rsidRPr="0077295E" w:rsidR="00181FFD">
              <w:t xml:space="preserve">weergeven van de vliegkosten </w:t>
            </w:r>
            <w:r w:rsidRPr="0077295E" w:rsidR="0069314F">
              <w:t xml:space="preserve">bemoeilijkt wordt door het feit dat ondernemers niet enkel </w:t>
            </w:r>
            <w:r w:rsidRPr="0077295E" w:rsidR="003703BE">
              <w:t>vanuit Nederland vliegen, kan gekozen worden om de</w:t>
            </w:r>
            <w:r w:rsidRPr="0077295E" w:rsidR="00FF30AB">
              <w:t xml:space="preserve"> kostenindicatie van de </w:t>
            </w:r>
            <w:r w:rsidRPr="0077295E" w:rsidR="00FF6E40">
              <w:t>hotelkosten</w:t>
            </w:r>
            <w:r w:rsidRPr="0077295E" w:rsidR="00ED31DC">
              <w:t xml:space="preserve"> </w:t>
            </w:r>
            <w:r w:rsidRPr="0077295E" w:rsidR="00513508">
              <w:t xml:space="preserve">geruime tijd </w:t>
            </w:r>
            <w:r w:rsidRPr="0077295E" w:rsidR="00ED31DC">
              <w:t>vóór</w:t>
            </w:r>
            <w:r w:rsidRPr="0077295E" w:rsidR="00513508">
              <w:t xml:space="preserve"> de deadline </w:t>
            </w:r>
            <w:r w:rsidRPr="0077295E" w:rsidR="008F4646">
              <w:t>voor ondernemers om zich aan te melden voor een missie</w:t>
            </w:r>
            <w:r w:rsidRPr="0077295E" w:rsidR="003703BE">
              <w:t xml:space="preserve"> te delen</w:t>
            </w:r>
            <w:r w:rsidRPr="0077295E" w:rsidR="008F4646">
              <w:t xml:space="preserve">. </w:t>
            </w:r>
          </w:p>
        </w:tc>
      </w:tr>
      <w:tr w:rsidRPr="0077295E" w:rsidR="00AB797B" w:rsidTr="00913CD7" w14:paraId="16245677" w14:textId="77777777">
        <w:tc>
          <w:tcPr>
            <w:tcW w:w="3964" w:type="dxa"/>
          </w:tcPr>
          <w:p w:rsidRPr="0077295E" w:rsidR="00AB797B" w:rsidP="00AB797B" w:rsidRDefault="00AB797B" w14:paraId="377C7975" w14:textId="47826DE3">
            <w:pPr>
              <w:spacing w:line="259" w:lineRule="auto"/>
              <w:jc w:val="left"/>
            </w:pPr>
            <w:r w:rsidRPr="0077295E">
              <w:t xml:space="preserve">Evaluaties die ruim na afloop van een </w:t>
            </w:r>
            <w:r w:rsidRPr="0077295E" w:rsidR="004A0604">
              <w:t>missie</w:t>
            </w:r>
            <w:r w:rsidRPr="0077295E">
              <w:t xml:space="preserve"> worden afgenomen, worden als meer belastend ervaren.</w:t>
            </w:r>
          </w:p>
          <w:p w:rsidRPr="0077295E" w:rsidR="00AB797B" w:rsidP="00AB797B" w:rsidRDefault="00AB797B" w14:paraId="7DD6D21D" w14:textId="77777777">
            <w:pPr>
              <w:spacing w:line="259" w:lineRule="auto"/>
              <w:jc w:val="left"/>
            </w:pPr>
          </w:p>
        </w:tc>
        <w:tc>
          <w:tcPr>
            <w:tcW w:w="4536" w:type="dxa"/>
          </w:tcPr>
          <w:p w:rsidRPr="0077295E" w:rsidR="00AB797B" w:rsidP="00AB797B" w:rsidRDefault="00AB797B" w14:paraId="354794CD" w14:textId="3D4C41FD">
            <w:pPr>
              <w:spacing w:line="259" w:lineRule="auto"/>
              <w:jc w:val="left"/>
            </w:pPr>
            <w:r w:rsidRPr="0077295E">
              <w:t xml:space="preserve">Evalueer een missie ter plekke aan het einde van het programma zodat de indrukken vers zijn. Vraag ondernemers drie tot zes maanden later of zij hun evaluatie willen behouden of aanpassen. </w:t>
            </w:r>
          </w:p>
        </w:tc>
      </w:tr>
      <w:tr w:rsidRPr="0077295E" w:rsidR="00E361B8" w:rsidTr="00913CD7" w14:paraId="2F131D9C" w14:textId="77777777">
        <w:tc>
          <w:tcPr>
            <w:tcW w:w="3964" w:type="dxa"/>
          </w:tcPr>
          <w:p w:rsidRPr="0077295E" w:rsidR="00E361B8" w:rsidP="00E361B8" w:rsidRDefault="00E361B8" w14:paraId="1989F081" w14:textId="71C453E5">
            <w:pPr>
              <w:spacing w:line="259" w:lineRule="auto"/>
              <w:jc w:val="left"/>
            </w:pPr>
            <w:r w:rsidRPr="0077295E">
              <w:t>De betrokkenheid van de delegatieleiding en ministeriële afvaardiging varieert.</w:t>
            </w:r>
          </w:p>
        </w:tc>
        <w:tc>
          <w:tcPr>
            <w:tcW w:w="4536" w:type="dxa"/>
          </w:tcPr>
          <w:p w:rsidRPr="0077295E" w:rsidR="00E361B8" w:rsidP="00E361B8" w:rsidRDefault="00E361B8" w14:paraId="5BDC576F" w14:textId="008BF51E">
            <w:pPr>
              <w:spacing w:line="259" w:lineRule="auto"/>
              <w:jc w:val="left"/>
            </w:pPr>
            <w:r w:rsidRPr="0077295E">
              <w:t xml:space="preserve">Een missie wordt als extra waardevol ervaren op het moment dat de delegatieleiding en ministeriële afvaardiging betrokken, enthousiast en geïnteresseerd </w:t>
            </w:r>
            <w:r w:rsidRPr="0077295E" w:rsidR="00C80183">
              <w:t>zijn</w:t>
            </w:r>
            <w:r w:rsidRPr="0077295E">
              <w:t xml:space="preserve"> in het thema en de deelnemers. Interactie met de </w:t>
            </w:r>
            <w:r w:rsidRPr="0077295E">
              <w:lastRenderedPageBreak/>
              <w:t xml:space="preserve">deelnemers tussen activiteiten door worden erg gewaardeerd. </w:t>
            </w:r>
          </w:p>
        </w:tc>
      </w:tr>
      <w:tr w:rsidRPr="0077295E" w:rsidR="001C0D20" w:rsidTr="00913CD7" w14:paraId="4D209CE9" w14:textId="77777777">
        <w:tc>
          <w:tcPr>
            <w:tcW w:w="3964" w:type="dxa"/>
          </w:tcPr>
          <w:p w:rsidRPr="0077295E" w:rsidR="001C0D20" w:rsidP="001C0D20" w:rsidRDefault="001C0D20" w14:paraId="772E80A9" w14:textId="3155CFA2">
            <w:pPr>
              <w:spacing w:line="259" w:lineRule="auto"/>
              <w:jc w:val="left"/>
            </w:pPr>
            <w:r w:rsidRPr="0077295E">
              <w:lastRenderedPageBreak/>
              <w:t xml:space="preserve">Repeterend aanleveren van dezelfde informatie bij herhalende deelname aan </w:t>
            </w:r>
            <w:r w:rsidRPr="0077295E" w:rsidR="0077295E">
              <w:t>m</w:t>
            </w:r>
            <w:r w:rsidRPr="0077295E" w:rsidR="007E47CA">
              <w:t>issies</w:t>
            </w:r>
            <w:r w:rsidRPr="0077295E">
              <w:t>.</w:t>
            </w:r>
          </w:p>
          <w:p w:rsidRPr="0077295E" w:rsidR="001C0D20" w:rsidP="001C0D20" w:rsidRDefault="001C0D20" w14:paraId="4E0AC463" w14:textId="77777777">
            <w:pPr>
              <w:spacing w:line="259" w:lineRule="auto"/>
              <w:jc w:val="left"/>
            </w:pPr>
          </w:p>
          <w:p w:rsidRPr="0077295E" w:rsidR="001C0D20" w:rsidP="001C0D20" w:rsidRDefault="001C0D20" w14:paraId="78ED82B9" w14:textId="77777777">
            <w:pPr>
              <w:spacing w:line="259" w:lineRule="auto"/>
              <w:jc w:val="left"/>
            </w:pPr>
          </w:p>
        </w:tc>
        <w:tc>
          <w:tcPr>
            <w:tcW w:w="4536" w:type="dxa"/>
          </w:tcPr>
          <w:p w:rsidRPr="0077295E" w:rsidR="001C0D20" w:rsidP="001C0D20" w:rsidRDefault="001C0D20" w14:paraId="4ABCEEC3" w14:textId="10C28EAE">
            <w:pPr>
              <w:spacing w:line="259" w:lineRule="auto"/>
              <w:jc w:val="left"/>
            </w:pPr>
            <w:r w:rsidRPr="0077295E">
              <w:t>Zorg dat statische informatie wordt opgeslagen en automatisch verwerkt</w:t>
            </w:r>
            <w:r w:rsidRPr="0077295E" w:rsidR="00F24D02">
              <w:t xml:space="preserve"> wordt</w:t>
            </w:r>
            <w:r w:rsidRPr="0077295E">
              <w:t xml:space="preserve"> in toekomstige inschrijfformulier</w:t>
            </w:r>
            <w:r w:rsidRPr="0077295E" w:rsidR="00F24D02">
              <w:t>en</w:t>
            </w:r>
            <w:r w:rsidRPr="0077295E">
              <w:t xml:space="preserve">. Zodoende hoeft de ondernemer enkel te verifiëren of de antwoorden nog gewijzigd moeten worden in plaats van de vragen opnieuw te moeten beantwoorden. Verleng de periode waarna een zelfscan opnieuw ingevuld moet worden. </w:t>
            </w:r>
          </w:p>
        </w:tc>
      </w:tr>
      <w:tr w:rsidRPr="0077295E" w:rsidR="00B82FE2" w:rsidTr="00913CD7" w14:paraId="5BDE4E2D" w14:textId="77777777">
        <w:tc>
          <w:tcPr>
            <w:tcW w:w="3964" w:type="dxa"/>
          </w:tcPr>
          <w:p w:rsidRPr="0077295E" w:rsidR="00B82FE2" w:rsidP="00B82FE2" w:rsidRDefault="00B82FE2" w14:paraId="262F1411" w14:textId="440B3F03">
            <w:pPr>
              <w:spacing w:line="259" w:lineRule="auto"/>
              <w:jc w:val="left"/>
            </w:pPr>
            <w:r w:rsidRPr="0077295E">
              <w:t xml:space="preserve">Na afloop van de </w:t>
            </w:r>
            <w:r w:rsidRPr="0077295E" w:rsidR="004A0604">
              <w:t>missie</w:t>
            </w:r>
            <w:r w:rsidRPr="0077295E">
              <w:t xml:space="preserve"> is informatie beperkt terug te vinden.</w:t>
            </w:r>
          </w:p>
        </w:tc>
        <w:tc>
          <w:tcPr>
            <w:tcW w:w="4536" w:type="dxa"/>
          </w:tcPr>
          <w:p w:rsidRPr="0077295E" w:rsidR="00B82FE2" w:rsidP="00B82FE2" w:rsidRDefault="00B82FE2" w14:paraId="77218453" w14:textId="46D4B45C">
            <w:pPr>
              <w:spacing w:line="259" w:lineRule="auto"/>
              <w:jc w:val="left"/>
            </w:pPr>
            <w:r w:rsidRPr="0077295E">
              <w:t>Vergroot de bekendheid van de bestaande app en/of verken of de functionaliteiten verder uitgebreid kunnen worden.</w:t>
            </w:r>
          </w:p>
        </w:tc>
      </w:tr>
      <w:tr w:rsidRPr="0077295E" w:rsidR="00B85504" w:rsidTr="00913CD7" w14:paraId="2B88F47C" w14:textId="77777777">
        <w:tc>
          <w:tcPr>
            <w:tcW w:w="3964" w:type="dxa"/>
          </w:tcPr>
          <w:p w:rsidRPr="0077295E" w:rsidR="00B85504" w:rsidP="00E843F3" w:rsidRDefault="002C7323" w14:paraId="0D2FD992" w14:textId="6866CA11">
            <w:pPr>
              <w:spacing w:line="259" w:lineRule="auto"/>
              <w:jc w:val="left"/>
            </w:pPr>
            <w:r w:rsidRPr="0077295E">
              <w:t>Ingewikkelde vragen</w:t>
            </w:r>
            <w:r w:rsidRPr="0077295E" w:rsidR="004421A4">
              <w:t xml:space="preserve"> </w:t>
            </w:r>
            <w:r w:rsidRPr="0077295E">
              <w:t>bij het</w:t>
            </w:r>
            <w:r w:rsidRPr="0077295E" w:rsidR="00495D09">
              <w:t xml:space="preserve"> </w:t>
            </w:r>
            <w:r w:rsidRPr="0077295E" w:rsidR="00F96457">
              <w:t>invullen van het aanmeldformulier</w:t>
            </w:r>
            <w:r w:rsidRPr="0077295E" w:rsidR="009F06E0">
              <w:t>.</w:t>
            </w:r>
          </w:p>
        </w:tc>
        <w:tc>
          <w:tcPr>
            <w:tcW w:w="4536" w:type="dxa"/>
          </w:tcPr>
          <w:p w:rsidRPr="0077295E" w:rsidR="00B85504" w:rsidP="00577A0B" w:rsidRDefault="004F1358" w14:paraId="7FBA5CD9" w14:textId="7E7D22AA">
            <w:pPr>
              <w:spacing w:line="259" w:lineRule="auto"/>
              <w:jc w:val="left"/>
            </w:pPr>
            <w:r w:rsidRPr="0077295E">
              <w:t>Vragen omtrent kansen of omzet ten gevolge van deelname aan de missie op het aanmeldformulier zijn soms lastig te beantwoorden. Als deze vragen niet cr</w:t>
            </w:r>
            <w:r w:rsidRPr="0077295E" w:rsidR="00F96457">
              <w:t>uciaal zijn, kan overwogen worden om deze te schrappen/vereenvoudigen</w:t>
            </w:r>
            <w:r w:rsidRPr="0077295E" w:rsidR="00E409E4">
              <w:t>.</w:t>
            </w:r>
          </w:p>
        </w:tc>
      </w:tr>
    </w:tbl>
    <w:p w:rsidRPr="0077295E" w:rsidR="00C13579" w:rsidP="00C13579" w:rsidRDefault="00C13579" w14:paraId="7C768B14" w14:textId="77777777"/>
    <w:p w:rsidRPr="0077295E" w:rsidR="0035335D" w:rsidP="0035335D" w:rsidRDefault="0035335D" w14:paraId="7FEC49D3" w14:textId="562CF5A1">
      <w:pPr>
        <w:pStyle w:val="Kop2"/>
        <w:rPr>
          <w:lang w:val="en-US"/>
        </w:rPr>
      </w:pPr>
      <w:bookmarkStart w:name="_Toc233903718" w:id="35"/>
      <w:r w:rsidRPr="0077295E">
        <w:rPr>
          <w:lang w:val="en-US"/>
        </w:rPr>
        <w:t>Support International Business</w:t>
      </w:r>
      <w:bookmarkEnd w:id="35"/>
      <w:r w:rsidRPr="0077295E" w:rsidR="00F621D4">
        <w:rPr>
          <w:lang w:val="en-US"/>
        </w:rPr>
        <w:t xml:space="preserve"> </w:t>
      </w:r>
    </w:p>
    <w:p w:rsidRPr="0077295E" w:rsidR="001625D9" w:rsidP="001625D9" w:rsidRDefault="001625D9" w14:paraId="54AA0B93" w14:textId="2E549846">
      <w:pPr>
        <w:pStyle w:val="Kop3"/>
        <w:rPr>
          <w:color w:val="4BAAE1" w:themeColor="accent1"/>
        </w:rPr>
      </w:pPr>
      <w:r w:rsidRPr="0077295E">
        <w:rPr>
          <w:color w:val="4BAAE1" w:themeColor="accent1"/>
        </w:rPr>
        <w:t>Toegankelijkheid</w:t>
      </w:r>
    </w:p>
    <w:p w:rsidRPr="0077295E" w:rsidR="00E33BC3" w:rsidP="00E33BC3" w:rsidRDefault="00A06F3C" w14:paraId="48A2BF1F" w14:textId="4A882F5A">
      <w:r w:rsidRPr="0077295E">
        <w:t>O</w:t>
      </w:r>
      <w:r w:rsidRPr="0077295E" w:rsidR="00E33BC3">
        <w:t xml:space="preserve">ndernemers beoordelen de toegankelijkheid van het instrument als </w:t>
      </w:r>
      <w:r w:rsidRPr="0077295E" w:rsidR="00C6145A">
        <w:rPr>
          <w:b/>
          <w:bCs/>
        </w:rPr>
        <w:t>redelijk</w:t>
      </w:r>
      <w:r w:rsidRPr="0077295E" w:rsidR="00E33BC3">
        <w:t xml:space="preserve">. </w:t>
      </w:r>
      <w:r w:rsidRPr="0077295E" w:rsidR="00292F0B">
        <w:t xml:space="preserve">De </w:t>
      </w:r>
      <w:r w:rsidRPr="0077295E" w:rsidR="00367A49">
        <w:t xml:space="preserve">bekendheid </w:t>
      </w:r>
      <w:r w:rsidRPr="0077295E" w:rsidR="00F27635">
        <w:t xml:space="preserve">van het instrument zien </w:t>
      </w:r>
      <w:r w:rsidRPr="0077295E" w:rsidR="00812C4A">
        <w:t>ondernemers</w:t>
      </w:r>
      <w:r w:rsidRPr="0077295E" w:rsidR="00F27635">
        <w:t xml:space="preserve"> als </w:t>
      </w:r>
      <w:r w:rsidRPr="0077295E" w:rsidR="00DF64A2">
        <w:t>matig</w:t>
      </w:r>
      <w:r w:rsidRPr="0077295E" w:rsidR="00F27635">
        <w:t xml:space="preserve">. Vaak zijn zij bekend geraakt </w:t>
      </w:r>
      <w:r w:rsidRPr="0077295E" w:rsidR="00FF5C86">
        <w:t xml:space="preserve">met het instrument </w:t>
      </w:r>
      <w:r w:rsidRPr="0077295E" w:rsidR="00F926B0">
        <w:t xml:space="preserve">via </w:t>
      </w:r>
      <w:r w:rsidRPr="0077295E" w:rsidR="00207C1F">
        <w:t xml:space="preserve">adviseurs </w:t>
      </w:r>
      <w:r w:rsidRPr="0077295E" w:rsidR="00D34CDF">
        <w:t xml:space="preserve">of andere </w:t>
      </w:r>
      <w:r w:rsidRPr="0077295E" w:rsidR="00A30EFE">
        <w:t xml:space="preserve">organisaties </w:t>
      </w:r>
      <w:r w:rsidRPr="0077295E" w:rsidR="005349DC">
        <w:t>die hen op de mogelijkheden wezen</w:t>
      </w:r>
      <w:r w:rsidRPr="0077295E" w:rsidR="005508FE">
        <w:t xml:space="preserve">. </w:t>
      </w:r>
      <w:r w:rsidRPr="0077295E" w:rsidR="00E0326A">
        <w:t>Als d</w:t>
      </w:r>
      <w:r w:rsidRPr="0077295E" w:rsidR="003D1D62">
        <w:t xml:space="preserve">e ondernemer </w:t>
      </w:r>
      <w:r w:rsidRPr="0077295E" w:rsidR="003C3E2F">
        <w:t xml:space="preserve">eenmaal bekend is met </w:t>
      </w:r>
      <w:r w:rsidRPr="0077295E" w:rsidR="003D1D62">
        <w:t xml:space="preserve">het instrument </w:t>
      </w:r>
      <w:r w:rsidRPr="0077295E" w:rsidR="00EF46DE">
        <w:t xml:space="preserve">dan </w:t>
      </w:r>
      <w:r w:rsidRPr="0077295E" w:rsidR="003D1D62">
        <w:t>is de</w:t>
      </w:r>
      <w:r w:rsidRPr="0077295E" w:rsidR="005508FE">
        <w:t xml:space="preserve"> specifieke informatie </w:t>
      </w:r>
      <w:r w:rsidRPr="0077295E" w:rsidR="00FB52AB">
        <w:t>voor SIB op de website van RVO</w:t>
      </w:r>
      <w:r w:rsidRPr="0077295E" w:rsidR="00850E19">
        <w:t xml:space="preserve"> </w:t>
      </w:r>
      <w:r w:rsidRPr="0077295E" w:rsidR="006971E9">
        <w:t xml:space="preserve">goed </w:t>
      </w:r>
      <w:r w:rsidRPr="0077295E" w:rsidR="00E33BC3">
        <w:t>op orde</w:t>
      </w:r>
      <w:r w:rsidRPr="0077295E" w:rsidR="00C51F7B">
        <w:t>.</w:t>
      </w:r>
    </w:p>
    <w:p w:rsidRPr="0077295E" w:rsidR="00E33BC3" w:rsidP="00E33BC3" w:rsidRDefault="00E33BC3" w14:paraId="268AF67C" w14:textId="603AF6CF">
      <w:pPr>
        <w:pStyle w:val="Bijschrift"/>
        <w:keepNext/>
        <w:jc w:val="both"/>
      </w:pPr>
    </w:p>
    <w:p w:rsidRPr="0077295E" w:rsidR="00CB6F60" w:rsidP="00576C02" w:rsidRDefault="00CB6F60" w14:paraId="5248DDFC" w14:textId="50598AA3">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7</w:t>
      </w:r>
      <w:r w:rsidRPr="0077295E">
        <w:fldChar w:fldCharType="end"/>
      </w:r>
      <w:r w:rsidRPr="0077295E">
        <w:t>. Beoordeling toegankelijkheid</w:t>
      </w:r>
    </w:p>
    <w:p w:rsidRPr="0077295E" w:rsidR="00E33BC3" w:rsidP="00E33BC3" w:rsidRDefault="00514053" w14:paraId="3C1EADF1" w14:textId="013E6A0B">
      <w:r w:rsidRPr="0077295E">
        <w:rPr>
          <w:noProof/>
          <w:shd w:val="clear" w:color="auto" w:fill="FFFFFF" w:themeFill="background1"/>
        </w:rPr>
        <w:drawing>
          <wp:inline distT="0" distB="0" distL="0" distR="0" wp14:anchorId="3C5D6A77" wp14:editId="5EB8F2E0">
            <wp:extent cx="5399405" cy="802640"/>
            <wp:effectExtent l="19050" t="0" r="29845" b="0"/>
            <wp:docPr id="335465485"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Pr="0077295E" w:rsidR="00E33BC3" w:rsidP="00E33BC3" w:rsidRDefault="00E33BC3" w14:paraId="0003C78D" w14:textId="77777777"/>
    <w:p w:rsidRPr="0077295E" w:rsidR="00C6145A" w:rsidP="00C6145A" w:rsidRDefault="00B7447D" w14:paraId="11CC4BE5" w14:textId="5A65A4BF">
      <w:r w:rsidRPr="0077295E">
        <w:t xml:space="preserve">Hoewel </w:t>
      </w:r>
      <w:r w:rsidRPr="0077295E" w:rsidR="007519F2">
        <w:t xml:space="preserve">ondernemers aangeven dat de bekendheid van SIB beperkt is, </w:t>
      </w:r>
      <w:r w:rsidRPr="0077295E" w:rsidR="00B21D36">
        <w:t xml:space="preserve">wordt jaarlijks circa 2/3 van de aanvragen gedaan door nieuwe ondernemers. Ook </w:t>
      </w:r>
      <w:r w:rsidRPr="0077295E" w:rsidR="0056640F">
        <w:t xml:space="preserve">is het beschikbare budget </w:t>
      </w:r>
      <w:r w:rsidRPr="0077295E" w:rsidR="00203EDE">
        <w:t xml:space="preserve">elk jaar snel </w:t>
      </w:r>
      <w:r w:rsidRPr="0077295E" w:rsidR="0050612C">
        <w:t>uitgegeven</w:t>
      </w:r>
      <w:r w:rsidRPr="0077295E" w:rsidR="00C6145A">
        <w:t>.</w:t>
      </w:r>
      <w:r w:rsidRPr="0077295E" w:rsidR="009A5049">
        <w:t xml:space="preserve"> Jaarlijks worden aanvragen afgewezen vanwege een gebrek aan budget</w:t>
      </w:r>
      <w:r w:rsidRPr="0077295E" w:rsidR="00D15971">
        <w:t xml:space="preserve"> en wordt de afgelopen jaren ook extra budget beschikbaar gesteld door het ministerie</w:t>
      </w:r>
      <w:r w:rsidRPr="0077295E" w:rsidR="002C343D">
        <w:t xml:space="preserve"> van BZ</w:t>
      </w:r>
      <w:r w:rsidRPr="0077295E" w:rsidR="00D15971">
        <w:t>.</w:t>
      </w:r>
      <w:r w:rsidRPr="0077295E" w:rsidR="00651B51">
        <w:t xml:space="preserve"> </w:t>
      </w:r>
      <w:r w:rsidRPr="0077295E" w:rsidR="0028060D">
        <w:t xml:space="preserve">Beide constateringen wijzen erop dat het instrument </w:t>
      </w:r>
      <w:r w:rsidRPr="0077295E" w:rsidR="00AF3C9B">
        <w:t xml:space="preserve">redelijk tot goed bekend is onder ondernemers. </w:t>
      </w:r>
    </w:p>
    <w:p w:rsidRPr="0077295E" w:rsidR="00C6145A" w:rsidP="00C6145A" w:rsidRDefault="00C6145A" w14:paraId="6588526D" w14:textId="77777777"/>
    <w:p w:rsidRPr="0077295E" w:rsidR="00F621D4" w:rsidP="00F621D4" w:rsidRDefault="00277A32" w14:paraId="09AE3D4F" w14:textId="5FF7A4C4">
      <w:r w:rsidRPr="0077295E">
        <w:t>V</w:t>
      </w:r>
      <w:r w:rsidRPr="0077295E" w:rsidR="00C6145A">
        <w:t xml:space="preserve">erbetersuggesties </w:t>
      </w:r>
      <w:r w:rsidRPr="0077295E" w:rsidR="00353232">
        <w:t xml:space="preserve">die zijn genoemd </w:t>
      </w:r>
      <w:r w:rsidRPr="0077295E" w:rsidR="00614A0E">
        <w:t xml:space="preserve">zijn door ondernemers </w:t>
      </w:r>
      <w:r w:rsidRPr="0077295E" w:rsidR="000D5D72">
        <w:t>is</w:t>
      </w:r>
      <w:r w:rsidRPr="0077295E" w:rsidR="00FF50D5">
        <w:t xml:space="preserve"> het </w:t>
      </w:r>
      <w:r w:rsidRPr="0077295E" w:rsidR="000D5D72">
        <w:t xml:space="preserve">verder </w:t>
      </w:r>
      <w:r w:rsidRPr="0077295E" w:rsidR="00FF50D5">
        <w:t xml:space="preserve">vergroten van de </w:t>
      </w:r>
      <w:r w:rsidRPr="0077295E" w:rsidR="002C4C4D">
        <w:t>bekendheid</w:t>
      </w:r>
      <w:r w:rsidRPr="0077295E" w:rsidR="0084147A">
        <w:t xml:space="preserve"> b</w:t>
      </w:r>
      <w:r w:rsidRPr="0077295E" w:rsidR="002C4C4D">
        <w:t xml:space="preserve">ijvoorbeeld door </w:t>
      </w:r>
      <w:r w:rsidRPr="0077295E" w:rsidR="0084147A">
        <w:t xml:space="preserve">mogelijkheden van SIB ook </w:t>
      </w:r>
      <w:r w:rsidRPr="0077295E" w:rsidR="00CB2186">
        <w:t xml:space="preserve">via de KvK </w:t>
      </w:r>
      <w:r w:rsidRPr="0077295E" w:rsidR="007423BB">
        <w:t xml:space="preserve">aan te </w:t>
      </w:r>
      <w:r w:rsidRPr="0077295E" w:rsidR="000B6BC5">
        <w:t>geven. V</w:t>
      </w:r>
      <w:r w:rsidRPr="0077295E" w:rsidR="00114E3B">
        <w:t>oor mkb-</w:t>
      </w:r>
      <w:r w:rsidRPr="0077295E" w:rsidR="000B6BC5">
        <w:t xml:space="preserve">ondernemers </w:t>
      </w:r>
      <w:r w:rsidRPr="0077295E" w:rsidR="00114E3B">
        <w:t xml:space="preserve">is </w:t>
      </w:r>
      <w:r w:rsidRPr="0077295E" w:rsidR="0078450A">
        <w:t xml:space="preserve">de KvK een </w:t>
      </w:r>
      <w:r w:rsidRPr="0077295E" w:rsidR="002A2858">
        <w:t>goed kanaal om hen te informeren.</w:t>
      </w:r>
      <w:r w:rsidRPr="0077295E" w:rsidR="00955A0E">
        <w:t xml:space="preserve"> Dit zal echter ook gepaard moeten gaan met een groter budget omdat de extra aanvragen anders niet kunnen worden gehonoreerd.</w:t>
      </w:r>
    </w:p>
    <w:p w:rsidRPr="0077295E" w:rsidR="001625D9" w:rsidP="001625D9" w:rsidRDefault="001625D9" w14:paraId="1A8AEBA2" w14:textId="77777777">
      <w:pPr>
        <w:pStyle w:val="Kop3"/>
        <w:rPr>
          <w:color w:val="4BAAE1" w:themeColor="accent1"/>
        </w:rPr>
      </w:pPr>
      <w:r w:rsidRPr="0077295E">
        <w:rPr>
          <w:color w:val="4BAAE1" w:themeColor="accent1"/>
        </w:rPr>
        <w:t>Werkbaarheid</w:t>
      </w:r>
    </w:p>
    <w:p w:rsidRPr="0077295E" w:rsidR="006F0946" w:rsidP="006F0946" w:rsidRDefault="006F0946" w14:paraId="5BA2C908" w14:textId="741CE3FE">
      <w:r w:rsidRPr="0077295E">
        <w:t xml:space="preserve">Bedrijven vinden SIB </w:t>
      </w:r>
      <w:r w:rsidRPr="0077295E">
        <w:rPr>
          <w:b/>
          <w:bCs/>
        </w:rPr>
        <w:t>redelijk</w:t>
      </w:r>
      <w:r w:rsidRPr="0077295E">
        <w:t xml:space="preserve"> uitvoerbaar. De processen zijn </w:t>
      </w:r>
      <w:r w:rsidRPr="0077295E" w:rsidR="0064490A">
        <w:t>relatief eenvoudig en goed uit te voeren.</w:t>
      </w:r>
      <w:r w:rsidRPr="0077295E" w:rsidR="004231DC">
        <w:t xml:space="preserve"> </w:t>
      </w:r>
      <w:r w:rsidRPr="0077295E" w:rsidR="00D55CB5">
        <w:t xml:space="preserve">Omdat de omvang van de te ontvangen </w:t>
      </w:r>
      <w:r w:rsidRPr="0077295E" w:rsidR="00F67CE3">
        <w:t xml:space="preserve">subsidie ook beperkt is, </w:t>
      </w:r>
      <w:r w:rsidRPr="0077295E" w:rsidR="003C6D88">
        <w:t>is het ook belangrijk om de</w:t>
      </w:r>
      <w:r w:rsidRPr="0077295E" w:rsidR="00213FAE">
        <w:t xml:space="preserve"> </w:t>
      </w:r>
      <w:r w:rsidRPr="0077295E" w:rsidR="00434C19">
        <w:t>kosten beperkt te houden</w:t>
      </w:r>
      <w:r w:rsidRPr="0077295E">
        <w:t>.</w:t>
      </w:r>
      <w:r w:rsidRPr="0077295E" w:rsidR="00434C19">
        <w:t xml:space="preserve"> </w:t>
      </w:r>
    </w:p>
    <w:p w:rsidRPr="0077295E" w:rsidR="006F0946" w:rsidP="006F0946" w:rsidRDefault="006F0946" w14:paraId="0F071E7D" w14:textId="77777777"/>
    <w:p w:rsidRPr="0077295E" w:rsidR="00793640" w:rsidP="006F0946" w:rsidRDefault="006F0946" w14:paraId="44AEE239" w14:textId="1B7F22B7">
      <w:r w:rsidRPr="0077295E">
        <w:lastRenderedPageBreak/>
        <w:t xml:space="preserve">De totale tijdbesteding voor de aanvraag en het gebruik van </w:t>
      </w:r>
      <w:r w:rsidRPr="0077295E" w:rsidR="00ED2BEE">
        <w:t>SIB</w:t>
      </w:r>
      <w:r w:rsidRPr="0077295E">
        <w:t xml:space="preserve"> schatten de respondenten op gemiddeld </w:t>
      </w:r>
      <w:r w:rsidRPr="0077295E" w:rsidR="00B969D0">
        <w:rPr>
          <w:b/>
          <w:bCs/>
        </w:rPr>
        <w:t>4</w:t>
      </w:r>
      <w:r w:rsidRPr="0077295E">
        <w:rPr>
          <w:b/>
          <w:bCs/>
        </w:rPr>
        <w:t xml:space="preserve"> uur</w:t>
      </w:r>
      <w:r w:rsidRPr="0077295E" w:rsidR="00FD17B0">
        <w:rPr>
          <w:b/>
          <w:bCs/>
        </w:rPr>
        <w:t xml:space="preserve">. </w:t>
      </w:r>
      <w:r w:rsidRPr="0077295E" w:rsidR="00076B41">
        <w:t>Afhankelijk</w:t>
      </w:r>
      <w:r w:rsidRPr="0077295E" w:rsidR="00FD17B0">
        <w:t xml:space="preserve"> van gevraagde activiteit</w:t>
      </w:r>
      <w:r w:rsidRPr="0077295E" w:rsidR="00076B41">
        <w:t xml:space="preserve"> kan deze tijd verschillen vanwege de benodigde informatie</w:t>
      </w:r>
      <w:r w:rsidRPr="0077295E">
        <w:t xml:space="preserve">. Deze tijdbesteding ontstaat achtereenvolgens door het invullen van </w:t>
      </w:r>
      <w:r w:rsidRPr="0077295E" w:rsidR="00ED2BEE">
        <w:t>het aanvraagformulier</w:t>
      </w:r>
      <w:r w:rsidRPr="0077295E" w:rsidR="00651B62">
        <w:t xml:space="preserve">, </w:t>
      </w:r>
      <w:r w:rsidRPr="0077295E" w:rsidR="00B94DE9">
        <w:t>verzamelen en versturen van verantwoordings</w:t>
      </w:r>
      <w:r w:rsidRPr="0077295E" w:rsidR="00827B22">
        <w:t>informatie en het</w:t>
      </w:r>
      <w:r w:rsidRPr="0077295E" w:rsidR="00B94DE9">
        <w:t xml:space="preserve"> </w:t>
      </w:r>
      <w:r w:rsidRPr="0077295E" w:rsidR="00651B62">
        <w:t>invullen van een klanttevredenheidsonderzoek</w:t>
      </w:r>
      <w:r w:rsidRPr="0077295E">
        <w:t>.</w:t>
      </w:r>
    </w:p>
    <w:p w:rsidRPr="0077295E" w:rsidR="006F0946" w:rsidP="006F0946" w:rsidRDefault="006F0946" w14:paraId="55D9FF61" w14:textId="77777777"/>
    <w:p w:rsidRPr="0077295E" w:rsidR="006F0946" w:rsidP="006F0946" w:rsidRDefault="006F0946" w14:paraId="27270721" w14:textId="54DDF10C">
      <w:r w:rsidRPr="0077295E">
        <w:t xml:space="preserve">Uitgaande van een gemiddelde tijdbesteding per aanvraag van </w:t>
      </w:r>
      <w:r w:rsidRPr="0077295E" w:rsidR="00B969D0">
        <w:t>4</w:t>
      </w:r>
      <w:r w:rsidRPr="0077295E">
        <w:t xml:space="preserve"> uur, en het uurtarief van een manager en/of leidinggevende (€ 77), bedraagt de verantwoordingsdruk van de aanvraag en het gebruik van </w:t>
      </w:r>
      <w:r w:rsidRPr="0077295E" w:rsidR="000E1EEB">
        <w:t>SIB</w:t>
      </w:r>
      <w:r w:rsidRPr="0077295E">
        <w:t xml:space="preserve"> </w:t>
      </w:r>
      <w:r w:rsidRPr="0077295E">
        <w:rPr>
          <w:b/>
          <w:bCs/>
        </w:rPr>
        <w:t xml:space="preserve">€ </w:t>
      </w:r>
      <w:r w:rsidRPr="0077295E" w:rsidR="00595E3F">
        <w:rPr>
          <w:b/>
          <w:bCs/>
        </w:rPr>
        <w:t>308</w:t>
      </w:r>
      <w:r w:rsidRPr="0077295E">
        <w:t xml:space="preserve">. </w:t>
      </w:r>
      <w:r w:rsidRPr="0077295E" w:rsidR="00B639A0">
        <w:t>Aandachtpunt</w:t>
      </w:r>
      <w:r w:rsidRPr="0077295E" w:rsidR="000E597C">
        <w:t xml:space="preserve"> hierbij is wel dat deze kosten si</w:t>
      </w:r>
      <w:r w:rsidRPr="0077295E" w:rsidR="004323DF">
        <w:t xml:space="preserve">gnificant </w:t>
      </w:r>
      <w:r w:rsidRPr="0077295E" w:rsidR="00D117D6">
        <w:t>kunnen stijgen wanneer een ondernemer gebruik maakt van een subsidieadviseur.</w:t>
      </w:r>
      <w:r w:rsidRPr="0077295E" w:rsidR="00FB3E50">
        <w:t xml:space="preserve"> Hoewel dit gezien de </w:t>
      </w:r>
      <w:r w:rsidRPr="0077295E" w:rsidR="00C35D84">
        <w:t xml:space="preserve">beperkte </w:t>
      </w:r>
      <w:r w:rsidRPr="0077295E" w:rsidR="00FB3E50">
        <w:t xml:space="preserve">complexiteit van </w:t>
      </w:r>
      <w:r w:rsidRPr="0077295E" w:rsidR="003503C2">
        <w:t xml:space="preserve">SIB niet direct nodig is, </w:t>
      </w:r>
      <w:r w:rsidRPr="0077295E" w:rsidR="00CB1563">
        <w:t>komt</w:t>
      </w:r>
      <w:r w:rsidRPr="0077295E" w:rsidR="00183324">
        <w:t xml:space="preserve"> </w:t>
      </w:r>
      <w:r w:rsidRPr="0077295E" w:rsidR="007418D1">
        <w:t xml:space="preserve">dit in de praktijk wel regelmatig </w:t>
      </w:r>
      <w:r w:rsidRPr="0077295E" w:rsidR="00CB1563">
        <w:t>voor</w:t>
      </w:r>
      <w:r w:rsidRPr="0077295E" w:rsidR="007418D1">
        <w:t xml:space="preserve">. </w:t>
      </w:r>
      <w:r w:rsidRPr="0077295E" w:rsidR="00695F56">
        <w:t>De ondernemer zelf heeft</w:t>
      </w:r>
      <w:r w:rsidRPr="0077295E" w:rsidR="00583609">
        <w:t xml:space="preserve"> bijvoorbeeld niet de </w:t>
      </w:r>
      <w:r w:rsidRPr="0077295E" w:rsidR="001D51F4">
        <w:t>tijd</w:t>
      </w:r>
      <w:r w:rsidRPr="0077295E" w:rsidR="00C93D59">
        <w:t xml:space="preserve"> en</w:t>
      </w:r>
      <w:r w:rsidRPr="0077295E" w:rsidR="004349E2">
        <w:t xml:space="preserve"> de adviseur helpt ook al met andere subsidie aanvragen</w:t>
      </w:r>
      <w:r w:rsidRPr="0077295E" w:rsidR="00FA30D9">
        <w:t xml:space="preserve"> en neemt deze </w:t>
      </w:r>
      <w:r w:rsidRPr="0077295E" w:rsidR="005270B0">
        <w:t>hierin</w:t>
      </w:r>
      <w:r w:rsidRPr="0077295E" w:rsidR="00FA30D9">
        <w:t xml:space="preserve"> mee</w:t>
      </w:r>
      <w:r w:rsidRPr="0077295E" w:rsidR="004D081E">
        <w:t>.</w:t>
      </w:r>
    </w:p>
    <w:p w:rsidRPr="0077295E" w:rsidR="006F0946" w:rsidP="006F0946" w:rsidRDefault="006F0946" w14:paraId="1F494898" w14:textId="77777777"/>
    <w:p w:rsidR="0037786C" w:rsidP="00E32784" w:rsidRDefault="006F0946" w14:paraId="477EC293" w14:textId="050D9E2B">
      <w:r w:rsidRPr="0077295E">
        <w:t xml:space="preserve">In onderstaande figuur zijn de feitelijk en ervaren belasting van </w:t>
      </w:r>
      <w:r w:rsidRPr="0077295E" w:rsidR="002767E0">
        <w:t>SIB</w:t>
      </w:r>
      <w:r w:rsidRPr="0077295E">
        <w:t xml:space="preserve"> tegen elkaar afgezet. Het instrument is weergegeven met het blauwe icoontje met nummer ‘</w:t>
      </w:r>
      <w:r w:rsidRPr="0077295E" w:rsidR="00FC629B">
        <w:t>2</w:t>
      </w:r>
      <w:r w:rsidRPr="0077295E">
        <w:t>’.</w:t>
      </w:r>
    </w:p>
    <w:p w:rsidRPr="0077295E" w:rsidR="00E32784" w:rsidP="00E32784" w:rsidRDefault="00E32784" w14:paraId="1F3FCA5A" w14:textId="77777777"/>
    <w:p w:rsidRPr="0077295E" w:rsidR="00CB6F60" w:rsidP="00576C02" w:rsidRDefault="00CB6F60" w14:paraId="21EF2666" w14:textId="7FE9AFEE">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8</w:t>
      </w:r>
      <w:r w:rsidRPr="0077295E">
        <w:fldChar w:fldCharType="end"/>
      </w:r>
      <w:r w:rsidRPr="0077295E">
        <w:t>. Werkbaarheid Support International Business: feitelijke en ervaren belasting</w:t>
      </w:r>
    </w:p>
    <w:p w:rsidRPr="0077295E" w:rsidR="00AE3515" w:rsidP="00D04218" w:rsidRDefault="007A0DE7" w14:paraId="4B567C73" w14:textId="3545943C">
      <w:r w:rsidRPr="0077295E">
        <w:rPr>
          <w:noProof/>
        </w:rPr>
        <w:drawing>
          <wp:inline distT="0" distB="0" distL="0" distR="0" wp14:anchorId="5AD005A4" wp14:editId="5A3A992B">
            <wp:extent cx="3756157" cy="3434861"/>
            <wp:effectExtent l="0" t="0" r="0" b="0"/>
            <wp:docPr id="804750136"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61682" cy="3439913"/>
                    </a:xfrm>
                    <a:prstGeom prst="rect">
                      <a:avLst/>
                    </a:prstGeom>
                    <a:noFill/>
                  </pic:spPr>
                </pic:pic>
              </a:graphicData>
            </a:graphic>
          </wp:inline>
        </w:drawing>
      </w:r>
    </w:p>
    <w:p w:rsidRPr="0077295E" w:rsidR="001625D9" w:rsidP="001625D9" w:rsidRDefault="001625D9" w14:paraId="3A900AC1" w14:textId="5A9038E6">
      <w:pPr>
        <w:pStyle w:val="Kop3"/>
        <w:rPr>
          <w:color w:val="4BAAE1" w:themeColor="accent1"/>
        </w:rPr>
      </w:pPr>
      <w:r w:rsidRPr="0077295E">
        <w:rPr>
          <w:color w:val="4BAAE1" w:themeColor="accent1"/>
        </w:rPr>
        <w:t xml:space="preserve">Knelpunten </w:t>
      </w:r>
      <w:r w:rsidRPr="0077295E" w:rsidR="00FF5871">
        <w:rPr>
          <w:color w:val="4BAAE1" w:themeColor="accent1"/>
        </w:rPr>
        <w:t xml:space="preserve">en kansen </w:t>
      </w:r>
    </w:p>
    <w:p w:rsidRPr="0077295E" w:rsidR="00621514" w:rsidP="005270B0" w:rsidRDefault="005270B0" w14:paraId="35C6265D" w14:textId="0A48C332">
      <w:r w:rsidRPr="0077295E">
        <w:t xml:space="preserve">Tijdens het onderzoek zijn knelpunten geïdentificeerd die volgens ondernemers de toegankelijkheid en werkbaarheid van het instrument </w:t>
      </w:r>
      <w:r w:rsidRPr="0077295E" w:rsidR="003D28DB">
        <w:t>SIB</w:t>
      </w:r>
      <w:r w:rsidRPr="0077295E">
        <w:t xml:space="preserve"> beperken. In de onderstaande tabel zijn deze knelpunten vertaald naar kansen om de toegankelijkheid en werkbaarheid van het instrument te verbeteren. De knelpunten en kansen zijn geprioriteerd op basis van de verwachte uitvoerbaarheid en benodigde investering: van relatief eenvoudig te realiseren verbeteringen naar meer structurele aanpassingen die om meer geld en/of verdere (beleidsmatige) afstemming en uitwerking vragen.</w:t>
      </w:r>
    </w:p>
    <w:p w:rsidRPr="0077295E" w:rsidR="008F459B" w:rsidP="008F459B" w:rsidRDefault="008F459B" w14:paraId="15AE09A7" w14:textId="77777777"/>
    <w:p w:rsidRPr="0077295E" w:rsidR="008F459B" w:rsidP="008F459B" w:rsidRDefault="008F459B" w14:paraId="50B51A91" w14:textId="58240803">
      <w:pPr>
        <w:rPr>
          <w:color w:val="4BAAE1" w:themeColor="accent1"/>
          <w:sz w:val="18"/>
          <w:szCs w:val="18"/>
        </w:rPr>
      </w:pPr>
      <w:r w:rsidRPr="0077295E">
        <w:rPr>
          <w:color w:val="4BAAE1" w:themeColor="accent1"/>
          <w:sz w:val="18"/>
          <w:szCs w:val="18"/>
        </w:rPr>
        <w:t xml:space="preserve">Tabel </w:t>
      </w:r>
      <w:r w:rsidRPr="0077295E">
        <w:rPr>
          <w:color w:val="4BAAE1" w:themeColor="accent1"/>
          <w:sz w:val="18"/>
          <w:szCs w:val="18"/>
        </w:rPr>
        <w:fldChar w:fldCharType="begin"/>
      </w:r>
      <w:r w:rsidRPr="0077295E">
        <w:rPr>
          <w:color w:val="4BAAE1" w:themeColor="accent1"/>
          <w:sz w:val="18"/>
          <w:szCs w:val="18"/>
        </w:rPr>
        <w:instrText xml:space="preserve"> SEQ Tabel \* ARABIC </w:instrText>
      </w:r>
      <w:r w:rsidRPr="0077295E">
        <w:rPr>
          <w:color w:val="4BAAE1" w:themeColor="accent1"/>
          <w:sz w:val="18"/>
          <w:szCs w:val="18"/>
        </w:rPr>
        <w:fldChar w:fldCharType="separate"/>
      </w:r>
      <w:r w:rsidR="00E1694C">
        <w:rPr>
          <w:noProof/>
          <w:color w:val="4BAAE1" w:themeColor="accent1"/>
          <w:sz w:val="18"/>
          <w:szCs w:val="18"/>
        </w:rPr>
        <w:t>3</w:t>
      </w:r>
      <w:r w:rsidRPr="0077295E">
        <w:rPr>
          <w:color w:val="4BAAE1" w:themeColor="accent1"/>
          <w:sz w:val="18"/>
          <w:szCs w:val="18"/>
        </w:rPr>
        <w:fldChar w:fldCharType="end"/>
      </w:r>
      <w:r w:rsidRPr="0077295E">
        <w:rPr>
          <w:color w:val="4BAAE1" w:themeColor="accent1"/>
          <w:sz w:val="18"/>
          <w:szCs w:val="18"/>
        </w:rPr>
        <w:t>. Knelpunten en kansen SIB</w:t>
      </w:r>
    </w:p>
    <w:tbl>
      <w:tblPr>
        <w:tblStyle w:val="SiraTable"/>
        <w:tblW w:w="8500" w:type="dxa"/>
        <w:tblLook w:val="04A0" w:firstRow="1" w:lastRow="0" w:firstColumn="1" w:lastColumn="0" w:noHBand="0" w:noVBand="1"/>
      </w:tblPr>
      <w:tblGrid>
        <w:gridCol w:w="3964"/>
        <w:gridCol w:w="4536"/>
      </w:tblGrid>
      <w:tr w:rsidRPr="0077295E" w:rsidR="008F459B" w14:paraId="0FA4C98A" w14:textId="77777777">
        <w:trPr>
          <w:cnfStyle w:val="100000000000" w:firstRow="1" w:lastRow="0" w:firstColumn="0" w:lastColumn="0" w:oddVBand="0" w:evenVBand="0" w:oddHBand="0" w:evenHBand="0" w:firstRowFirstColumn="0" w:firstRowLastColumn="0" w:lastRowFirstColumn="0" w:lastRowLastColumn="0"/>
        </w:trPr>
        <w:tc>
          <w:tcPr>
            <w:tcW w:w="3964" w:type="dxa"/>
          </w:tcPr>
          <w:p w:rsidRPr="0077295E" w:rsidR="008F459B" w:rsidRDefault="008F459B" w14:paraId="4EC910C8" w14:textId="77777777">
            <w:pPr>
              <w:spacing w:line="259" w:lineRule="auto"/>
            </w:pPr>
            <w:r w:rsidRPr="0077295E">
              <w:t>Knelpunt</w:t>
            </w:r>
          </w:p>
        </w:tc>
        <w:tc>
          <w:tcPr>
            <w:tcW w:w="4536" w:type="dxa"/>
          </w:tcPr>
          <w:p w:rsidRPr="0077295E" w:rsidR="008F459B" w:rsidRDefault="008F459B" w14:paraId="129595E9" w14:textId="77777777">
            <w:pPr>
              <w:spacing w:line="259" w:lineRule="auto"/>
            </w:pPr>
            <w:r w:rsidRPr="0077295E">
              <w:t>Kans</w:t>
            </w:r>
          </w:p>
        </w:tc>
      </w:tr>
      <w:tr w:rsidRPr="0077295E" w:rsidR="005324DE" w14:paraId="1EB1BB64" w14:textId="77777777">
        <w:tc>
          <w:tcPr>
            <w:tcW w:w="3964" w:type="dxa"/>
          </w:tcPr>
          <w:p w:rsidRPr="0077295E" w:rsidR="005324DE" w:rsidP="005324DE" w:rsidRDefault="005324DE" w14:paraId="3FD467F5" w14:textId="71DED399">
            <w:pPr>
              <w:spacing w:line="259" w:lineRule="auto"/>
              <w:jc w:val="left"/>
            </w:pPr>
            <w:r w:rsidRPr="0077295E">
              <w:lastRenderedPageBreak/>
              <w:t>Voor ondernemers die vaker gebruik maken van SIB is het standaard klanttevredenheidsonderzoek een onnodige last.</w:t>
            </w:r>
          </w:p>
        </w:tc>
        <w:tc>
          <w:tcPr>
            <w:tcW w:w="4536" w:type="dxa"/>
          </w:tcPr>
          <w:p w:rsidRPr="0077295E" w:rsidR="005324DE" w:rsidP="005324DE" w:rsidRDefault="005324DE" w14:paraId="52A4FE04" w14:textId="23D5CCB2">
            <w:pPr>
              <w:spacing w:line="259" w:lineRule="auto"/>
              <w:jc w:val="left"/>
            </w:pPr>
            <w:r w:rsidRPr="0077295E">
              <w:t>Ondernemers geven aan te begrijpen dat het klanttevredenheidsonderzoek wordt gedaan, maar bij veelvuldig gebruik van de SIB zouden evaluaties beperkt kunnen worden door enkel te vragen of de ervaringen deze keer anders waren dan bij de voorgaande, met een toelichting. Dit voorkomt onnodige last en irritatie.</w:t>
            </w:r>
          </w:p>
        </w:tc>
      </w:tr>
      <w:tr w:rsidRPr="0077295E" w:rsidR="005324DE" w14:paraId="71D59DC7" w14:textId="77777777">
        <w:tc>
          <w:tcPr>
            <w:tcW w:w="3964" w:type="dxa"/>
          </w:tcPr>
          <w:p w:rsidRPr="0077295E" w:rsidR="005324DE" w:rsidP="005324DE" w:rsidRDefault="005324DE" w14:paraId="2DEE7A9A" w14:textId="49C077AC">
            <w:pPr>
              <w:spacing w:line="259" w:lineRule="auto"/>
              <w:jc w:val="left"/>
            </w:pPr>
            <w:r w:rsidRPr="0077295E">
              <w:t xml:space="preserve">Hoewel een effectmeting onderdeel uitmaakt van het klanttevredenheidsonderzoek, ervaren ondernemers dat niet. Ondernemers zouden graag meer delen over het effect van de subsidie. </w:t>
            </w:r>
          </w:p>
        </w:tc>
        <w:tc>
          <w:tcPr>
            <w:tcW w:w="4536" w:type="dxa"/>
          </w:tcPr>
          <w:p w:rsidRPr="0077295E" w:rsidR="005324DE" w:rsidP="005324DE" w:rsidRDefault="005324DE" w14:paraId="30E239F1" w14:textId="196A73C9">
            <w:pPr>
              <w:spacing w:line="259" w:lineRule="auto"/>
              <w:jc w:val="left"/>
            </w:pPr>
            <w:r w:rsidRPr="0077295E">
              <w:t xml:space="preserve">Stel bij het klanttevredenheidsonderzoek of de verantwoordingsinformatie achteraf meer vragen over de effecten van de gesubsidieerde activiteit </w:t>
            </w:r>
          </w:p>
        </w:tc>
      </w:tr>
      <w:tr w:rsidRPr="0077295E" w:rsidR="005324DE" w14:paraId="6D3B82D1" w14:textId="77777777">
        <w:tc>
          <w:tcPr>
            <w:tcW w:w="3964" w:type="dxa"/>
          </w:tcPr>
          <w:p w:rsidRPr="0077295E" w:rsidR="005324DE" w:rsidP="005324DE" w:rsidRDefault="005324DE" w14:paraId="2BDCB4F1" w14:textId="202D87D6">
            <w:pPr>
              <w:spacing w:line="259" w:lineRule="auto"/>
              <w:jc w:val="left"/>
            </w:pPr>
            <w:r w:rsidRPr="0077295E">
              <w:t>De verleende bedragen zijn relatief laag en dekken maar een deel van de kosten van de ondernemers. Omdat bedrijven de subsidie jaarlijks meermaals kunnen aanvragen tot een maximum van €6.500 per onderneming, geeft dit een incentive om aanvragen creatief in te vullen en meer kosten te dekken voor een en dezelfde activiteit.</w:t>
            </w:r>
          </w:p>
        </w:tc>
        <w:tc>
          <w:tcPr>
            <w:tcW w:w="4536" w:type="dxa"/>
          </w:tcPr>
          <w:p w:rsidRPr="0077295E" w:rsidR="005324DE" w:rsidP="005324DE" w:rsidRDefault="005324DE" w14:paraId="4D165804" w14:textId="0DC0D89D">
            <w:pPr>
              <w:spacing w:line="259" w:lineRule="auto"/>
              <w:jc w:val="left"/>
            </w:pPr>
            <w:r w:rsidRPr="0077295E">
              <w:t>Vergroot de mogelijke bedragen die kunnen worden aangevraagd voor één activiteit.</w:t>
            </w:r>
          </w:p>
        </w:tc>
      </w:tr>
      <w:tr w:rsidRPr="0077295E" w:rsidR="008F459B" w14:paraId="619237BE" w14:textId="77777777">
        <w:tc>
          <w:tcPr>
            <w:tcW w:w="3964" w:type="dxa"/>
          </w:tcPr>
          <w:p w:rsidRPr="0077295E" w:rsidR="008F459B" w:rsidRDefault="000857C8" w14:paraId="236EC04D" w14:textId="0F7F657D">
            <w:pPr>
              <w:spacing w:line="259" w:lineRule="auto"/>
              <w:jc w:val="left"/>
            </w:pPr>
            <w:r w:rsidRPr="0077295E">
              <w:t>SIB heeft de potentie om meer mk</w:t>
            </w:r>
            <w:r w:rsidRPr="0077295E" w:rsidR="00F82644">
              <w:t>b</w:t>
            </w:r>
            <w:r w:rsidRPr="0077295E">
              <w:t xml:space="preserve">-ondernemers te </w:t>
            </w:r>
            <w:r w:rsidRPr="0077295E" w:rsidR="00F82644">
              <w:t xml:space="preserve">helpen, maar het beperkte budget </w:t>
            </w:r>
            <w:r w:rsidRPr="0077295E" w:rsidR="00A37057">
              <w:t>belemmert dit.</w:t>
            </w:r>
          </w:p>
        </w:tc>
        <w:tc>
          <w:tcPr>
            <w:tcW w:w="4536" w:type="dxa"/>
          </w:tcPr>
          <w:p w:rsidRPr="0077295E" w:rsidR="008F459B" w:rsidRDefault="005E5F97" w14:paraId="6AD3FCB2" w14:textId="7839E3D7">
            <w:pPr>
              <w:spacing w:line="259" w:lineRule="auto"/>
              <w:jc w:val="left"/>
            </w:pPr>
            <w:r w:rsidRPr="0077295E">
              <w:t>Om internationale handel te stimuleren</w:t>
            </w:r>
            <w:r w:rsidRPr="0077295E" w:rsidR="0021032A">
              <w:t xml:space="preserve">, zou het budget van </w:t>
            </w:r>
            <w:r w:rsidRPr="0077295E" w:rsidR="007F4CC0">
              <w:t xml:space="preserve">het instrument kunnen worden verhoogd. </w:t>
            </w:r>
            <w:r w:rsidRPr="0077295E" w:rsidR="00A37057">
              <w:t>Aanvullend</w:t>
            </w:r>
            <w:r w:rsidRPr="0077295E" w:rsidR="007F4CC0">
              <w:t xml:space="preserve"> </w:t>
            </w:r>
            <w:r w:rsidRPr="0077295E" w:rsidR="00C03160">
              <w:t>zou de bekendheid van het instrument kunnen worden vergroot</w:t>
            </w:r>
            <w:r w:rsidRPr="0077295E" w:rsidR="00A37057">
              <w:t>,</w:t>
            </w:r>
            <w:r w:rsidRPr="0077295E" w:rsidR="00C03160">
              <w:t xml:space="preserve"> bijvoorbeeld in samenwerking met de KvK</w:t>
            </w:r>
            <w:r w:rsidRPr="0077295E" w:rsidR="00A37057">
              <w:t xml:space="preserve">, om het gebruik </w:t>
            </w:r>
            <w:r w:rsidRPr="0077295E" w:rsidR="00125D80">
              <w:t xml:space="preserve">onder </w:t>
            </w:r>
            <w:r w:rsidRPr="0077295E" w:rsidR="00535100">
              <w:t>ondernemers verder te vergroten</w:t>
            </w:r>
            <w:r w:rsidRPr="0077295E" w:rsidR="00C03160">
              <w:t>.</w:t>
            </w:r>
          </w:p>
        </w:tc>
      </w:tr>
    </w:tbl>
    <w:p w:rsidRPr="0077295E" w:rsidR="002855D9" w:rsidP="002855D9" w:rsidRDefault="002855D9" w14:paraId="15E842E9" w14:textId="77777777"/>
    <w:p w:rsidRPr="0077295E" w:rsidR="0035335D" w:rsidP="002855D9" w:rsidRDefault="0035335D" w14:paraId="44DBDF56" w14:textId="14C5C704">
      <w:pPr>
        <w:pStyle w:val="Kop2"/>
      </w:pPr>
      <w:bookmarkStart w:name="_Toc233903719" w:id="36"/>
      <w:r w:rsidRPr="0077295E">
        <w:t>DH</w:t>
      </w:r>
      <w:r w:rsidRPr="0077295E" w:rsidR="00C03160">
        <w:t>I</w:t>
      </w:r>
      <w:r w:rsidRPr="0077295E">
        <w:t>-subsidie</w:t>
      </w:r>
      <w:bookmarkEnd w:id="36"/>
    </w:p>
    <w:p w:rsidRPr="0077295E" w:rsidR="001625D9" w:rsidP="001625D9" w:rsidRDefault="001625D9" w14:paraId="7177F305" w14:textId="77777777">
      <w:pPr>
        <w:pStyle w:val="Kop3"/>
        <w:rPr>
          <w:color w:val="4BAAE1" w:themeColor="accent1"/>
        </w:rPr>
      </w:pPr>
      <w:r w:rsidRPr="0077295E">
        <w:rPr>
          <w:color w:val="4BAAE1" w:themeColor="accent1"/>
        </w:rPr>
        <w:t>Toegankelijkheid</w:t>
      </w:r>
    </w:p>
    <w:p w:rsidRPr="0077295E" w:rsidR="006E6EEB" w:rsidP="00AD0B6A" w:rsidRDefault="006E1218" w14:paraId="090012B9" w14:textId="77777777">
      <w:r w:rsidRPr="0077295E">
        <w:t>De beoordel</w:t>
      </w:r>
      <w:r w:rsidRPr="0077295E" w:rsidR="0093546E">
        <w:t>ing van de o</w:t>
      </w:r>
      <w:r w:rsidRPr="0077295E" w:rsidR="00AD0B6A">
        <w:t xml:space="preserve">ndernemers </w:t>
      </w:r>
      <w:r w:rsidRPr="0077295E" w:rsidR="0093546E">
        <w:t>over</w:t>
      </w:r>
      <w:r w:rsidRPr="0077295E" w:rsidR="00AD0B6A">
        <w:t xml:space="preserve"> de toegankelijkheid van het instrument </w:t>
      </w:r>
      <w:r w:rsidRPr="0077295E" w:rsidR="0093546E">
        <w:t xml:space="preserve">is zeer divers. </w:t>
      </w:r>
      <w:r w:rsidRPr="0077295E" w:rsidR="00E75C0B">
        <w:t xml:space="preserve">De ervaringen van de betrokken ondernemers lopen dan ook zeer uit een. </w:t>
      </w:r>
      <w:r w:rsidRPr="0077295E" w:rsidR="00A61079">
        <w:t xml:space="preserve">Ten aanzien van de vindbaarheid zijn er </w:t>
      </w:r>
      <w:r w:rsidRPr="0077295E" w:rsidR="00652CD5">
        <w:t xml:space="preserve">diverse manieren waarop zij kennis hebben gekregen van het bestaan van de DHI-subsidie. Dit kan zijn </w:t>
      </w:r>
      <w:r w:rsidRPr="0077295E" w:rsidR="00760814">
        <w:t xml:space="preserve">via een subsidieadviseur, </w:t>
      </w:r>
      <w:r w:rsidRPr="0077295E" w:rsidR="00203FA3">
        <w:t>collega-bedrijven</w:t>
      </w:r>
      <w:r w:rsidRPr="0077295E" w:rsidR="00780D0E">
        <w:t>,</w:t>
      </w:r>
      <w:r w:rsidRPr="0077295E" w:rsidR="00203FA3">
        <w:t xml:space="preserve"> eerdere subsidieaanvragen en zelfs via </w:t>
      </w:r>
      <w:r w:rsidRPr="0077295E" w:rsidR="00BA1083">
        <w:t>de respons van AI-modellen</w:t>
      </w:r>
      <w:r w:rsidRPr="0077295E" w:rsidR="00203FA3">
        <w:t>.</w:t>
      </w:r>
      <w:r w:rsidRPr="0077295E" w:rsidR="00780D0E">
        <w:t xml:space="preserve"> </w:t>
      </w:r>
      <w:r w:rsidRPr="0077295E" w:rsidR="004435D3">
        <w:t>Wanneer</w:t>
      </w:r>
      <w:r w:rsidRPr="0077295E" w:rsidR="000C2300">
        <w:t xml:space="preserve"> de naam van </w:t>
      </w:r>
      <w:r w:rsidRPr="0077295E" w:rsidR="00D25EDB">
        <w:t xml:space="preserve">het instrument </w:t>
      </w:r>
      <w:r w:rsidRPr="0077295E" w:rsidR="004435D3">
        <w:t>bij de ondernemer</w:t>
      </w:r>
      <w:r w:rsidRPr="0077295E" w:rsidR="00D25EDB">
        <w:t xml:space="preserve"> bekend is, geeft de website van RVO </w:t>
      </w:r>
      <w:r w:rsidRPr="0077295E" w:rsidR="0040149A">
        <w:t xml:space="preserve">volgens de respondenten </w:t>
      </w:r>
      <w:r w:rsidRPr="0077295E" w:rsidR="00680794">
        <w:t xml:space="preserve">goede verdere informatie. </w:t>
      </w:r>
      <w:r w:rsidRPr="0077295E" w:rsidR="00A218AC">
        <w:t xml:space="preserve">Tegelijkertijd </w:t>
      </w:r>
      <w:r w:rsidRPr="0077295E" w:rsidR="007E5A01">
        <w:t>bestaat bij veel ondernemers de behoefte aan een aanvullend gesprek met RVO, voordat</w:t>
      </w:r>
      <w:r w:rsidRPr="0077295E" w:rsidR="00C84564">
        <w:t xml:space="preserve"> zij succesvol een aanvraag denken in te kunnen dienen.</w:t>
      </w:r>
      <w:r w:rsidRPr="0077295E" w:rsidR="00CA3095">
        <w:t xml:space="preserve"> </w:t>
      </w:r>
      <w:r w:rsidRPr="0077295E" w:rsidR="006E6EEB">
        <w:t xml:space="preserve">Deze behoefte illustreert </w:t>
      </w:r>
      <w:r w:rsidRPr="0077295E" w:rsidR="001B028D">
        <w:t xml:space="preserve">dat er ruimte </w:t>
      </w:r>
      <w:r w:rsidRPr="0077295E" w:rsidR="006E6EEB">
        <w:t xml:space="preserve">is </w:t>
      </w:r>
      <w:r w:rsidRPr="0077295E" w:rsidR="001B028D">
        <w:t xml:space="preserve">voor verbetering </w:t>
      </w:r>
      <w:r w:rsidRPr="0077295E" w:rsidR="006E6EEB">
        <w:t>van</w:t>
      </w:r>
      <w:r w:rsidRPr="0077295E" w:rsidR="001B028D">
        <w:t xml:space="preserve"> de informatievoorziening online</w:t>
      </w:r>
      <w:r w:rsidRPr="0077295E" w:rsidR="00FF1505">
        <w:t>.</w:t>
      </w:r>
      <w:r w:rsidRPr="0077295E" w:rsidR="001B028D">
        <w:t xml:space="preserve"> </w:t>
      </w:r>
    </w:p>
    <w:p w:rsidRPr="0077295E" w:rsidR="006E6EEB" w:rsidP="00AD0B6A" w:rsidRDefault="006E6EEB" w14:paraId="15323DF6" w14:textId="77777777"/>
    <w:p w:rsidRPr="0077295E" w:rsidR="00692772" w:rsidP="00AD0B6A" w:rsidRDefault="00793D23" w14:paraId="17B6A30C" w14:textId="2607D2E4">
      <w:r w:rsidRPr="0077295E">
        <w:t xml:space="preserve">Op basis van de verschillende </w:t>
      </w:r>
      <w:r w:rsidRPr="0077295E" w:rsidR="000B2A82">
        <w:t xml:space="preserve">reactie van de betrokken ondernemers </w:t>
      </w:r>
      <w:r w:rsidRPr="0077295E" w:rsidR="00FF1505">
        <w:t>wordt</w:t>
      </w:r>
      <w:r w:rsidRPr="0077295E" w:rsidR="00DC2BAB">
        <w:t xml:space="preserve"> de toegankelijkheid van </w:t>
      </w:r>
      <w:r w:rsidRPr="0077295E" w:rsidR="005A6870">
        <w:t xml:space="preserve">de DHI-subsidie </w:t>
      </w:r>
      <w:r w:rsidRPr="0077295E" w:rsidR="00FF1505">
        <w:t xml:space="preserve">beoordeeld </w:t>
      </w:r>
      <w:r w:rsidRPr="0077295E" w:rsidR="005A6870">
        <w:t xml:space="preserve">als </w:t>
      </w:r>
      <w:r w:rsidRPr="0077295E" w:rsidR="005A6870">
        <w:rPr>
          <w:b/>
          <w:bCs/>
        </w:rPr>
        <w:t>redelijk</w:t>
      </w:r>
      <w:r w:rsidRPr="0077295E" w:rsidR="005A6870">
        <w:t xml:space="preserve">. </w:t>
      </w:r>
    </w:p>
    <w:p w:rsidRPr="0077295E" w:rsidR="00AD0B6A" w:rsidP="00AD0B6A" w:rsidRDefault="00AD0B6A" w14:paraId="26FC4841" w14:textId="77648A31">
      <w:pPr>
        <w:pStyle w:val="Bijschrift"/>
        <w:keepNext/>
        <w:jc w:val="both"/>
      </w:pPr>
    </w:p>
    <w:p w:rsidRPr="0077295E" w:rsidR="00CB6F60" w:rsidP="00576C02" w:rsidRDefault="00CB6F60" w14:paraId="0D3EC1A2" w14:textId="2DD73A39">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9</w:t>
      </w:r>
      <w:r w:rsidRPr="0077295E">
        <w:fldChar w:fldCharType="end"/>
      </w:r>
      <w:r w:rsidRPr="0077295E">
        <w:t>. Beoordeling toegankelijkheid</w:t>
      </w:r>
    </w:p>
    <w:p w:rsidRPr="0077295E" w:rsidR="00AD0B6A" w:rsidP="00AD0B6A" w:rsidRDefault="00AD0B6A" w14:paraId="376CB8C9" w14:textId="77777777">
      <w:r w:rsidRPr="0077295E">
        <w:rPr>
          <w:noProof/>
          <w:shd w:val="clear" w:color="auto" w:fill="FFFFFF" w:themeFill="background1"/>
        </w:rPr>
        <w:drawing>
          <wp:inline distT="0" distB="0" distL="0" distR="0" wp14:anchorId="68A0B2AE" wp14:editId="77F3B6D1">
            <wp:extent cx="5399405" cy="802640"/>
            <wp:effectExtent l="19050" t="0" r="29845" b="0"/>
            <wp:docPr id="532798655"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Pr="0077295E" w:rsidR="001625D9" w:rsidP="001625D9" w:rsidRDefault="001625D9" w14:paraId="21B2F3B0" w14:textId="77777777">
      <w:pPr>
        <w:pStyle w:val="Kop3"/>
        <w:rPr>
          <w:color w:val="4BAAE1" w:themeColor="accent1"/>
        </w:rPr>
      </w:pPr>
      <w:r w:rsidRPr="0077295E">
        <w:rPr>
          <w:color w:val="4BAAE1" w:themeColor="accent1"/>
        </w:rPr>
        <w:t>Werkbaarheid</w:t>
      </w:r>
    </w:p>
    <w:p w:rsidRPr="0077295E" w:rsidR="00A634A1" w:rsidP="006C4453" w:rsidRDefault="006C4453" w14:paraId="26C55A4D" w14:textId="74CEBBE8">
      <w:r w:rsidRPr="0077295E">
        <w:t xml:space="preserve">Bedrijven vinden DHI </w:t>
      </w:r>
      <w:r w:rsidRPr="0077295E">
        <w:rPr>
          <w:b/>
          <w:bCs/>
        </w:rPr>
        <w:t>redelijk</w:t>
      </w:r>
      <w:r w:rsidRPr="0077295E">
        <w:t xml:space="preserve"> uitvoerbaar. De processen zijn relatief eenvoudig en goed uit te voeren. </w:t>
      </w:r>
    </w:p>
    <w:p w:rsidRPr="0077295E" w:rsidR="00A634A1" w:rsidP="006C4453" w:rsidRDefault="00A634A1" w14:paraId="59623DCA" w14:textId="77777777"/>
    <w:p w:rsidRPr="0077295E" w:rsidR="006C4453" w:rsidP="006C4453" w:rsidRDefault="006C4453" w14:paraId="4E3E8B0F" w14:textId="25F6EBFC">
      <w:r w:rsidRPr="0077295E">
        <w:t>Afhankelijk van gevraagde activiteit kan de</w:t>
      </w:r>
      <w:r w:rsidRPr="0077295E" w:rsidR="009A5387">
        <w:t xml:space="preserve"> tijdsbesteding</w:t>
      </w:r>
      <w:r w:rsidRPr="0077295E">
        <w:t xml:space="preserve"> verschillen</w:t>
      </w:r>
      <w:r w:rsidRPr="0077295E" w:rsidR="009A5387">
        <w:t>.</w:t>
      </w:r>
      <w:r w:rsidRPr="0077295E" w:rsidDel="009A5387">
        <w:t xml:space="preserve"> </w:t>
      </w:r>
      <w:r w:rsidRPr="0077295E">
        <w:t xml:space="preserve">De tijdbesteding ontstaat achtereenvolgens door het invullen van </w:t>
      </w:r>
      <w:r w:rsidRPr="0077295E" w:rsidR="00F97865">
        <w:t>de Quickscan, de formele aanvraag en</w:t>
      </w:r>
      <w:r w:rsidRPr="0077295E">
        <w:t xml:space="preserve"> verzamelen en </w:t>
      </w:r>
      <w:r w:rsidRPr="0077295E">
        <w:lastRenderedPageBreak/>
        <w:t>versturen van verantwoordingsinformatie.</w:t>
      </w:r>
      <w:r w:rsidRPr="0077295E" w:rsidR="00F97865">
        <w:t xml:space="preserve"> Daarnaast vinden er ook gesprekken plaats met vertegenwoordigers van RVO.</w:t>
      </w:r>
    </w:p>
    <w:p w:rsidRPr="0077295E" w:rsidR="006C4453" w:rsidP="006C4453" w:rsidRDefault="006C4453" w14:paraId="50699FC8" w14:textId="77777777"/>
    <w:p w:rsidRPr="0077295E" w:rsidR="001B1CE8" w:rsidP="006C4453" w:rsidRDefault="00577E2E" w14:paraId="2002588E" w14:textId="444A146F">
      <w:r w:rsidRPr="0077295E">
        <w:t>Voor de daadwerkelijke aanvraag van DHI dienen ondernemers eerst een Quickscan</w:t>
      </w:r>
      <w:r w:rsidRPr="0077295E" w:rsidR="00023BE5">
        <w:t xml:space="preserve"> in te dienen</w:t>
      </w:r>
      <w:r w:rsidRPr="0077295E">
        <w:t xml:space="preserve">. Hiermee kan de haalbaarheid van de aanvraag </w:t>
      </w:r>
      <w:r w:rsidRPr="0077295E" w:rsidR="007E0602">
        <w:t xml:space="preserve">worden getoetst voor dat de volledige aanvraag wordt gedaan. Ondernemers vinden dit een </w:t>
      </w:r>
      <w:r w:rsidRPr="0077295E" w:rsidR="006C44C3">
        <w:t xml:space="preserve">goede eerste stap. Wel geeft een deel aan dat voor een Quickscan </w:t>
      </w:r>
      <w:r w:rsidRPr="0077295E" w:rsidR="00680311">
        <w:t xml:space="preserve">al wel veel informatie </w:t>
      </w:r>
      <w:r w:rsidRPr="0077295E" w:rsidR="00102FF5">
        <w:t>moet worden aangeleverd</w:t>
      </w:r>
      <w:r w:rsidRPr="0077295E" w:rsidR="0060527C">
        <w:t xml:space="preserve"> en voor niet iedereen is d</w:t>
      </w:r>
      <w:r w:rsidRPr="0077295E" w:rsidR="004002A7">
        <w:t>uidelijk welke informatie nodig is</w:t>
      </w:r>
      <w:r w:rsidRPr="0077295E" w:rsidR="00102FF5">
        <w:t>.</w:t>
      </w:r>
      <w:r w:rsidRPr="0077295E" w:rsidR="004002A7">
        <w:t xml:space="preserve"> </w:t>
      </w:r>
      <w:r w:rsidRPr="0077295E" w:rsidR="00F26277">
        <w:t xml:space="preserve">Voor het invullen van de Quickscan wordt een tijdsbesteding van </w:t>
      </w:r>
      <w:r w:rsidRPr="0077295E" w:rsidR="00F26277">
        <w:rPr>
          <w:b/>
        </w:rPr>
        <w:t>4 tot 8 uur</w:t>
      </w:r>
      <w:r w:rsidRPr="0077295E" w:rsidR="00F26277">
        <w:t xml:space="preserve"> aangegeven.</w:t>
      </w:r>
      <w:r w:rsidRPr="0077295E" w:rsidR="009F1C51">
        <w:t xml:space="preserve"> Een deel van de ondernemers gebruikt dan ook de diensten van subsidie-adviseurs om hen te helpen. Dit maakt de kosten van de aanvraag signi</w:t>
      </w:r>
      <w:r w:rsidRPr="0077295E" w:rsidR="00C82C43">
        <w:t xml:space="preserve">ficant hoger. </w:t>
      </w:r>
    </w:p>
    <w:p w:rsidRPr="0077295E" w:rsidR="00A659D8" w:rsidP="006C4453" w:rsidRDefault="00A659D8" w14:paraId="4CA0F6BE" w14:textId="77777777"/>
    <w:p w:rsidRPr="0077295E" w:rsidR="00A659D8" w:rsidP="006C4453" w:rsidRDefault="00A659D8" w14:paraId="3FB79F90" w14:textId="105115EF">
      <w:r w:rsidRPr="0077295E">
        <w:t xml:space="preserve">De formele uitvraag </w:t>
      </w:r>
      <w:r w:rsidRPr="0077295E" w:rsidR="00851162">
        <w:t xml:space="preserve">vraagt om een uitgebreid </w:t>
      </w:r>
      <w:r w:rsidRPr="0077295E" w:rsidR="00890B95">
        <w:t>projectplan en activiteitenoverzicht</w:t>
      </w:r>
      <w:r w:rsidRPr="0077295E" w:rsidR="006C2918">
        <w:t xml:space="preserve">. Afhankelijk van de </w:t>
      </w:r>
      <w:r w:rsidRPr="0077295E" w:rsidR="00CA10E8">
        <w:t>activiteiten kunnen hier nog aanvullende verplichtingen aan worden toegevoegd</w:t>
      </w:r>
      <w:r w:rsidRPr="0077295E" w:rsidR="00141761">
        <w:t xml:space="preserve">. De tijdsbestedingen die we hiervoor van de bedrijven hebben ontvangen variëren hierbij ook sterk. Van </w:t>
      </w:r>
      <w:r w:rsidRPr="0077295E" w:rsidR="00141761">
        <w:rPr>
          <w:b/>
        </w:rPr>
        <w:t xml:space="preserve">enkele uren tot een </w:t>
      </w:r>
      <w:r w:rsidRPr="0077295E" w:rsidR="00B94A15">
        <w:rPr>
          <w:b/>
        </w:rPr>
        <w:t xml:space="preserve">volledige </w:t>
      </w:r>
      <w:r w:rsidRPr="0077295E" w:rsidR="00141761">
        <w:rPr>
          <w:b/>
        </w:rPr>
        <w:t>maand</w:t>
      </w:r>
      <w:r w:rsidRPr="0077295E" w:rsidR="00845C2B">
        <w:rPr>
          <w:b/>
        </w:rPr>
        <w:t xml:space="preserve"> aan werk</w:t>
      </w:r>
      <w:r w:rsidRPr="0077295E" w:rsidR="00E7535D">
        <w:rPr>
          <w:rStyle w:val="Voetnootmarkering"/>
          <w:b/>
        </w:rPr>
        <w:footnoteReference w:id="33"/>
      </w:r>
      <w:r w:rsidRPr="0077295E" w:rsidR="00F937B5">
        <w:t xml:space="preserve">  </w:t>
      </w:r>
      <w:r w:rsidRPr="0077295E" w:rsidR="00141761">
        <w:t xml:space="preserve">aan </w:t>
      </w:r>
      <w:r w:rsidRPr="0077295E" w:rsidR="003A458E">
        <w:t>inzet die nodig is om de aanvraag te doen. Dit is inclusief de tijd voor de gesprekken met RVO.</w:t>
      </w:r>
      <w:r w:rsidRPr="0077295E" w:rsidR="00677A03">
        <w:t xml:space="preserve"> </w:t>
      </w:r>
    </w:p>
    <w:p w:rsidRPr="0077295E" w:rsidR="00A634A1" w:rsidP="006C4453" w:rsidRDefault="00A634A1" w14:paraId="1F11D2A0" w14:textId="77777777"/>
    <w:p w:rsidRPr="0077295E" w:rsidR="006C4453" w:rsidP="006C4453" w:rsidRDefault="006C4453" w14:paraId="7F23939E" w14:textId="56B13E92">
      <w:r w:rsidRPr="0077295E">
        <w:t xml:space="preserve">Uitgaande van een gemiddelde tijdbesteding per aanvraag van </w:t>
      </w:r>
      <w:r w:rsidRPr="0077295E" w:rsidR="008E4BA9">
        <w:t>65</w:t>
      </w:r>
      <w:r w:rsidRPr="0077295E">
        <w:t xml:space="preserve"> uur, en het uurtarief van een manager en/of leidinggevende (€ 77), bedraagt de verantwoordingsdruk van de aanvraag en het gebruik van </w:t>
      </w:r>
      <w:r w:rsidRPr="0077295E" w:rsidR="005B17CC">
        <w:t xml:space="preserve">DHI </w:t>
      </w:r>
      <w:r w:rsidRPr="0077295E">
        <w:rPr>
          <w:b/>
          <w:bCs/>
        </w:rPr>
        <w:t xml:space="preserve">€ </w:t>
      </w:r>
      <w:r w:rsidRPr="0077295E" w:rsidR="00513D74">
        <w:rPr>
          <w:b/>
          <w:bCs/>
        </w:rPr>
        <w:t>5.005</w:t>
      </w:r>
      <w:r w:rsidRPr="0077295E">
        <w:t xml:space="preserve">. Aandachtpunt hierbij is wel dat deze kosten kunnen stijgen wanneer een ondernemer gebruik maakt van een subsidieadviseur. </w:t>
      </w:r>
      <w:r w:rsidRPr="0077295E" w:rsidR="00513D74">
        <w:t xml:space="preserve">Vanwege de </w:t>
      </w:r>
      <w:r w:rsidRPr="0077295E" w:rsidR="002D15D1">
        <w:t xml:space="preserve">hoeveelheid informatie die </w:t>
      </w:r>
      <w:r w:rsidRPr="0077295E" w:rsidR="00A55E51">
        <w:t>nodig kan zijn,</w:t>
      </w:r>
      <w:r w:rsidRPr="0077295E">
        <w:t xml:space="preserve"> komt dit in de praktijk wel regelmatig voor.</w:t>
      </w:r>
      <w:r w:rsidRPr="0077295E" w:rsidR="00A55E51">
        <w:t xml:space="preserve"> Een enkele respondent geeft daarbij aan dat de inhuur van </w:t>
      </w:r>
      <w:r w:rsidRPr="0077295E" w:rsidR="00B25B4C">
        <w:t xml:space="preserve">een externe adviseur ook voor extra ruis kan zorgen en dat een direct gesprek met RVO goed hielp om de verplichtingen te verduidelijken de </w:t>
      </w:r>
      <w:r w:rsidRPr="0077295E" w:rsidR="00466EAD">
        <w:t>haalbaarheid van de aanvraag te vergroten</w:t>
      </w:r>
      <w:r w:rsidRPr="0077295E">
        <w:t>.</w:t>
      </w:r>
      <w:r w:rsidRPr="0077295E" w:rsidR="0015791C">
        <w:t xml:space="preserve"> De gesprekken met RVO worden over het algemeen positief beoordeeld.</w:t>
      </w:r>
    </w:p>
    <w:p w:rsidRPr="0077295E" w:rsidR="006C4453" w:rsidP="006C4453" w:rsidRDefault="006C4453" w14:paraId="12E31E0B" w14:textId="77777777"/>
    <w:p w:rsidRPr="0077295E" w:rsidR="003A421B" w:rsidP="004E0FA7" w:rsidRDefault="006C4453" w14:paraId="4FCF00BD" w14:textId="36C906D8">
      <w:r w:rsidRPr="0077295E">
        <w:t>In onderstaande figuur zijn de feitelijk en ervaren belasting van DHI tegen elkaar afgezet. Het instrument is weergegeven met het blauwe icoontje met nummer ‘3’.</w:t>
      </w:r>
    </w:p>
    <w:p w:rsidRPr="0077295E" w:rsidR="003A421B" w:rsidP="004E0FA7" w:rsidRDefault="003A421B" w14:paraId="12F2F2DD" w14:textId="77777777"/>
    <w:p w:rsidRPr="0077295E" w:rsidR="00F47080" w:rsidP="00F47080" w:rsidRDefault="00F47080" w14:paraId="49209E21" w14:textId="6E522108">
      <w:pPr>
        <w:pStyle w:val="Bijschrift"/>
        <w:keepNext/>
      </w:pPr>
    </w:p>
    <w:p w:rsidRPr="0077295E" w:rsidR="0037786C" w:rsidP="00576C02" w:rsidRDefault="0037786C" w14:paraId="1336872E" w14:textId="4C9386D9">
      <w:pPr>
        <w:pStyle w:val="Bijschrift"/>
        <w:keepNext/>
        <w:jc w:val="both"/>
      </w:pPr>
    </w:p>
    <w:p w:rsidRPr="0077295E" w:rsidR="00CB6F60" w:rsidP="00576C02" w:rsidRDefault="00CB6F60" w14:paraId="30A1DC24" w14:textId="1D40DA75">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10</w:t>
      </w:r>
      <w:r w:rsidRPr="0077295E">
        <w:fldChar w:fldCharType="end"/>
      </w:r>
      <w:r w:rsidRPr="0077295E">
        <w:t>. Werkbaarheid DHI-subsidie: feitelijke en ervaren belasting</w:t>
      </w:r>
    </w:p>
    <w:p w:rsidRPr="0077295E" w:rsidR="00F47080" w:rsidP="004E0FA7" w:rsidRDefault="00F47080" w14:paraId="119B0E06" w14:textId="4C08371C">
      <w:r w:rsidRPr="0077295E">
        <w:rPr>
          <w:noProof/>
        </w:rPr>
        <w:drawing>
          <wp:inline distT="0" distB="0" distL="0" distR="0" wp14:anchorId="271D9A0A" wp14:editId="518A73E3">
            <wp:extent cx="3390798" cy="3100754"/>
            <wp:effectExtent l="0" t="0" r="635" b="4445"/>
            <wp:docPr id="149657348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96140" cy="3105639"/>
                    </a:xfrm>
                    <a:prstGeom prst="rect">
                      <a:avLst/>
                    </a:prstGeom>
                    <a:noFill/>
                  </pic:spPr>
                </pic:pic>
              </a:graphicData>
            </a:graphic>
          </wp:inline>
        </w:drawing>
      </w:r>
    </w:p>
    <w:p w:rsidRPr="0077295E" w:rsidR="001625D9" w:rsidP="001625D9" w:rsidRDefault="00EC4F2E" w14:paraId="5BA34FC8" w14:textId="3D5C7F97">
      <w:pPr>
        <w:pStyle w:val="Kop3"/>
        <w:rPr>
          <w:color w:val="4BAAE1" w:themeColor="accent1"/>
        </w:rPr>
      </w:pPr>
      <w:r w:rsidRPr="0077295E">
        <w:rPr>
          <w:color w:val="4BAAE1" w:themeColor="accent1"/>
        </w:rPr>
        <w:t>Knelpunten en</w:t>
      </w:r>
      <w:r w:rsidRPr="0077295E" w:rsidR="004E0FA7">
        <w:rPr>
          <w:color w:val="4BAAE1" w:themeColor="accent1"/>
        </w:rPr>
        <w:t xml:space="preserve"> k</w:t>
      </w:r>
      <w:r w:rsidRPr="0077295E" w:rsidR="001625D9">
        <w:rPr>
          <w:color w:val="4BAAE1" w:themeColor="accent1"/>
        </w:rPr>
        <w:t>ansen</w:t>
      </w:r>
    </w:p>
    <w:p w:rsidRPr="0077295E" w:rsidR="00A51FAE" w:rsidP="00A51FAE" w:rsidRDefault="00A51FAE" w14:paraId="75643B74" w14:textId="270DFB1F">
      <w:r w:rsidRPr="0077295E">
        <w:t>Tijdens het onderzoek zijn knelpunten geïdentificeerd die volgens ondernemers de toegankelijkheid en werkbaarheid van het instrument DHI beperken. In de onderstaande tabel zijn deze knelpunten vertaald naar kansen om de toegankelijkheid en werkbaarheid van het instrument te verbeteren. De knelpunten en kansen zijn geprioriteerd op basis van de verwachte uitvoerbaarheid en benodigde investering: van relatief eenvoudig te realiseren verbeteringen naar meer structurele aanpassingen die om meer geld en/of verdere (beleidsmatige) afstemming en uitwerking vragen.</w:t>
      </w:r>
    </w:p>
    <w:p w:rsidRPr="0077295E" w:rsidR="00633339" w:rsidP="00633339" w:rsidRDefault="00633339" w14:paraId="4E9A7EC2" w14:textId="77777777"/>
    <w:p w:rsidRPr="0077295E" w:rsidR="00633339" w:rsidP="00633339" w:rsidRDefault="00633339" w14:paraId="17FDB9E3" w14:textId="54F3EFE1">
      <w:pPr>
        <w:rPr>
          <w:color w:val="4BAAE1" w:themeColor="accent1"/>
          <w:sz w:val="18"/>
          <w:szCs w:val="18"/>
        </w:rPr>
      </w:pPr>
      <w:r w:rsidRPr="0077295E">
        <w:rPr>
          <w:color w:val="4BAAE1" w:themeColor="accent1"/>
          <w:sz w:val="18"/>
          <w:szCs w:val="18"/>
        </w:rPr>
        <w:t xml:space="preserve">Tabel </w:t>
      </w:r>
      <w:r w:rsidRPr="0077295E">
        <w:rPr>
          <w:color w:val="4BAAE1" w:themeColor="accent1"/>
          <w:sz w:val="18"/>
          <w:szCs w:val="18"/>
        </w:rPr>
        <w:fldChar w:fldCharType="begin"/>
      </w:r>
      <w:r w:rsidRPr="0077295E">
        <w:rPr>
          <w:color w:val="4BAAE1" w:themeColor="accent1"/>
          <w:sz w:val="18"/>
          <w:szCs w:val="18"/>
        </w:rPr>
        <w:instrText xml:space="preserve"> SEQ Tabel \* ARABIC </w:instrText>
      </w:r>
      <w:r w:rsidRPr="0077295E">
        <w:rPr>
          <w:color w:val="4BAAE1" w:themeColor="accent1"/>
          <w:sz w:val="18"/>
          <w:szCs w:val="18"/>
        </w:rPr>
        <w:fldChar w:fldCharType="separate"/>
      </w:r>
      <w:r w:rsidR="00E1694C">
        <w:rPr>
          <w:noProof/>
          <w:color w:val="4BAAE1" w:themeColor="accent1"/>
          <w:sz w:val="18"/>
          <w:szCs w:val="18"/>
        </w:rPr>
        <w:t>4</w:t>
      </w:r>
      <w:r w:rsidRPr="0077295E">
        <w:rPr>
          <w:color w:val="4BAAE1" w:themeColor="accent1"/>
          <w:sz w:val="18"/>
          <w:szCs w:val="18"/>
        </w:rPr>
        <w:fldChar w:fldCharType="end"/>
      </w:r>
      <w:r w:rsidRPr="0077295E">
        <w:rPr>
          <w:color w:val="4BAAE1" w:themeColor="accent1"/>
          <w:sz w:val="18"/>
          <w:szCs w:val="18"/>
        </w:rPr>
        <w:t xml:space="preserve">. Knelpunten en kansen </w:t>
      </w:r>
      <w:r w:rsidRPr="0077295E" w:rsidR="003A393F">
        <w:rPr>
          <w:color w:val="4BAAE1" w:themeColor="accent1"/>
          <w:sz w:val="18"/>
          <w:szCs w:val="18"/>
        </w:rPr>
        <w:t>DHI</w:t>
      </w:r>
      <w:r w:rsidRPr="0077295E" w:rsidR="009A418A">
        <w:rPr>
          <w:color w:val="4BAAE1" w:themeColor="accent1"/>
          <w:sz w:val="18"/>
          <w:szCs w:val="18"/>
        </w:rPr>
        <w:t>-subsidie</w:t>
      </w:r>
    </w:p>
    <w:tbl>
      <w:tblPr>
        <w:tblStyle w:val="SiraTable"/>
        <w:tblW w:w="8500" w:type="dxa"/>
        <w:tblLook w:val="04A0" w:firstRow="1" w:lastRow="0" w:firstColumn="1" w:lastColumn="0" w:noHBand="0" w:noVBand="1"/>
      </w:tblPr>
      <w:tblGrid>
        <w:gridCol w:w="3964"/>
        <w:gridCol w:w="4536"/>
      </w:tblGrid>
      <w:tr w:rsidRPr="0077295E" w:rsidR="00633339" w14:paraId="134FA3D1" w14:textId="77777777">
        <w:trPr>
          <w:cnfStyle w:val="100000000000" w:firstRow="1" w:lastRow="0" w:firstColumn="0" w:lastColumn="0" w:oddVBand="0" w:evenVBand="0" w:oddHBand="0" w:evenHBand="0" w:firstRowFirstColumn="0" w:firstRowLastColumn="0" w:lastRowFirstColumn="0" w:lastRowLastColumn="0"/>
        </w:trPr>
        <w:tc>
          <w:tcPr>
            <w:tcW w:w="3964" w:type="dxa"/>
          </w:tcPr>
          <w:p w:rsidRPr="0077295E" w:rsidR="00633339" w:rsidRDefault="00633339" w14:paraId="7BD0F208" w14:textId="77777777">
            <w:pPr>
              <w:spacing w:line="259" w:lineRule="auto"/>
            </w:pPr>
            <w:r w:rsidRPr="0077295E">
              <w:t>Knelpunt</w:t>
            </w:r>
          </w:p>
        </w:tc>
        <w:tc>
          <w:tcPr>
            <w:tcW w:w="4536" w:type="dxa"/>
          </w:tcPr>
          <w:p w:rsidRPr="0077295E" w:rsidR="00633339" w:rsidRDefault="00633339" w14:paraId="19E2226E" w14:textId="77777777">
            <w:pPr>
              <w:spacing w:line="259" w:lineRule="auto"/>
            </w:pPr>
            <w:r w:rsidRPr="0077295E">
              <w:t>Kans</w:t>
            </w:r>
          </w:p>
        </w:tc>
      </w:tr>
      <w:tr w:rsidRPr="0077295E" w:rsidR="00FB1719" w14:paraId="6A58B23C" w14:textId="77777777">
        <w:tc>
          <w:tcPr>
            <w:tcW w:w="3964" w:type="dxa"/>
          </w:tcPr>
          <w:p w:rsidRPr="0077295E" w:rsidR="00FB1719" w:rsidP="00FB1719" w:rsidRDefault="00FB1719" w14:paraId="714C31D5" w14:textId="1E11BA11">
            <w:pPr>
              <w:spacing w:line="259" w:lineRule="auto"/>
              <w:jc w:val="left"/>
            </w:pPr>
            <w:r w:rsidRPr="0077295E">
              <w:t xml:space="preserve">Ondernemers geven aan dat zij regelmatig de hulp inschakelen van externe adviseurs omdat zij de aanvraag te onduidelijk of te complex vinden. </w:t>
            </w:r>
            <w:r w:rsidRPr="0077295E" w:rsidR="0016195B">
              <w:t xml:space="preserve">Ook geven zij aan dat het adviesgesprek met RVO veelal noodzakelijk is om tot een succesvolle aanvraag te kunnen komen. Beide leiden tot </w:t>
            </w:r>
            <w:r w:rsidRPr="0077295E">
              <w:t>extra kosten</w:t>
            </w:r>
            <w:r w:rsidRPr="0077295E" w:rsidR="00081EA4">
              <w:t xml:space="preserve">. </w:t>
            </w:r>
          </w:p>
        </w:tc>
        <w:tc>
          <w:tcPr>
            <w:tcW w:w="4536" w:type="dxa"/>
          </w:tcPr>
          <w:p w:rsidRPr="0077295E" w:rsidR="00FB1719" w:rsidP="00FB1719" w:rsidRDefault="00F66CC0" w14:paraId="1320BF54" w14:textId="17D6F015">
            <w:pPr>
              <w:spacing w:line="259" w:lineRule="auto"/>
              <w:jc w:val="left"/>
            </w:pPr>
            <w:r w:rsidRPr="0077295E">
              <w:t xml:space="preserve">Herzie de informatievoorziening gegeven online. </w:t>
            </w:r>
            <w:r w:rsidRPr="0077295E" w:rsidR="00FB1719">
              <w:t xml:space="preserve">Door op de website </w:t>
            </w:r>
            <w:r w:rsidRPr="0077295E" w:rsidR="008B7161">
              <w:t>meer</w:t>
            </w:r>
            <w:r w:rsidRPr="0077295E" w:rsidR="00FB1719">
              <w:t xml:space="preserve"> helder</w:t>
            </w:r>
            <w:r w:rsidRPr="0077295E" w:rsidR="008B7161">
              <w:t>heid te realiseren</w:t>
            </w:r>
            <w:r w:rsidRPr="0077295E" w:rsidR="00AE23F8">
              <w:t xml:space="preserve">, </w:t>
            </w:r>
            <w:r w:rsidRPr="0077295E" w:rsidR="00FB1719">
              <w:t xml:space="preserve">kan de inzet van </w:t>
            </w:r>
            <w:r w:rsidRPr="0077295E" w:rsidR="00AE23F8">
              <w:t xml:space="preserve">de eigen tijdsbesteding en/of </w:t>
            </w:r>
            <w:r w:rsidRPr="0077295E" w:rsidR="00FB1719">
              <w:t>(duurdere) externe adviseurs worden beperkt.</w:t>
            </w:r>
          </w:p>
        </w:tc>
      </w:tr>
      <w:tr w:rsidRPr="0077295E" w:rsidR="00FB1719" w14:paraId="06480EF5" w14:textId="77777777">
        <w:tc>
          <w:tcPr>
            <w:tcW w:w="3964" w:type="dxa"/>
          </w:tcPr>
          <w:p w:rsidRPr="0077295E" w:rsidR="001C1F73" w:rsidP="00FB1719" w:rsidRDefault="001C1F73" w14:paraId="4A732338" w14:textId="4E60E69A">
            <w:pPr>
              <w:spacing w:line="259" w:lineRule="auto"/>
              <w:jc w:val="left"/>
            </w:pPr>
            <w:r w:rsidRPr="0077295E">
              <w:t xml:space="preserve">Enerzijds geven ondernemers aan dat </w:t>
            </w:r>
            <w:r w:rsidRPr="0077295E" w:rsidR="007E5D46">
              <w:t xml:space="preserve">basale vragen in de quickscan </w:t>
            </w:r>
            <w:r w:rsidRPr="0077295E" w:rsidR="00F11C69">
              <w:t xml:space="preserve">ontbreken </w:t>
            </w:r>
            <w:r w:rsidRPr="0077295E" w:rsidR="008D749E">
              <w:t xml:space="preserve">die direct duidelijk </w:t>
            </w:r>
            <w:r w:rsidRPr="0077295E" w:rsidR="001E45AE">
              <w:t xml:space="preserve">hadden </w:t>
            </w:r>
            <w:r w:rsidRPr="0077295E" w:rsidR="008D749E">
              <w:t xml:space="preserve">kunnen maken </w:t>
            </w:r>
            <w:r w:rsidRPr="0077295E" w:rsidR="001E45AE">
              <w:t>da</w:t>
            </w:r>
            <w:r w:rsidRPr="0077295E" w:rsidR="000D2195">
              <w:t>t</w:t>
            </w:r>
            <w:r w:rsidRPr="0077295E" w:rsidR="008D749E">
              <w:t xml:space="preserve"> een </w:t>
            </w:r>
            <w:r w:rsidRPr="0077295E" w:rsidR="000D2195">
              <w:t xml:space="preserve">officiële </w:t>
            </w:r>
            <w:r w:rsidRPr="0077295E" w:rsidR="008D749E">
              <w:t xml:space="preserve">aanvraag </w:t>
            </w:r>
            <w:r w:rsidRPr="0077295E" w:rsidR="000D2195">
              <w:t xml:space="preserve">later alsnog </w:t>
            </w:r>
            <w:r w:rsidRPr="0077295E" w:rsidR="005D2EA3">
              <w:t>afgewezen zal worden</w:t>
            </w:r>
            <w:r w:rsidRPr="0077295E" w:rsidR="001B7CE3">
              <w:t>, hoewel ondernemers eerder een positieve reactie op een quickscan ontvangen hebben</w:t>
            </w:r>
            <w:r w:rsidRPr="0077295E" w:rsidR="005D2EA3">
              <w:t xml:space="preserve">. </w:t>
            </w:r>
          </w:p>
          <w:p w:rsidRPr="0077295E" w:rsidR="008D749E" w:rsidP="00FB1719" w:rsidRDefault="008D749E" w14:paraId="07AA8300" w14:textId="77777777">
            <w:pPr>
              <w:spacing w:line="259" w:lineRule="auto"/>
              <w:jc w:val="left"/>
            </w:pPr>
          </w:p>
          <w:p w:rsidRPr="0077295E" w:rsidR="007319CD" w:rsidP="007319CD" w:rsidRDefault="008D749E" w14:paraId="6605B464" w14:textId="0D64676C">
            <w:pPr>
              <w:spacing w:line="259" w:lineRule="auto"/>
              <w:jc w:val="left"/>
            </w:pPr>
            <w:r w:rsidRPr="0077295E">
              <w:t xml:space="preserve">Anderzijds geven ondernemers aan dat </w:t>
            </w:r>
            <w:r w:rsidRPr="0077295E" w:rsidR="002C5D06">
              <w:t xml:space="preserve">er te veel informatie wordt opgevraagd </w:t>
            </w:r>
            <w:r w:rsidRPr="0077295E" w:rsidR="007319CD">
              <w:t xml:space="preserve">voor een </w:t>
            </w:r>
            <w:r w:rsidRPr="0077295E" w:rsidR="007319CD">
              <w:rPr>
                <w:i/>
                <w:iCs/>
              </w:rPr>
              <w:t>quick</w:t>
            </w:r>
            <w:r w:rsidRPr="0077295E" w:rsidR="007319CD">
              <w:t>scan.</w:t>
            </w:r>
          </w:p>
          <w:p w:rsidRPr="0077295E" w:rsidR="00FB1719" w:rsidP="00FB1719" w:rsidRDefault="00FB1719" w14:paraId="076DF6E5" w14:textId="15D09238">
            <w:pPr>
              <w:spacing w:line="259" w:lineRule="auto"/>
              <w:jc w:val="left"/>
            </w:pPr>
            <w:r w:rsidRPr="0077295E">
              <w:t xml:space="preserve">Dit kan bijvoorbeeld informatie zijn van de buitenlandse partners, de betrokkenen bij het project die </w:t>
            </w:r>
            <w:r w:rsidRPr="0077295E" w:rsidR="00477CAB">
              <w:t xml:space="preserve">nog </w:t>
            </w:r>
            <w:r w:rsidRPr="0077295E">
              <w:t xml:space="preserve">niet altijd bekend zijn </w:t>
            </w:r>
            <w:r w:rsidRPr="0077295E" w:rsidR="00477CAB">
              <w:t>of</w:t>
            </w:r>
            <w:r w:rsidRPr="0077295E">
              <w:t xml:space="preserve"> een </w:t>
            </w:r>
            <w:r w:rsidRPr="0077295E">
              <w:lastRenderedPageBreak/>
              <w:t>intentieverklaring die in deze fase als voorbarig wordt gezien.</w:t>
            </w:r>
            <w:r w:rsidRPr="0077295E" w:rsidR="00477CAB">
              <w:t xml:space="preserve"> </w:t>
            </w:r>
          </w:p>
        </w:tc>
        <w:tc>
          <w:tcPr>
            <w:tcW w:w="4536" w:type="dxa"/>
          </w:tcPr>
          <w:p w:rsidRPr="0077295E" w:rsidR="00CE4DFE" w:rsidP="00FB1719" w:rsidRDefault="00FB1719" w14:paraId="1E484A30" w14:textId="01D3982E">
            <w:pPr>
              <w:spacing w:line="259" w:lineRule="auto"/>
              <w:jc w:val="left"/>
            </w:pPr>
            <w:r w:rsidRPr="0077295E">
              <w:lastRenderedPageBreak/>
              <w:t xml:space="preserve">Heroverweeg de informatie die bij de </w:t>
            </w:r>
            <w:r w:rsidRPr="0077295E" w:rsidR="00464EE1">
              <w:t>q</w:t>
            </w:r>
            <w:r w:rsidRPr="0077295E">
              <w:t>uickscan wordt gevraagd</w:t>
            </w:r>
            <w:r w:rsidRPr="0077295E" w:rsidR="007319CD">
              <w:t xml:space="preserve"> om enerzijds te voorkomen dat onnodig laat in het traject een aanvraag wordt afgewezen, en anderzijds </w:t>
            </w:r>
            <w:r w:rsidRPr="0077295E" w:rsidR="00DA2C38">
              <w:t xml:space="preserve">noodzakelijk is om </w:t>
            </w:r>
            <w:r w:rsidRPr="0077295E" w:rsidR="005B3CB9">
              <w:t>tot een snelle eerste beoordeling te kunnen komen</w:t>
            </w:r>
            <w:r w:rsidRPr="0077295E">
              <w:t xml:space="preserve">. </w:t>
            </w:r>
          </w:p>
          <w:p w:rsidRPr="0077295E" w:rsidR="00CE4DFE" w:rsidP="00FB1719" w:rsidRDefault="00CE4DFE" w14:paraId="36B7D4EF" w14:textId="77777777">
            <w:pPr>
              <w:spacing w:line="259" w:lineRule="auto"/>
              <w:jc w:val="left"/>
            </w:pPr>
          </w:p>
          <w:p w:rsidRPr="0077295E" w:rsidR="00FB1719" w:rsidP="00FB1719" w:rsidRDefault="00FB1719" w14:paraId="20A57361" w14:textId="5AE5D8FB">
            <w:pPr>
              <w:spacing w:line="259" w:lineRule="auto"/>
              <w:jc w:val="left"/>
            </w:pPr>
            <w:r w:rsidRPr="0077295E">
              <w:t xml:space="preserve">Een ander voorstel is om de </w:t>
            </w:r>
            <w:r w:rsidRPr="0077295E" w:rsidR="00CE4DFE">
              <w:t>q</w:t>
            </w:r>
            <w:r w:rsidRPr="0077295E">
              <w:t>uickscan te vervangen door een pitch waarin het bedrijf bij RVO het voorstel presenteert.</w:t>
            </w:r>
            <w:r w:rsidRPr="0077295E" w:rsidR="005C1AF9">
              <w:t xml:space="preserve"> Dit tweede vraagt echter meer tijd van RVO en wordt daarom als minder uitvoerbaar beoordeelt. </w:t>
            </w:r>
          </w:p>
        </w:tc>
      </w:tr>
      <w:tr w:rsidRPr="0077295E" w:rsidR="00633339" w14:paraId="1546FAC2" w14:textId="77777777">
        <w:tc>
          <w:tcPr>
            <w:tcW w:w="3964" w:type="dxa"/>
          </w:tcPr>
          <w:p w:rsidRPr="0077295E" w:rsidR="00633339" w:rsidRDefault="003077B5" w14:paraId="1977BC8E" w14:textId="4A12FFBA">
            <w:pPr>
              <w:spacing w:line="259" w:lineRule="auto"/>
              <w:jc w:val="left"/>
            </w:pPr>
            <w:r w:rsidRPr="0077295E">
              <w:t xml:space="preserve">DHI betreft aanvragen van </w:t>
            </w:r>
            <w:r w:rsidRPr="0077295E" w:rsidR="0094659B">
              <w:t xml:space="preserve">vaak zeer specifieke en complexe technologie waarbij ondernemers </w:t>
            </w:r>
            <w:r w:rsidRPr="0077295E" w:rsidR="00B521EF">
              <w:t>op</w:t>
            </w:r>
            <w:r w:rsidRPr="0077295E" w:rsidR="0094659B">
              <w:t xml:space="preserve">merken dat </w:t>
            </w:r>
            <w:r w:rsidRPr="0077295E" w:rsidR="00B521EF">
              <w:t xml:space="preserve">naar hun oordeel </w:t>
            </w:r>
            <w:r w:rsidRPr="0077295E" w:rsidR="00020905">
              <w:t xml:space="preserve">RVO niet altijd voldoende </w:t>
            </w:r>
            <w:r w:rsidRPr="0077295E" w:rsidR="00B521EF">
              <w:t>(</w:t>
            </w:r>
            <w:r w:rsidRPr="0077295E" w:rsidR="00020905">
              <w:t>technische</w:t>
            </w:r>
            <w:r w:rsidRPr="0077295E" w:rsidR="00B521EF">
              <w:t>)</w:t>
            </w:r>
            <w:r w:rsidRPr="0077295E" w:rsidR="00020905">
              <w:t xml:space="preserve"> </w:t>
            </w:r>
            <w:r w:rsidRPr="0077295E" w:rsidR="008566C5">
              <w:t>expertise</w:t>
            </w:r>
            <w:r w:rsidRPr="0077295E" w:rsidR="00020905">
              <w:t xml:space="preserve"> heeft om de aanvragen o</w:t>
            </w:r>
            <w:r w:rsidRPr="0077295E" w:rsidR="0004370A">
              <w:t>p</w:t>
            </w:r>
            <w:r w:rsidRPr="0077295E" w:rsidR="00020905">
              <w:t xml:space="preserve"> een goede wijze te beoordelen.</w:t>
            </w:r>
            <w:r w:rsidRPr="0077295E" w:rsidR="004E104A">
              <w:t xml:space="preserve"> Ook </w:t>
            </w:r>
            <w:r w:rsidRPr="0077295E" w:rsidR="007A7907">
              <w:t>stellen ondernemers dat</w:t>
            </w:r>
            <w:r w:rsidRPr="0077295E" w:rsidR="004E104A">
              <w:t xml:space="preserve"> hierdoor vaak meer en niet altijd noodzakelijke informatie opgevraagd</w:t>
            </w:r>
            <w:r w:rsidRPr="0077295E" w:rsidR="00C802D2">
              <w:t xml:space="preserve"> wordt</w:t>
            </w:r>
            <w:r w:rsidRPr="0077295E" w:rsidR="004E104A">
              <w:t>.</w:t>
            </w:r>
          </w:p>
          <w:p w:rsidRPr="0077295E" w:rsidR="007A7907" w:rsidRDefault="007A7907" w14:paraId="67BA94E4" w14:textId="5DF55B5F">
            <w:pPr>
              <w:spacing w:line="259" w:lineRule="auto"/>
              <w:jc w:val="left"/>
            </w:pPr>
          </w:p>
        </w:tc>
        <w:tc>
          <w:tcPr>
            <w:tcW w:w="4536" w:type="dxa"/>
          </w:tcPr>
          <w:p w:rsidRPr="0077295E" w:rsidR="00633339" w:rsidRDefault="00B7395C" w14:paraId="7BEEDAA6" w14:textId="137D433A">
            <w:pPr>
              <w:spacing w:line="259" w:lineRule="auto"/>
              <w:jc w:val="left"/>
            </w:pPr>
            <w:r w:rsidRPr="0077295E">
              <w:t xml:space="preserve">Ondernemers zouden graag zien dat bij de beoordeling van bepaalde DHI-aanvragen vaker experts betrokken worden ofwel een expertpoule wordt ingezet. </w:t>
            </w:r>
            <w:r w:rsidRPr="0077295E" w:rsidR="00020905">
              <w:t>Ondernemer</w:t>
            </w:r>
            <w:r w:rsidRPr="0077295E" w:rsidR="00A5324B">
              <w:t>s</w:t>
            </w:r>
            <w:r w:rsidRPr="0077295E" w:rsidR="00020905">
              <w:t xml:space="preserve"> </w:t>
            </w:r>
            <w:r w:rsidRPr="0077295E" w:rsidR="00622EE5">
              <w:t xml:space="preserve">verwijzen </w:t>
            </w:r>
            <w:r w:rsidRPr="0077295E" w:rsidR="00273920">
              <w:t>hiervoor</w:t>
            </w:r>
            <w:r w:rsidRPr="0077295E" w:rsidR="00622EE5">
              <w:t xml:space="preserve"> naar de </w:t>
            </w:r>
            <w:r w:rsidRPr="0077295E" w:rsidR="00F6432F">
              <w:t>SBIR (Small Business Innovation Research) regeling</w:t>
            </w:r>
            <w:r w:rsidRPr="0077295E" w:rsidR="009D5F77">
              <w:t xml:space="preserve"> en de inzet van</w:t>
            </w:r>
            <w:r w:rsidRPr="0077295E" w:rsidR="00F6432F">
              <w:t xml:space="preserve"> zogeheten ‘expertpoules’</w:t>
            </w:r>
            <w:r w:rsidRPr="0077295E" w:rsidR="00755ACC">
              <w:t xml:space="preserve"> ter beoordeling van een SBIR-aanvraag</w:t>
            </w:r>
            <w:r w:rsidRPr="0077295E" w:rsidR="00F6432F">
              <w:t xml:space="preserve">. </w:t>
            </w:r>
            <w:r w:rsidRPr="0077295E" w:rsidR="00973B06">
              <w:t xml:space="preserve">Deze regeling zou als voorbeeld kunnen dienen. </w:t>
            </w:r>
          </w:p>
        </w:tc>
      </w:tr>
    </w:tbl>
    <w:p w:rsidRPr="0077295E" w:rsidR="0035335D" w:rsidP="001625D9" w:rsidRDefault="0035335D" w14:paraId="0D7A17C0" w14:textId="2BFB85B6">
      <w:pPr>
        <w:pStyle w:val="Kop2"/>
        <w:rPr>
          <w:lang w:val="en-US"/>
        </w:rPr>
      </w:pPr>
      <w:bookmarkStart w:name="_Toc233903720" w:id="37"/>
      <w:r w:rsidRPr="0077295E">
        <w:rPr>
          <w:lang w:val="en-US"/>
        </w:rPr>
        <w:t>Partners for International Business</w:t>
      </w:r>
      <w:bookmarkEnd w:id="37"/>
      <w:r w:rsidRPr="0077295E">
        <w:rPr>
          <w:lang w:val="en-US"/>
        </w:rPr>
        <w:t xml:space="preserve"> </w:t>
      </w:r>
    </w:p>
    <w:p w:rsidRPr="0077295E" w:rsidR="001625D9" w:rsidP="001625D9" w:rsidRDefault="001625D9" w14:paraId="29BD0CCB" w14:textId="77777777">
      <w:pPr>
        <w:pStyle w:val="Kop3"/>
      </w:pPr>
      <w:r w:rsidRPr="0077295E">
        <w:rPr>
          <w:color w:val="4BAAE1" w:themeColor="accent1"/>
        </w:rPr>
        <w:t>Toegankelijkheid</w:t>
      </w:r>
    </w:p>
    <w:p w:rsidRPr="0077295E" w:rsidR="00DA251B" w:rsidP="0056518E" w:rsidRDefault="005B62E2" w14:paraId="40B49F0B" w14:textId="14491CD1">
      <w:r w:rsidRPr="0077295E">
        <w:t>Bedrijven die ervaring hebben opgedaan met de aanvraag en het gebruik va</w:t>
      </w:r>
      <w:r w:rsidRPr="0077295E" w:rsidR="001602E4">
        <w:t xml:space="preserve">n het instrument PIB beschrijven de toegankelijkheid ervan als </w:t>
      </w:r>
      <w:r w:rsidRPr="0077295E" w:rsidR="001602E4">
        <w:rPr>
          <w:b/>
          <w:bCs/>
        </w:rPr>
        <w:t>redelijk tot goed</w:t>
      </w:r>
      <w:r w:rsidRPr="0077295E" w:rsidR="001602E4">
        <w:t xml:space="preserve">. </w:t>
      </w:r>
      <w:r w:rsidRPr="0077295E" w:rsidR="00676097">
        <w:t xml:space="preserve">Opvallend is dat alle bedrijven aangeven actief te zijn benaderd om </w:t>
      </w:r>
      <w:r w:rsidRPr="0077295E" w:rsidR="00E21147">
        <w:t>deel te nemen aan een PIB-</w:t>
      </w:r>
      <w:r w:rsidRPr="0077295E" w:rsidR="00BA6885">
        <w:t>cluster</w:t>
      </w:r>
      <w:r w:rsidRPr="0077295E" w:rsidR="00E21147">
        <w:t xml:space="preserve">. </w:t>
      </w:r>
      <w:r w:rsidRPr="0077295E" w:rsidR="00DA251B">
        <w:t xml:space="preserve">RVO benadert nooit </w:t>
      </w:r>
      <w:r w:rsidRPr="0077295E" w:rsidR="0056518E">
        <w:t xml:space="preserve">zelf </w:t>
      </w:r>
      <w:r w:rsidRPr="0077295E" w:rsidR="00DA251B">
        <w:t xml:space="preserve">individuele bedrijven om aan een cluster deel te nemen. Brancheorganisaties, TINL partners en consultants benaderen individuele bedrijven wel actief om in clusters deel te nemen. </w:t>
      </w:r>
    </w:p>
    <w:p w:rsidRPr="0077295E" w:rsidR="00DA251B" w:rsidP="00D143A5" w:rsidRDefault="00DA251B" w14:paraId="43C66852" w14:textId="77777777"/>
    <w:p w:rsidRPr="0077295E" w:rsidR="007C034B" w:rsidP="00D143A5" w:rsidRDefault="0011637D" w14:paraId="04E5A616" w14:textId="5CC37DFC">
      <w:r w:rsidRPr="0077295E">
        <w:t>In sommige gevallen was de samenstelling van het cluster op dit moment al vergevorderd</w:t>
      </w:r>
      <w:r w:rsidRPr="0077295E" w:rsidR="00546456">
        <w:t>, zo was er al een clustercoördinator aangewezen, en was ook het formele aanvraagtraject reeds gestart.</w:t>
      </w:r>
      <w:r w:rsidRPr="0077295E" w:rsidR="007C034B">
        <w:t xml:space="preserve"> </w:t>
      </w:r>
      <w:r w:rsidRPr="0077295E" w:rsidR="00A6393D">
        <w:t>Toegang tot dit instrument</w:t>
      </w:r>
      <w:r w:rsidRPr="0077295E" w:rsidR="00F3031F">
        <w:t xml:space="preserve"> lijkt hierdoor sterk netwerk-gebaseerd te zijn. </w:t>
      </w:r>
      <w:r w:rsidRPr="0077295E" w:rsidR="00D03088">
        <w:t xml:space="preserve">Voor ondernemingen die </w:t>
      </w:r>
      <w:r w:rsidRPr="0077295E" w:rsidR="00A25341">
        <w:t>nog geen netwerk hebben opgebouwd binnen de</w:t>
      </w:r>
      <w:r w:rsidRPr="0077295E" w:rsidR="00C25AAE">
        <w:t xml:space="preserve"> </w:t>
      </w:r>
      <w:r w:rsidRPr="0077295E" w:rsidR="006B314A">
        <w:t>wereld van export/</w:t>
      </w:r>
      <w:r w:rsidRPr="0077295E" w:rsidR="00C25AAE">
        <w:t>internationale handel</w:t>
      </w:r>
      <w:r w:rsidRPr="0077295E" w:rsidR="00943C28">
        <w:t>,</w:t>
      </w:r>
      <w:r w:rsidRPr="0077295E" w:rsidR="00472720">
        <w:t xml:space="preserve"> en voor kleinere mkb-ondernemingen, </w:t>
      </w:r>
      <w:r w:rsidRPr="0077295E" w:rsidR="00C543EE">
        <w:t>is het PIB-instrument hierdoor naar verwachting veelal nog onbekend</w:t>
      </w:r>
      <w:r w:rsidRPr="0077295E" w:rsidR="00712A67">
        <w:t>.</w:t>
      </w:r>
      <w:r w:rsidRPr="0077295E" w:rsidR="0012054A">
        <w:t xml:space="preserve"> </w:t>
      </w:r>
    </w:p>
    <w:p w:rsidRPr="0077295E" w:rsidR="007C034B" w:rsidP="00D143A5" w:rsidRDefault="007C034B" w14:paraId="0BA61D4A" w14:textId="77777777"/>
    <w:p w:rsidRPr="0077295E" w:rsidR="00A41EA6" w:rsidP="005914DD" w:rsidRDefault="00144D05" w14:paraId="247B3192" w14:textId="3451C32A">
      <w:r w:rsidRPr="0077295E">
        <w:t xml:space="preserve">Hoewel RVO regelmatig praktijkverhalen via </w:t>
      </w:r>
      <w:r w:rsidRPr="0077295E" w:rsidR="005914DD">
        <w:t>hun</w:t>
      </w:r>
      <w:r w:rsidRPr="0077295E">
        <w:t xml:space="preserve"> communicatiekanalen </w:t>
      </w:r>
      <w:r w:rsidRPr="0077295E" w:rsidR="005914DD">
        <w:t>publiceert</w:t>
      </w:r>
      <w:r w:rsidRPr="0077295E">
        <w:t xml:space="preserve"> over de meerwaarde van PIB en </w:t>
      </w:r>
      <w:r w:rsidRPr="0077295E" w:rsidR="005914DD">
        <w:t>doorverwijst</w:t>
      </w:r>
      <w:r w:rsidRPr="0077295E">
        <w:t xml:space="preserve"> naar meer informatie en overzicht van lopende PIB’s</w:t>
      </w:r>
      <w:r w:rsidRPr="0077295E" w:rsidR="005914DD">
        <w:t xml:space="preserve">, geven de ondernemers aan </w:t>
      </w:r>
      <w:r w:rsidRPr="0077295E" w:rsidR="00330BAE">
        <w:t xml:space="preserve">dat </w:t>
      </w:r>
      <w:r w:rsidRPr="0077295E" w:rsidR="00AE700E">
        <w:t xml:space="preserve">de promotie van PIB </w:t>
      </w:r>
      <w:r w:rsidRPr="0077295E" w:rsidR="0070670E">
        <w:t xml:space="preserve">via openbare kanalen zoals websites </w:t>
      </w:r>
      <w:r w:rsidRPr="0077295E" w:rsidR="00655C99">
        <w:t>of via</w:t>
      </w:r>
      <w:r w:rsidRPr="0077295E" w:rsidR="006D641A">
        <w:t xml:space="preserve"> bijeenkomsten binnen hun respectievelijke branches</w:t>
      </w:r>
      <w:r w:rsidRPr="0077295E" w:rsidR="008E20D8">
        <w:t>, beperkt is</w:t>
      </w:r>
      <w:r w:rsidRPr="0077295E" w:rsidR="005D53FA">
        <w:t xml:space="preserve">. </w:t>
      </w:r>
      <w:r w:rsidRPr="0077295E" w:rsidR="00A41EA6">
        <w:t>Ook onder de overige respondenten van dit onderzoek was het PIB beperkt bekend.</w:t>
      </w:r>
    </w:p>
    <w:p w:rsidRPr="0077295E" w:rsidR="00A41EA6" w:rsidP="005914DD" w:rsidRDefault="00A41EA6" w14:paraId="039616AA" w14:textId="77777777"/>
    <w:p w:rsidRPr="0077295E" w:rsidR="00805387" w:rsidP="005914DD" w:rsidRDefault="0006423D" w14:paraId="7B70222C" w14:textId="6CE3C63B">
      <w:r w:rsidRPr="0077295E">
        <w:t>Ook</w:t>
      </w:r>
      <w:r w:rsidRPr="0077295E" w:rsidR="007B188A">
        <w:t xml:space="preserve"> beschouwen sommige ondernemers de informatievoorziening </w:t>
      </w:r>
      <w:r w:rsidRPr="0077295E" w:rsidR="00392B0C">
        <w:t xml:space="preserve">over de werking van PIB, wat het ondernemers te bieden heeft, als ‘wollig’. </w:t>
      </w:r>
      <w:r w:rsidRPr="0077295E" w:rsidR="00E55D3C">
        <w:t xml:space="preserve">PIB biedt </w:t>
      </w:r>
      <w:r w:rsidRPr="0077295E" w:rsidR="00C953B2">
        <w:t>(</w:t>
      </w:r>
      <w:r w:rsidRPr="0077295E" w:rsidR="00E55D3C">
        <w:t>bewust</w:t>
      </w:r>
      <w:r w:rsidRPr="0077295E" w:rsidR="00C953B2">
        <w:t>)</w:t>
      </w:r>
      <w:r w:rsidRPr="0077295E" w:rsidR="00E55D3C">
        <w:t xml:space="preserve"> veel ruimte aan het cluster om zelf invulling te geven aan de activiteiten. Een nadeel hiervan is dat het</w:t>
      </w:r>
      <w:r w:rsidRPr="0077295E" w:rsidR="00D11662">
        <w:t xml:space="preserve"> voor ondernemers aan de voorkant lastig </w:t>
      </w:r>
      <w:r w:rsidRPr="0077295E" w:rsidR="001C66FC">
        <w:t xml:space="preserve">is in te schatten </w:t>
      </w:r>
      <w:r w:rsidRPr="0077295E" w:rsidR="009F5FB9">
        <w:t xml:space="preserve">of men </w:t>
      </w:r>
      <w:r w:rsidRPr="0077295E" w:rsidR="001303BB">
        <w:t>‘voldoende waar voor zijn gel</w:t>
      </w:r>
      <w:r w:rsidRPr="0077295E" w:rsidR="00805387">
        <w:t>d krijgt’.</w:t>
      </w:r>
      <w:r w:rsidRPr="0077295E" w:rsidR="00943C28">
        <w:t xml:space="preserve"> </w:t>
      </w:r>
      <w:r w:rsidRPr="0077295E" w:rsidR="00227751">
        <w:t xml:space="preserve">Als </w:t>
      </w:r>
      <w:r w:rsidRPr="0077295E" w:rsidR="00722B34">
        <w:t xml:space="preserve">oplossing voor dit laatste probleem </w:t>
      </w:r>
      <w:r w:rsidRPr="0077295E" w:rsidR="00EC293E">
        <w:t xml:space="preserve">dragen ondernemers aan dat RVO meer concrete informatie beschikbaar </w:t>
      </w:r>
      <w:r w:rsidRPr="0077295E" w:rsidR="003E4F4A">
        <w:t>stelt</w:t>
      </w:r>
      <w:r w:rsidRPr="0077295E" w:rsidR="00581EAC">
        <w:t>, via websites, flyers</w:t>
      </w:r>
      <w:r w:rsidRPr="0077295E" w:rsidR="000166A8">
        <w:t xml:space="preserve">, video’s, etc. </w:t>
      </w:r>
      <w:r w:rsidRPr="0077295E" w:rsidR="00F4212C">
        <w:t>Hoewel RVO al praktijkvoorbeelden deelt, stellen ondernemers voor om nog meer</w:t>
      </w:r>
      <w:r w:rsidRPr="0077295E" w:rsidR="00882E4A">
        <w:t xml:space="preserve"> </w:t>
      </w:r>
      <w:r w:rsidRPr="0077295E" w:rsidR="00170095">
        <w:t>‘succesverhalen’</w:t>
      </w:r>
      <w:r w:rsidRPr="0077295E" w:rsidR="00882E4A">
        <w:t xml:space="preserve"> </w:t>
      </w:r>
      <w:r w:rsidRPr="0077295E" w:rsidR="007F7DCC">
        <w:t xml:space="preserve">actief in de communicatie </w:t>
      </w:r>
      <w:r w:rsidRPr="0077295E" w:rsidR="007E4583">
        <w:t>te delen</w:t>
      </w:r>
      <w:r w:rsidRPr="0077295E" w:rsidR="00FE0C13">
        <w:t xml:space="preserve"> om </w:t>
      </w:r>
      <w:r w:rsidRPr="0077295E" w:rsidR="002F3D65">
        <w:t>de waarde van deelname aan een PIB voor aanmelding te verhelderen</w:t>
      </w:r>
      <w:r w:rsidRPr="0077295E" w:rsidR="007E4583">
        <w:t xml:space="preserve">. </w:t>
      </w:r>
    </w:p>
    <w:p w:rsidRPr="0077295E" w:rsidR="00181E35" w:rsidP="00D143A5" w:rsidRDefault="00181E35" w14:paraId="448249D5" w14:textId="77777777"/>
    <w:p w:rsidRPr="0077295E" w:rsidR="000304EF" w:rsidP="000304EF" w:rsidRDefault="00274BC3" w14:paraId="0B9A50DE" w14:textId="69DFB24E">
      <w:r w:rsidRPr="0077295E">
        <w:t xml:space="preserve">Een laatste punt omtrent de toegankelijkheid van het instrument is de focus op handelscreatie. </w:t>
      </w:r>
      <w:r w:rsidRPr="0077295E" w:rsidR="006D419A">
        <w:t xml:space="preserve">De opdrachtgever van RVO (DIO) stuurt op gegenereerde </w:t>
      </w:r>
      <w:r w:rsidRPr="0077295E" w:rsidR="002E29B6">
        <w:t xml:space="preserve">omzetgroei als resultaat. </w:t>
      </w:r>
      <w:r w:rsidRPr="0077295E" w:rsidR="000304EF">
        <w:t xml:space="preserve">Zoals </w:t>
      </w:r>
      <w:r w:rsidRPr="0077295E" w:rsidR="00343001">
        <w:t>gesteld</w:t>
      </w:r>
      <w:r w:rsidRPr="0077295E" w:rsidR="000304EF">
        <w:t xml:space="preserve"> door RVO</w:t>
      </w:r>
      <w:r w:rsidRPr="0077295E" w:rsidR="00343001">
        <w:t xml:space="preserve">, </w:t>
      </w:r>
      <w:r w:rsidRPr="0077295E" w:rsidR="000304EF">
        <w:t xml:space="preserve">is de reden hiervoor dat als bedrijven niet binnen een jaar of twee omzet in het doelland genereren, zij eerder afhaken. Daarom is het in het belang van de bedrijven om bewuste keuzes te maken ten aanzien van de meest belovende markten en om de beoogde resultaten te kwantificeren. </w:t>
      </w:r>
      <w:r w:rsidRPr="0077295E" w:rsidR="00CD06C8">
        <w:t xml:space="preserve">Omdat dit lastig kan zijn, biedt RVO hier ondersteuning bij. </w:t>
      </w:r>
    </w:p>
    <w:p w:rsidRPr="0077295E" w:rsidR="00CD06C8" w:rsidP="00576C02" w:rsidRDefault="00CD06C8" w14:paraId="30ACD9BE" w14:textId="77777777"/>
    <w:p w:rsidRPr="0077295E" w:rsidR="0037786C" w:rsidP="00394C8B" w:rsidRDefault="003B2E77" w14:paraId="2D913C69" w14:textId="0411D0F7">
      <w:r w:rsidRPr="0077295E">
        <w:t>Ondanks de hulp die hierbij geboden wordt, hebben s</w:t>
      </w:r>
      <w:r w:rsidRPr="0077295E" w:rsidR="00CA3249">
        <w:t xml:space="preserve">ommige ondernemers </w:t>
      </w:r>
      <w:r w:rsidRPr="0077295E">
        <w:t xml:space="preserve">dit punt benoemd. </w:t>
      </w:r>
      <w:r w:rsidRPr="0077295E" w:rsidR="00B204D9">
        <w:t>Daarbij hebben zij aangeg</w:t>
      </w:r>
      <w:r w:rsidRPr="0077295E" w:rsidR="00CA3249">
        <w:t xml:space="preserve">even </w:t>
      </w:r>
      <w:r w:rsidRPr="0077295E" w:rsidR="005E4D65">
        <w:t>dat</w:t>
      </w:r>
      <w:r w:rsidRPr="0077295E" w:rsidR="00B204D9">
        <w:t xml:space="preserve"> de</w:t>
      </w:r>
      <w:r w:rsidRPr="0077295E" w:rsidR="005E4D65">
        <w:t xml:space="preserve"> </w:t>
      </w:r>
      <w:r w:rsidRPr="0077295E" w:rsidR="002F1D06">
        <w:t xml:space="preserve">sector of markt waarbinnen zij actief </w:t>
      </w:r>
      <w:r w:rsidRPr="0077295E" w:rsidR="00B204D9">
        <w:t xml:space="preserve">zijn, </w:t>
      </w:r>
      <w:r w:rsidRPr="0077295E" w:rsidR="006304B8">
        <w:t>het lastig maakt om</w:t>
      </w:r>
      <w:r w:rsidRPr="0077295E" w:rsidR="001673EE">
        <w:t xml:space="preserve"> </w:t>
      </w:r>
      <w:r w:rsidRPr="0077295E" w:rsidR="00757116">
        <w:t xml:space="preserve">van tevoren hard te maken </w:t>
      </w:r>
      <w:r w:rsidRPr="0077295E" w:rsidR="00AA6425">
        <w:t xml:space="preserve">welke toekomstige omzetgroei gerealiseerd kan worden met PIB. </w:t>
      </w:r>
      <w:r w:rsidRPr="0077295E" w:rsidR="00EC497D">
        <w:lastRenderedPageBreak/>
        <w:t xml:space="preserve">Zo </w:t>
      </w:r>
      <w:r w:rsidRPr="0077295E" w:rsidR="008F3F8A">
        <w:t xml:space="preserve">kwam </w:t>
      </w:r>
      <w:r w:rsidRPr="0077295E" w:rsidR="00F9270F">
        <w:t xml:space="preserve">bijvoorbeeld </w:t>
      </w:r>
      <w:r w:rsidRPr="0077295E" w:rsidR="00A4371A">
        <w:t xml:space="preserve">de markt </w:t>
      </w:r>
      <w:r w:rsidRPr="0077295E" w:rsidR="00F9270F">
        <w:t xml:space="preserve">waterstof </w:t>
      </w:r>
      <w:r w:rsidRPr="0077295E" w:rsidR="00A4371A">
        <w:t xml:space="preserve">ter sprake tijdens een interview, waarbij de ondernemer vertelde dat deze nog </w:t>
      </w:r>
      <w:r w:rsidRPr="0077295E" w:rsidR="003F7AA9">
        <w:t>vol in ontwikkeling</w:t>
      </w:r>
      <w:r w:rsidRPr="0077295E" w:rsidR="00A4371A">
        <w:t xml:space="preserve"> </w:t>
      </w:r>
      <w:r w:rsidRPr="0077295E" w:rsidR="00476383">
        <w:t xml:space="preserve">is. De ondernemer stelde dat hoewel </w:t>
      </w:r>
      <w:r w:rsidRPr="0077295E" w:rsidR="00787C59">
        <w:t xml:space="preserve">PIB </w:t>
      </w:r>
      <w:r w:rsidRPr="0077295E" w:rsidR="0080763B">
        <w:t xml:space="preserve">van toegevoegde waarde kan zijn, </w:t>
      </w:r>
      <w:r w:rsidRPr="0077295E" w:rsidR="00FB439D">
        <w:t>het</w:t>
      </w:r>
      <w:r w:rsidRPr="0077295E" w:rsidR="006C324F">
        <w:t xml:space="preserve"> nog onzeker </w:t>
      </w:r>
      <w:r w:rsidRPr="0077295E" w:rsidR="00FB439D">
        <w:t xml:space="preserve">is </w:t>
      </w:r>
      <w:r w:rsidRPr="0077295E" w:rsidR="009F3FC9">
        <w:t xml:space="preserve">welke richting deze ontwikkeling op gaat. </w:t>
      </w:r>
      <w:r w:rsidRPr="0077295E" w:rsidR="00FB439D">
        <w:t xml:space="preserve">Dit maakt </w:t>
      </w:r>
      <w:r w:rsidRPr="0077295E" w:rsidR="00B234DF">
        <w:t xml:space="preserve">het formuleren van </w:t>
      </w:r>
      <w:r w:rsidRPr="0077295E" w:rsidR="00F107C3">
        <w:t>c</w:t>
      </w:r>
      <w:r w:rsidRPr="0077295E" w:rsidR="00FD7258">
        <w:t>oncrete</w:t>
      </w:r>
      <w:r w:rsidRPr="0077295E" w:rsidR="00E60EC1">
        <w:t xml:space="preserve"> omzetdoelen </w:t>
      </w:r>
      <w:r w:rsidRPr="0077295E" w:rsidR="00544C76">
        <w:t xml:space="preserve">bij deelname aan een PIB-cluster </w:t>
      </w:r>
      <w:r w:rsidRPr="0077295E" w:rsidR="00B234DF">
        <w:t>lastig</w:t>
      </w:r>
      <w:r w:rsidRPr="0077295E" w:rsidR="00E60EC1">
        <w:t xml:space="preserve"> </w:t>
      </w:r>
      <w:r w:rsidRPr="0077295E" w:rsidR="00161CBD">
        <w:t xml:space="preserve">en soms </w:t>
      </w:r>
      <w:r w:rsidRPr="0077295E" w:rsidR="00E60EC1">
        <w:t xml:space="preserve">onrealistisch, en </w:t>
      </w:r>
      <w:r w:rsidRPr="0077295E" w:rsidR="0043058F">
        <w:t xml:space="preserve">dit kan volgens de ondernemers </w:t>
      </w:r>
      <w:r w:rsidRPr="0077295E" w:rsidR="00544C76">
        <w:t>deelname van sommige bedrijven verhinderen.</w:t>
      </w:r>
    </w:p>
    <w:p w:rsidRPr="0077295E" w:rsidR="0037786C" w:rsidP="00576C02" w:rsidRDefault="0037786C" w14:paraId="37C74F41" w14:textId="1649C9FC">
      <w:pPr>
        <w:pStyle w:val="Bijschrift"/>
        <w:keepNext/>
      </w:pPr>
    </w:p>
    <w:p w:rsidRPr="0077295E" w:rsidR="00CB6F60" w:rsidP="00576C02" w:rsidRDefault="00CB6F60" w14:paraId="1A21BF6E" w14:textId="4783CCE8">
      <w:pPr>
        <w:pStyle w:val="Bijschrift"/>
        <w:keepNext/>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11</w:t>
      </w:r>
      <w:r w:rsidRPr="0077295E">
        <w:fldChar w:fldCharType="end"/>
      </w:r>
      <w:r w:rsidRPr="0077295E">
        <w:t>. Beoordeling toegankelijkheid PIB</w:t>
      </w:r>
    </w:p>
    <w:p w:rsidRPr="0077295E" w:rsidR="00BA539E" w:rsidP="00BA539E" w:rsidRDefault="00BA539E" w14:paraId="75252CAD" w14:textId="1C02AC1B">
      <w:pPr>
        <w:pStyle w:val="Bijschrift"/>
        <w:keepNext/>
      </w:pPr>
      <w:r w:rsidRPr="0077295E">
        <w:rPr>
          <w:noProof/>
          <w:shd w:val="clear" w:color="auto" w:fill="FFFFFF" w:themeFill="background1"/>
        </w:rPr>
        <w:drawing>
          <wp:inline distT="0" distB="0" distL="0" distR="0" wp14:anchorId="18C93841" wp14:editId="5EF9898D">
            <wp:extent cx="5399405" cy="802640"/>
            <wp:effectExtent l="19050" t="0" r="29845" b="0"/>
            <wp:docPr id="1232526765"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Pr="0077295E" w:rsidR="001625D9" w:rsidP="001625D9" w:rsidRDefault="001625D9" w14:paraId="54A08423" w14:textId="457002B8">
      <w:pPr>
        <w:pStyle w:val="Kop3"/>
        <w:rPr>
          <w:color w:val="4BAAE1" w:themeColor="accent1"/>
        </w:rPr>
      </w:pPr>
      <w:r w:rsidRPr="0077295E">
        <w:rPr>
          <w:color w:val="4BAAE1" w:themeColor="accent1"/>
        </w:rPr>
        <w:t>Werkbaarheid</w:t>
      </w:r>
    </w:p>
    <w:p w:rsidRPr="0077295E" w:rsidR="00E60EC1" w:rsidP="00E60EC1" w:rsidRDefault="00B7688A" w14:paraId="02AA5CFD" w14:textId="0B83EE4D">
      <w:r w:rsidRPr="0077295E">
        <w:t xml:space="preserve">Ondernemers zijn bijzonder positief over de werkbaarheid van het </w:t>
      </w:r>
      <w:r w:rsidRPr="0077295E" w:rsidR="00A70F2A">
        <w:t>h</w:t>
      </w:r>
      <w:r w:rsidRPr="0077295E">
        <w:t>andelsinstrument</w:t>
      </w:r>
      <w:r w:rsidRPr="0077295E" w:rsidR="006E764F">
        <w:t xml:space="preserve"> PIB, met name door</w:t>
      </w:r>
      <w:r w:rsidRPr="0077295E" w:rsidR="00087D26">
        <w:t>dat zij ‘ontzorgd’ worden door</w:t>
      </w:r>
      <w:r w:rsidRPr="0077295E" w:rsidR="006E764F">
        <w:t xml:space="preserve"> de clustercoördinator.</w:t>
      </w:r>
      <w:r w:rsidRPr="0077295E" w:rsidR="00413C79">
        <w:t xml:space="preserve"> </w:t>
      </w:r>
      <w:r w:rsidRPr="0077295E" w:rsidR="00C5092F">
        <w:t>Zij beoordelen</w:t>
      </w:r>
      <w:r w:rsidRPr="0077295E" w:rsidR="004146C8">
        <w:t xml:space="preserve"> dit instrument dan ook als </w:t>
      </w:r>
      <w:r w:rsidRPr="0077295E" w:rsidR="004146C8">
        <w:rPr>
          <w:b/>
        </w:rPr>
        <w:t>‘goed werkbaar’</w:t>
      </w:r>
      <w:r w:rsidRPr="0077295E" w:rsidR="004146C8">
        <w:t>.</w:t>
      </w:r>
      <w:r w:rsidRPr="0077295E" w:rsidR="00413C79">
        <w:t xml:space="preserve"> </w:t>
      </w:r>
      <w:r w:rsidRPr="0077295E" w:rsidR="00802751">
        <w:t xml:space="preserve">Het aanvraagtraject wordt hen grotendeels uit handen genomen door de inhuur van deze professional. Hij/zij draagt zorg voor het </w:t>
      </w:r>
      <w:r w:rsidRPr="0077295E" w:rsidR="00D33BC9">
        <w:t xml:space="preserve">invullen van het aanvraagformulier, het </w:t>
      </w:r>
      <w:r w:rsidRPr="0077295E" w:rsidR="00802751">
        <w:t xml:space="preserve">opstellen van </w:t>
      </w:r>
      <w:r w:rsidRPr="0077295E" w:rsidR="00D33BC9">
        <w:t xml:space="preserve">een </w:t>
      </w:r>
      <w:r w:rsidRPr="0077295E" w:rsidR="00C40C8E">
        <w:t xml:space="preserve">meerjarig </w:t>
      </w:r>
      <w:r w:rsidRPr="0077295E" w:rsidR="00D33BC9">
        <w:t>actieplan</w:t>
      </w:r>
      <w:r w:rsidRPr="0077295E" w:rsidR="0089383D">
        <w:t xml:space="preserve">, en </w:t>
      </w:r>
      <w:r w:rsidRPr="0077295E" w:rsidR="00FA16BE">
        <w:t xml:space="preserve">voor </w:t>
      </w:r>
      <w:r w:rsidRPr="0077295E" w:rsidR="0089383D">
        <w:t>tussentijdse</w:t>
      </w:r>
      <w:r w:rsidRPr="0077295E" w:rsidR="00FA16BE">
        <w:t xml:space="preserve"> verslaglegging richting de stuurgroep.</w:t>
      </w:r>
    </w:p>
    <w:p w:rsidRPr="0077295E" w:rsidR="00FA16BE" w:rsidP="00E60EC1" w:rsidRDefault="00FA16BE" w14:paraId="13A7D9BC" w14:textId="77777777"/>
    <w:p w:rsidRPr="0077295E" w:rsidR="00CD351D" w:rsidP="00E60EC1" w:rsidRDefault="00AF53C8" w14:paraId="78681B70" w14:textId="52C1B391">
      <w:r w:rsidRPr="0077295E">
        <w:t>De inhuur van deze</w:t>
      </w:r>
      <w:r w:rsidRPr="0077295E" w:rsidR="008053AD">
        <w:t xml:space="preserve"> coördinator </w:t>
      </w:r>
      <w:r w:rsidRPr="0077295E" w:rsidR="00132829">
        <w:t xml:space="preserve">gaat wel </w:t>
      </w:r>
      <w:r w:rsidRPr="0077295E" w:rsidR="003A5BE7">
        <w:t xml:space="preserve">met </w:t>
      </w:r>
      <w:r w:rsidRPr="0077295E" w:rsidR="00132829">
        <w:t xml:space="preserve">out-of-pocket kosten voor de clusterleden gepaard. </w:t>
      </w:r>
      <w:r w:rsidRPr="0077295E" w:rsidR="00334F84">
        <w:t xml:space="preserve">Gemiddeld </w:t>
      </w:r>
      <w:r w:rsidRPr="0077295E" w:rsidR="00DB5815">
        <w:t>zijn</w:t>
      </w:r>
      <w:r w:rsidRPr="0077295E" w:rsidR="00334F84">
        <w:t xml:space="preserve"> deze kosten</w:t>
      </w:r>
      <w:r w:rsidRPr="0077295E" w:rsidR="00DB5815">
        <w:t xml:space="preserve"> door de geïnterviewde ondernemers</w:t>
      </w:r>
      <w:r w:rsidRPr="0077295E" w:rsidR="00334F84">
        <w:t xml:space="preserve"> geraamd op € 20.000 per jaar</w:t>
      </w:r>
      <w:r w:rsidRPr="0077295E" w:rsidR="002A6E45">
        <w:t xml:space="preserve">, gelijk verdeeld onder gemiddeld 8 clusterleden </w:t>
      </w:r>
      <w:r w:rsidRPr="0077295E" w:rsidR="00F058FB">
        <w:t xml:space="preserve">komt dit neer op </w:t>
      </w:r>
      <w:r w:rsidRPr="0077295E" w:rsidR="00F058FB">
        <w:rPr>
          <w:b/>
          <w:bCs/>
        </w:rPr>
        <w:t>€ 2.500 per bedrijf per jaar</w:t>
      </w:r>
      <w:r w:rsidRPr="0077295E" w:rsidR="00F058FB">
        <w:t xml:space="preserve">. </w:t>
      </w:r>
      <w:r w:rsidRPr="0077295E" w:rsidR="00F51CD4">
        <w:t>Vanuit RVO is medegedeeld dat deze kosten inmiddels aanzienlijk hoger liggen</w:t>
      </w:r>
      <w:r w:rsidRPr="0077295E" w:rsidR="009337DF">
        <w:t xml:space="preserve">. </w:t>
      </w:r>
      <w:r w:rsidRPr="0077295E" w:rsidR="00DB18C0">
        <w:t>Ook voor dit instrument geldt dat ondernemers</w:t>
      </w:r>
      <w:r w:rsidRPr="0077295E" w:rsidR="009933EF">
        <w:t xml:space="preserve"> aanvullende</w:t>
      </w:r>
      <w:r w:rsidRPr="0077295E" w:rsidR="00DB18C0">
        <w:t xml:space="preserve"> reis- en verblijfkosten maken </w:t>
      </w:r>
      <w:r w:rsidRPr="0077295E" w:rsidR="00931630">
        <w:t xml:space="preserve">wanneer zij een bezoek brengen aan </w:t>
      </w:r>
      <w:r w:rsidRPr="0077295E" w:rsidR="0050034C">
        <w:t xml:space="preserve">het buitenland. </w:t>
      </w:r>
      <w:r w:rsidRPr="0077295E" w:rsidR="00814C9F">
        <w:t xml:space="preserve">Wederom kunnen deze kosten niet gekwantificeerd worden omdat dit afhankelijk is van het land </w:t>
      </w:r>
      <w:r w:rsidRPr="0077295E" w:rsidR="002D6172">
        <w:t>waarnaartoe</w:t>
      </w:r>
      <w:r w:rsidRPr="0077295E" w:rsidR="00814C9F">
        <w:t xml:space="preserve"> gereisd wordt en de frequentie van bezoeken. </w:t>
      </w:r>
    </w:p>
    <w:p w:rsidRPr="0077295E" w:rsidR="003A5BE7" w:rsidP="00E60EC1" w:rsidRDefault="003A5BE7" w14:paraId="2761FAE9" w14:textId="77777777"/>
    <w:p w:rsidRPr="0077295E" w:rsidR="008E026F" w:rsidP="00E60EC1" w:rsidRDefault="003A5BE7" w14:paraId="53D7B748" w14:textId="463A4C01">
      <w:r w:rsidRPr="0077295E">
        <w:t>De tijdbesteding tijdens de aanvraag</w:t>
      </w:r>
      <w:r w:rsidRPr="0077295E" w:rsidR="00947E83">
        <w:t xml:space="preserve">fase van PIB is voor de clusterleden </w:t>
      </w:r>
      <w:r w:rsidRPr="0077295E" w:rsidR="008E026F">
        <w:t>in de meeste gevallen nihil</w:t>
      </w:r>
      <w:r w:rsidRPr="0077295E" w:rsidR="00947E83">
        <w:t xml:space="preserve"> na inhuur van deze clustercoördinator. </w:t>
      </w:r>
      <w:r w:rsidRPr="0077295E" w:rsidR="008E026F">
        <w:t xml:space="preserve">In een enkel </w:t>
      </w:r>
      <w:r w:rsidRPr="0077295E" w:rsidR="00DE509E">
        <w:t>geval</w:t>
      </w:r>
      <w:r w:rsidRPr="0077295E" w:rsidR="000521EC">
        <w:t xml:space="preserve"> geeft een onderneming aan ook tijdens de aanvraag van PIB nauw betrokken te zijn geweest</w:t>
      </w:r>
      <w:r w:rsidRPr="0077295E" w:rsidR="00252322">
        <w:t>, en hier</w:t>
      </w:r>
      <w:r w:rsidRPr="0077295E" w:rsidR="00D26F0E">
        <w:t xml:space="preserve"> omgerekend 40 uur </w:t>
      </w:r>
      <w:r w:rsidRPr="0077295E" w:rsidR="00962FC0">
        <w:t xml:space="preserve">gedurende een doorlooptijd van 4-6 maanden </w:t>
      </w:r>
      <w:r w:rsidRPr="0077295E" w:rsidR="00D26F0E">
        <w:t xml:space="preserve">aan besteed te hebben. </w:t>
      </w:r>
      <w:r w:rsidRPr="0077295E" w:rsidR="00501502">
        <w:t>Als gemidd</w:t>
      </w:r>
      <w:r w:rsidRPr="0077295E" w:rsidR="00962FC0">
        <w:t>elde van de vier schattin</w:t>
      </w:r>
      <w:r w:rsidRPr="0077295E" w:rsidR="00B64F8F">
        <w:t xml:space="preserve">gen wordt derhalve een gemiddelde van </w:t>
      </w:r>
      <w:r w:rsidRPr="0077295E" w:rsidR="00B64F8F">
        <w:rPr>
          <w:b/>
          <w:bCs/>
        </w:rPr>
        <w:t>10 uur</w:t>
      </w:r>
      <w:r w:rsidRPr="0077295E" w:rsidR="00B64F8F">
        <w:t xml:space="preserve"> voor de aanvraag aangehouden.</w:t>
      </w:r>
    </w:p>
    <w:p w:rsidRPr="0077295E" w:rsidR="008E026F" w:rsidP="00E60EC1" w:rsidRDefault="008E026F" w14:paraId="2E59F6B5" w14:textId="77777777"/>
    <w:p w:rsidRPr="0077295E" w:rsidR="00FA16BE" w:rsidP="00E60EC1" w:rsidRDefault="00B64F8F" w14:paraId="3595C4B6" w14:textId="0F5621A1">
      <w:r w:rsidRPr="0077295E">
        <w:t>Na</w:t>
      </w:r>
      <w:r w:rsidRPr="0077295E" w:rsidR="00683C78">
        <w:t xml:space="preserve"> </w:t>
      </w:r>
      <w:r w:rsidRPr="0077295E" w:rsidR="00097C71">
        <w:t>goedkeuring van de aanvraag, geduren</w:t>
      </w:r>
      <w:r w:rsidRPr="0077295E" w:rsidR="006F3F0E">
        <w:t xml:space="preserve">de </w:t>
      </w:r>
      <w:r w:rsidRPr="0077295E" w:rsidR="00F72FBC">
        <w:t xml:space="preserve">de feitelijke uitvoering van het actieplan, bestaat de tijdbesteding voor ondernemers primair uit deelname aan </w:t>
      </w:r>
      <w:r w:rsidRPr="0077295E" w:rsidR="005943FC">
        <w:t xml:space="preserve">periodieke clusterbijeenkomsten. </w:t>
      </w:r>
      <w:r w:rsidRPr="0077295E" w:rsidR="000A1F60">
        <w:t xml:space="preserve">Deze </w:t>
      </w:r>
      <w:r w:rsidRPr="0077295E" w:rsidR="000A1F60">
        <w:rPr>
          <w:i/>
          <w:iCs/>
        </w:rPr>
        <w:t>catch-ups</w:t>
      </w:r>
      <w:r w:rsidRPr="0077295E" w:rsidR="000A1F60">
        <w:t xml:space="preserve"> vinden plaats om de 4</w:t>
      </w:r>
      <w:r w:rsidRPr="0077295E" w:rsidR="00B80844">
        <w:t xml:space="preserve"> (en in een enkel geval 6)</w:t>
      </w:r>
      <w:r w:rsidRPr="0077295E" w:rsidR="000A1F60">
        <w:t xml:space="preserve"> weken, en nemen doorgaans een uur tijd in beslag. </w:t>
      </w:r>
      <w:r w:rsidRPr="0077295E" w:rsidR="0018506D">
        <w:t xml:space="preserve">Ter voorbereiding op deze overleggen, en </w:t>
      </w:r>
      <w:r w:rsidRPr="0077295E" w:rsidR="00AB2868">
        <w:t>om</w:t>
      </w:r>
      <w:r w:rsidRPr="0077295E" w:rsidR="0018506D">
        <w:t xml:space="preserve"> input </w:t>
      </w:r>
      <w:r w:rsidRPr="0077295E" w:rsidR="00AB2868">
        <w:t xml:space="preserve">te verzamelen </w:t>
      </w:r>
      <w:r w:rsidRPr="0077295E" w:rsidR="0018506D">
        <w:t xml:space="preserve">voor de jaarrapportage die </w:t>
      </w:r>
      <w:r w:rsidRPr="0077295E" w:rsidR="00582E86">
        <w:t xml:space="preserve">de coördinator opstelt, </w:t>
      </w:r>
      <w:r w:rsidRPr="0077295E" w:rsidR="00B80844">
        <w:t>besteden ondernemers</w:t>
      </w:r>
      <w:r w:rsidRPr="0077295E" w:rsidR="007975DF">
        <w:t xml:space="preserve"> per maand ongeveer een uur</w:t>
      </w:r>
      <w:r w:rsidRPr="0077295E" w:rsidR="0085081E">
        <w:t>.</w:t>
      </w:r>
      <w:r w:rsidRPr="0077295E" w:rsidR="008D454D">
        <w:t xml:space="preserve"> </w:t>
      </w:r>
      <w:r w:rsidRPr="0077295E" w:rsidR="00A112D9">
        <w:t xml:space="preserve">De </w:t>
      </w:r>
      <w:r w:rsidRPr="0077295E" w:rsidR="001E0708">
        <w:t>doorloop van het project</w:t>
      </w:r>
      <w:r w:rsidRPr="0077295E" w:rsidR="00F56072">
        <w:t xml:space="preserve"> was in het geval van de respondenten gemiddeld 3 jaar. Voorafgaande in acht nemend resulteert dit in een totale tijdbesteding </w:t>
      </w:r>
      <w:r w:rsidRPr="0077295E" w:rsidR="003F6291">
        <w:t>per b</w:t>
      </w:r>
      <w:r w:rsidRPr="0077295E" w:rsidR="00E60A7B">
        <w:t xml:space="preserve">edrijf </w:t>
      </w:r>
      <w:r w:rsidRPr="0077295E" w:rsidR="00F53786">
        <w:t xml:space="preserve">gedurende de uitvoering van het actieplan </w:t>
      </w:r>
      <w:r w:rsidRPr="0077295E" w:rsidR="0021289C">
        <w:t xml:space="preserve">van </w:t>
      </w:r>
      <w:r w:rsidRPr="0077295E" w:rsidR="00676085">
        <w:rPr>
          <w:b/>
          <w:bCs/>
        </w:rPr>
        <w:t>72 uur</w:t>
      </w:r>
      <w:r w:rsidRPr="0077295E" w:rsidR="00676085">
        <w:t>.</w:t>
      </w:r>
    </w:p>
    <w:p w:rsidRPr="0077295E" w:rsidR="00A70036" w:rsidP="00E60EC1" w:rsidRDefault="00A70036" w14:paraId="15839114" w14:textId="77777777"/>
    <w:p w:rsidRPr="0077295E" w:rsidR="00A70036" w:rsidP="00E60EC1" w:rsidRDefault="00062B33" w14:paraId="6A232798" w14:textId="1CCE5562">
      <w:r w:rsidRPr="0077295E">
        <w:t xml:space="preserve">De meeste ondernemers </w:t>
      </w:r>
      <w:r w:rsidRPr="0077295E" w:rsidR="00B27E3D">
        <w:t>gaven aan zelf, in de hoedanigheid</w:t>
      </w:r>
      <w:r w:rsidRPr="0077295E" w:rsidR="00201B1F">
        <w:t xml:space="preserve"> van D</w:t>
      </w:r>
      <w:r w:rsidRPr="0077295E" w:rsidR="0031705E">
        <w:t xml:space="preserve">irecteur </w:t>
      </w:r>
      <w:r w:rsidRPr="0077295E" w:rsidR="00573D78">
        <w:t>Grootaandeelhouder</w:t>
      </w:r>
      <w:r w:rsidRPr="0077295E" w:rsidR="0031705E">
        <w:t xml:space="preserve"> (D</w:t>
      </w:r>
      <w:r w:rsidRPr="0077295E" w:rsidR="00201B1F">
        <w:t>GA</w:t>
      </w:r>
      <w:r w:rsidRPr="0077295E" w:rsidR="0031705E">
        <w:t>)</w:t>
      </w:r>
      <w:r w:rsidRPr="0077295E" w:rsidR="00201B1F">
        <w:t xml:space="preserve">, </w:t>
      </w:r>
      <w:r w:rsidRPr="0077295E" w:rsidR="000944C8">
        <w:t xml:space="preserve">bovengenoemde tijdbesteding in deelname aan het PIB-cluster </w:t>
      </w:r>
      <w:r w:rsidRPr="0077295E" w:rsidR="004A1E45">
        <w:t xml:space="preserve">te hebben gestoken. </w:t>
      </w:r>
      <w:r w:rsidRPr="0077295E" w:rsidR="00B149A0">
        <w:t>Uitgaand van een uurtarief v</w:t>
      </w:r>
      <w:r w:rsidRPr="0077295E" w:rsidR="00E13D3E">
        <w:t xml:space="preserve">an ‘leidinggevenden &amp; managers’ (zie </w:t>
      </w:r>
      <w:r w:rsidRPr="0077295E" w:rsidR="00E13D3E">
        <w:fldChar w:fldCharType="begin"/>
      </w:r>
      <w:r w:rsidRPr="0077295E" w:rsidR="00E13D3E">
        <w:instrText xml:space="preserve"> REF _Ref231990166 \h </w:instrText>
      </w:r>
      <w:r w:rsidRPr="0077295E" w:rsidR="0092524D">
        <w:instrText xml:space="preserve"> \* MERGEFORMAT </w:instrText>
      </w:r>
      <w:r w:rsidRPr="0077295E" w:rsidR="00E13D3E">
        <w:fldChar w:fldCharType="separate"/>
      </w:r>
      <w:r w:rsidRPr="0077295E" w:rsidR="00E1694C">
        <w:t xml:space="preserve">Tabel </w:t>
      </w:r>
      <w:r w:rsidR="00E1694C">
        <w:rPr>
          <w:noProof/>
        </w:rPr>
        <w:t>1</w:t>
      </w:r>
      <w:r w:rsidRPr="0077295E" w:rsidR="00E13D3E">
        <w:fldChar w:fldCharType="end"/>
      </w:r>
      <w:r w:rsidRPr="0077295E" w:rsidR="00E13D3E">
        <w:t>)</w:t>
      </w:r>
      <w:r w:rsidRPr="0077295E" w:rsidR="00320D55">
        <w:t xml:space="preserve"> van € 77</w:t>
      </w:r>
      <w:r w:rsidRPr="0077295E" w:rsidR="00C10EB2">
        <w:t xml:space="preserve">, staat deze tijdbesteding gelijk aan een verantwoordingslast van </w:t>
      </w:r>
      <w:r w:rsidRPr="0077295E" w:rsidR="00947D7B">
        <w:t>€ 6.314</w:t>
      </w:r>
      <w:r w:rsidRPr="0077295E" w:rsidR="000F57B0">
        <w:t xml:space="preserve">. Tezamen genomen </w:t>
      </w:r>
      <w:r w:rsidRPr="0077295E" w:rsidR="00417139">
        <w:t xml:space="preserve">komen </w:t>
      </w:r>
      <w:r w:rsidRPr="0077295E" w:rsidR="000F57B0">
        <w:t xml:space="preserve">de kosten </w:t>
      </w:r>
      <w:r w:rsidRPr="0077295E" w:rsidR="00A2415D">
        <w:t xml:space="preserve">in tijdsinvesteringen door de DGA en </w:t>
      </w:r>
      <w:r w:rsidRPr="0077295E" w:rsidR="000F57B0">
        <w:t xml:space="preserve">inhuur van de clustercoördinator </w:t>
      </w:r>
      <w:r w:rsidRPr="0077295E" w:rsidR="00A2415D">
        <w:t>uit op</w:t>
      </w:r>
      <w:r w:rsidRPr="0077295E" w:rsidR="00417139">
        <w:t xml:space="preserve"> </w:t>
      </w:r>
      <w:r w:rsidRPr="0077295E" w:rsidR="00692717">
        <w:rPr>
          <w:b/>
          <w:bCs/>
        </w:rPr>
        <w:t>€ 8.814</w:t>
      </w:r>
      <w:r w:rsidRPr="0077295E" w:rsidR="00A2415D">
        <w:rPr>
          <w:b/>
          <w:bCs/>
        </w:rPr>
        <w:t xml:space="preserve">. </w:t>
      </w:r>
      <w:r w:rsidRPr="0077295E" w:rsidR="00F75E1B">
        <w:rPr>
          <w:b/>
          <w:bCs/>
        </w:rPr>
        <w:lastRenderedPageBreak/>
        <w:t xml:space="preserve">Omdat de kosten voor de inhuur van de clustercoördinator inmiddels gestegen zijn, </w:t>
      </w:r>
      <w:r w:rsidRPr="0077295E" w:rsidR="001816B5">
        <w:rPr>
          <w:b/>
          <w:bCs/>
        </w:rPr>
        <w:t>is dit totaalbedrag een onderschatting van de huidige totale kosten.</w:t>
      </w:r>
    </w:p>
    <w:p w:rsidRPr="0077295E" w:rsidR="0074279D" w:rsidP="00E60EC1" w:rsidRDefault="0074279D" w14:paraId="5AA1AD88" w14:textId="77777777"/>
    <w:p w:rsidRPr="0077295E" w:rsidR="007F0A63" w:rsidP="00E60EC1" w:rsidRDefault="0074279D" w14:paraId="635600CB" w14:textId="2993D39A">
      <w:pPr>
        <w:rPr>
          <w:noProof/>
          <w:color w:val="4BAAE1" w:themeColor="accent1"/>
        </w:rPr>
      </w:pPr>
      <w:r w:rsidRPr="0077295E">
        <w:t xml:space="preserve">In onderstaande figuur zijn de </w:t>
      </w:r>
      <w:r w:rsidRPr="0077295E" w:rsidR="00002F45">
        <w:t xml:space="preserve">feitelijk en </w:t>
      </w:r>
      <w:r w:rsidRPr="0077295E" w:rsidR="00CA6D0C">
        <w:t xml:space="preserve">ervaren </w:t>
      </w:r>
      <w:r w:rsidRPr="0077295E" w:rsidR="00002F45">
        <w:t>belasting</w:t>
      </w:r>
      <w:r w:rsidRPr="0077295E" w:rsidR="00CA6D0C">
        <w:t xml:space="preserve"> van </w:t>
      </w:r>
      <w:r w:rsidRPr="0077295E" w:rsidR="001F3A68">
        <w:t xml:space="preserve">het </w:t>
      </w:r>
      <w:r w:rsidRPr="0077295E" w:rsidR="00CA6D0C">
        <w:t>instrument</w:t>
      </w:r>
      <w:r w:rsidRPr="0077295E" w:rsidR="0053164F">
        <w:t xml:space="preserve"> </w:t>
      </w:r>
      <w:r w:rsidRPr="0077295E" w:rsidR="00AB1FE6">
        <w:t xml:space="preserve">PIB </w:t>
      </w:r>
      <w:r w:rsidRPr="0077295E" w:rsidR="00CA6D0C">
        <w:t>tegen elkaar afgezet.</w:t>
      </w:r>
      <w:r w:rsidRPr="0077295E" w:rsidR="0053164F">
        <w:t xml:space="preserve"> Het instrument is</w:t>
      </w:r>
      <w:r w:rsidRPr="0077295E" w:rsidR="00441914">
        <w:t xml:space="preserve"> weergegeven met het blauwe icoontje met nummer ‘</w:t>
      </w:r>
      <w:r w:rsidRPr="0077295E" w:rsidR="00576C33">
        <w:t>4</w:t>
      </w:r>
      <w:r w:rsidRPr="0077295E" w:rsidR="00441914">
        <w:t>’.</w:t>
      </w:r>
    </w:p>
    <w:p w:rsidRPr="0077295E" w:rsidR="0037786C" w:rsidP="00576C02" w:rsidRDefault="0037786C" w14:paraId="274DCCB4" w14:textId="7F29927B">
      <w:pPr>
        <w:pStyle w:val="Bijschrift"/>
        <w:keepNext/>
        <w:jc w:val="both"/>
      </w:pPr>
    </w:p>
    <w:p w:rsidRPr="0077295E" w:rsidR="00CB6F60" w:rsidP="00576C02" w:rsidRDefault="00CB6F60" w14:paraId="1A717BD3" w14:textId="22C3C928">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12</w:t>
      </w:r>
      <w:r w:rsidRPr="0077295E">
        <w:fldChar w:fldCharType="end"/>
      </w:r>
      <w:r w:rsidRPr="0077295E">
        <w:t>. Werkbaarheid PIB: feitelijke en ervaren belasting</w:t>
      </w:r>
    </w:p>
    <w:p w:rsidRPr="0077295E" w:rsidR="00E60EC1" w:rsidP="00E60EC1" w:rsidRDefault="00DB6D0F" w14:paraId="02EADC17" w14:textId="7C1E2BED">
      <w:r w:rsidRPr="0077295E">
        <w:rPr>
          <w:noProof/>
        </w:rPr>
        <w:drawing>
          <wp:inline distT="0" distB="0" distL="0" distR="0" wp14:anchorId="77C4C824" wp14:editId="1BCFD095">
            <wp:extent cx="4171950" cy="3711575"/>
            <wp:effectExtent l="0" t="0" r="0" b="3175"/>
            <wp:docPr id="848855285"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77202" cy="3716247"/>
                    </a:xfrm>
                    <a:prstGeom prst="rect">
                      <a:avLst/>
                    </a:prstGeom>
                    <a:noFill/>
                  </pic:spPr>
                </pic:pic>
              </a:graphicData>
            </a:graphic>
          </wp:inline>
        </w:drawing>
      </w:r>
    </w:p>
    <w:p w:rsidRPr="0077295E" w:rsidR="001625D9" w:rsidP="001625D9" w:rsidRDefault="00A9476E" w14:paraId="3950F425" w14:textId="455531B5">
      <w:pPr>
        <w:pStyle w:val="Kop3"/>
        <w:rPr>
          <w:color w:val="4BAAE1" w:themeColor="accent1"/>
        </w:rPr>
      </w:pPr>
      <w:r w:rsidRPr="0077295E">
        <w:rPr>
          <w:color w:val="4BAAE1" w:themeColor="accent1"/>
        </w:rPr>
        <w:t>Knelpunten en</w:t>
      </w:r>
      <w:r w:rsidRPr="0077295E" w:rsidR="004E0FA7">
        <w:rPr>
          <w:color w:val="4BAAE1" w:themeColor="accent1"/>
        </w:rPr>
        <w:t xml:space="preserve"> k</w:t>
      </w:r>
      <w:r w:rsidRPr="0077295E" w:rsidR="001625D9">
        <w:rPr>
          <w:color w:val="4BAAE1" w:themeColor="accent1"/>
        </w:rPr>
        <w:t xml:space="preserve">ansen </w:t>
      </w:r>
    </w:p>
    <w:p w:rsidRPr="0077295E" w:rsidR="009F5855" w:rsidP="009F5855" w:rsidRDefault="009F5855" w14:paraId="0F1E042A" w14:textId="68C836DE">
      <w:r w:rsidRPr="0077295E">
        <w:t xml:space="preserve">Tijdens het onderzoek zijn knelpunten geïdentificeerd die volgens ondernemers de toegankelijkheid en werkbaarheid van het instrument PIB beperken. In de onderstaande tabel zijn deze knelpunten vertaald naar kansen om de toegankelijkheid en werkbaarheid van het instrument te verbeteren. De knelpunten en kansen zijn geprioriteerd op basis van de </w:t>
      </w:r>
      <w:r w:rsidRPr="0077295E" w:rsidR="007718F8">
        <w:t>(</w:t>
      </w:r>
      <w:r w:rsidRPr="0077295E">
        <w:t>verwachte</w:t>
      </w:r>
      <w:r w:rsidRPr="0077295E" w:rsidR="007718F8">
        <w:t>)</w:t>
      </w:r>
      <w:r w:rsidRPr="0077295E">
        <w:t xml:space="preserve"> uitvoerbaarheid en benodigde investering: van relatief eenvoudig te realiseren verbeteringen naar meer structurele aanpassingen die om meer geld en/of verdere (beleidsmatige) afstemming en uitwerking vragen.</w:t>
      </w:r>
    </w:p>
    <w:p w:rsidRPr="0077295E" w:rsidR="009F138D" w:rsidP="001625D9" w:rsidRDefault="009F138D" w14:paraId="338CAFF7" w14:textId="77777777"/>
    <w:p w:rsidRPr="0077295E" w:rsidR="007B6FEF" w:rsidP="007B6FEF" w:rsidRDefault="007B6FEF" w14:paraId="423B9C76" w14:textId="0CAC0E71">
      <w:pPr>
        <w:pStyle w:val="Bijschrift"/>
        <w:keepNext/>
      </w:pPr>
      <w:r w:rsidRPr="0077295E">
        <w:t xml:space="preserve">Tabel </w:t>
      </w:r>
      <w:r w:rsidRPr="0077295E">
        <w:fldChar w:fldCharType="begin"/>
      </w:r>
      <w:r w:rsidRPr="0077295E">
        <w:instrText xml:space="preserve"> SEQ Tabel \* ARABIC </w:instrText>
      </w:r>
      <w:r w:rsidRPr="0077295E">
        <w:fldChar w:fldCharType="separate"/>
      </w:r>
      <w:r w:rsidR="00E1694C">
        <w:rPr>
          <w:noProof/>
        </w:rPr>
        <w:t>5</w:t>
      </w:r>
      <w:r w:rsidRPr="0077295E">
        <w:fldChar w:fldCharType="end"/>
      </w:r>
      <w:r w:rsidRPr="0077295E">
        <w:t>. Knelpunten en kansen PIB</w:t>
      </w:r>
    </w:p>
    <w:tbl>
      <w:tblPr>
        <w:tblStyle w:val="SiraTable"/>
        <w:tblW w:w="0" w:type="auto"/>
        <w:tblLook w:val="04A0" w:firstRow="1" w:lastRow="0" w:firstColumn="1" w:lastColumn="0" w:noHBand="0" w:noVBand="1"/>
      </w:tblPr>
      <w:tblGrid>
        <w:gridCol w:w="4246"/>
        <w:gridCol w:w="4247"/>
      </w:tblGrid>
      <w:tr w:rsidRPr="0077295E" w:rsidR="009F138D" w:rsidTr="009F138D" w14:paraId="65CA54EF" w14:textId="77777777">
        <w:trPr>
          <w:cnfStyle w:val="100000000000" w:firstRow="1" w:lastRow="0" w:firstColumn="0" w:lastColumn="0" w:oddVBand="0" w:evenVBand="0" w:oddHBand="0" w:evenHBand="0" w:firstRowFirstColumn="0" w:firstRowLastColumn="0" w:lastRowFirstColumn="0" w:lastRowLastColumn="0"/>
        </w:trPr>
        <w:tc>
          <w:tcPr>
            <w:tcW w:w="4246" w:type="dxa"/>
          </w:tcPr>
          <w:p w:rsidRPr="0077295E" w:rsidR="009F138D" w:rsidP="001625D9" w:rsidRDefault="00441923" w14:paraId="70582A28" w14:textId="3CF290DC">
            <w:pPr>
              <w:rPr>
                <w:lang w:val="en-US"/>
              </w:rPr>
            </w:pPr>
            <w:r w:rsidRPr="0077295E">
              <w:rPr>
                <w:lang w:val="en-US"/>
              </w:rPr>
              <w:t>Knelpunten</w:t>
            </w:r>
          </w:p>
        </w:tc>
        <w:tc>
          <w:tcPr>
            <w:tcW w:w="4247" w:type="dxa"/>
          </w:tcPr>
          <w:p w:rsidRPr="0077295E" w:rsidR="009F138D" w:rsidP="001625D9" w:rsidRDefault="00441923" w14:paraId="0156460F" w14:textId="4DA08794">
            <w:pPr>
              <w:rPr>
                <w:lang w:val="en-US"/>
              </w:rPr>
            </w:pPr>
            <w:r w:rsidRPr="0077295E">
              <w:rPr>
                <w:lang w:val="en-US"/>
              </w:rPr>
              <w:t>Kansen</w:t>
            </w:r>
          </w:p>
        </w:tc>
      </w:tr>
      <w:tr w:rsidRPr="0077295E" w:rsidR="009F138D" w:rsidTr="009F138D" w14:paraId="6036F3FF" w14:textId="77777777">
        <w:tc>
          <w:tcPr>
            <w:tcW w:w="4246" w:type="dxa"/>
          </w:tcPr>
          <w:p w:rsidRPr="0077295E" w:rsidR="009F138D" w:rsidP="001625D9" w:rsidRDefault="00440A0D" w14:paraId="75916D82" w14:textId="77777777">
            <w:r w:rsidRPr="0077295E">
              <w:t xml:space="preserve">PIB is bewust opgezet als platform voor publiek-private samenwerking, en biedt ondernemingen veel vrijheid in de vormgeving. Een nadeel hiervan is dat ondernemers aan de voorkant niet altijd weten wat deelname voor hen kan betekenen. </w:t>
            </w:r>
            <w:r w:rsidRPr="0077295E" w:rsidR="00441923">
              <w:t xml:space="preserve">De toegevoegde waarde van deelname </w:t>
            </w:r>
            <w:r w:rsidRPr="0077295E" w:rsidR="006D5FFD">
              <w:t>aan PIB i</w:t>
            </w:r>
            <w:r w:rsidRPr="0077295E" w:rsidR="00466D66">
              <w:t xml:space="preserve">s daardoor onvoldoende </w:t>
            </w:r>
            <w:r w:rsidRPr="0077295E" w:rsidR="006D5FFD">
              <w:t>duidelijk aan de voorkant</w:t>
            </w:r>
            <w:r w:rsidRPr="0077295E" w:rsidR="00466D66">
              <w:t xml:space="preserve">. </w:t>
            </w:r>
          </w:p>
          <w:p w:rsidRPr="0077295E" w:rsidR="00466D66" w:rsidP="001625D9" w:rsidRDefault="00466D66" w14:paraId="1E294A77" w14:textId="48CADA85"/>
        </w:tc>
        <w:tc>
          <w:tcPr>
            <w:tcW w:w="4247" w:type="dxa"/>
          </w:tcPr>
          <w:p w:rsidRPr="0077295E" w:rsidR="009F138D" w:rsidP="00936789" w:rsidRDefault="005961DC" w14:paraId="311A7CEA" w14:textId="492B0F11">
            <w:r w:rsidRPr="0077295E">
              <w:t xml:space="preserve">Om dit knelpunt te verhelpen </w:t>
            </w:r>
            <w:r w:rsidRPr="0077295E" w:rsidR="00936789">
              <w:t xml:space="preserve">stellen ondernemers voor om meer </w:t>
            </w:r>
            <w:r w:rsidRPr="0077295E" w:rsidR="00170095">
              <w:t xml:space="preserve">‘succesverhalen’ </w:t>
            </w:r>
            <w:r w:rsidRPr="0077295E" w:rsidR="00936789">
              <w:t xml:space="preserve">te delen op de website en </w:t>
            </w:r>
            <w:r w:rsidRPr="0077295E" w:rsidR="0019718C">
              <w:t>marketing van PIB.</w:t>
            </w:r>
          </w:p>
        </w:tc>
      </w:tr>
      <w:tr w:rsidRPr="0077295E" w:rsidR="009F138D" w:rsidTr="009F138D" w14:paraId="0DA6CA8D" w14:textId="77777777">
        <w:tc>
          <w:tcPr>
            <w:tcW w:w="4246" w:type="dxa"/>
          </w:tcPr>
          <w:p w:rsidRPr="0077295E" w:rsidR="009F138D" w:rsidP="001625D9" w:rsidRDefault="006D5FFD" w14:paraId="5903374A" w14:textId="77777777">
            <w:r w:rsidRPr="0077295E">
              <w:t>Meerwaarde is erg afhankelijk van de actieve bijdrage van deelnemers</w:t>
            </w:r>
            <w:r w:rsidRPr="0077295E" w:rsidR="00250E8D">
              <w:t xml:space="preserve">. Bij deelname aan PIB levert een passieve houding het minste op voor ondernemers. Alleen ondernemers die actief deelnemen en tijd steken </w:t>
            </w:r>
            <w:r w:rsidRPr="0077295E" w:rsidR="00250E8D">
              <w:lastRenderedPageBreak/>
              <w:t>in de uitvoering van het actieplan zullen hier de vruchten van plukken. Dit lijkt niet altijd bij alle deelnemers doordrongen te zijn, wat de samenwerking binnen het cluster bemoeilijkt.</w:t>
            </w:r>
          </w:p>
          <w:p w:rsidRPr="0077295E" w:rsidR="00844E15" w:rsidP="001625D9" w:rsidRDefault="00844E15" w14:paraId="446A195A" w14:textId="27C7B198"/>
        </w:tc>
        <w:tc>
          <w:tcPr>
            <w:tcW w:w="4247" w:type="dxa"/>
          </w:tcPr>
          <w:p w:rsidRPr="0077295E" w:rsidR="009F138D" w:rsidP="001625D9" w:rsidRDefault="00BC7150" w14:paraId="355B610C" w14:textId="21CD3A57">
            <w:r w:rsidRPr="0077295E">
              <w:lastRenderedPageBreak/>
              <w:t xml:space="preserve">Om dit knelpunt te verhelpen </w:t>
            </w:r>
            <w:r w:rsidRPr="0077295E" w:rsidR="0077178F">
              <w:t>zou RVO</w:t>
            </w:r>
            <w:r w:rsidRPr="0077295E" w:rsidR="00844E15">
              <w:t xml:space="preserve"> </w:t>
            </w:r>
            <w:r w:rsidRPr="0077295E" w:rsidR="000508C1">
              <w:t xml:space="preserve">aan het begin van een PIB </w:t>
            </w:r>
            <w:r w:rsidRPr="0077295E" w:rsidR="00844E15">
              <w:t xml:space="preserve">de </w:t>
            </w:r>
            <w:r w:rsidRPr="0077295E" w:rsidR="00E21C36">
              <w:t xml:space="preserve">risico’s van een passieve </w:t>
            </w:r>
            <w:r w:rsidRPr="0077295E" w:rsidR="00F66418">
              <w:t xml:space="preserve">deelname </w:t>
            </w:r>
            <w:r w:rsidRPr="0077295E" w:rsidR="000508C1">
              <w:t>kunnen</w:t>
            </w:r>
            <w:r w:rsidRPr="0077295E" w:rsidR="00F66418">
              <w:t xml:space="preserve"> </w:t>
            </w:r>
            <w:r w:rsidRPr="0077295E" w:rsidR="00C35E88">
              <w:t xml:space="preserve">belichten en de </w:t>
            </w:r>
            <w:r w:rsidRPr="0077295E" w:rsidR="00844E15">
              <w:t xml:space="preserve">baten van een actieve deelname </w:t>
            </w:r>
            <w:r w:rsidRPr="0077295E" w:rsidR="000508C1">
              <w:t>kunnen</w:t>
            </w:r>
            <w:r w:rsidRPr="0077295E" w:rsidR="006F374B">
              <w:t xml:space="preserve"> </w:t>
            </w:r>
            <w:r w:rsidRPr="0077295E" w:rsidR="00573D78">
              <w:t>benadrukken</w:t>
            </w:r>
            <w:r w:rsidRPr="0077295E" w:rsidR="0077178F">
              <w:t>.</w:t>
            </w:r>
          </w:p>
        </w:tc>
      </w:tr>
      <w:tr w:rsidRPr="0077295E" w:rsidR="00F46C58" w:rsidTr="009F138D" w14:paraId="7795C42F" w14:textId="77777777">
        <w:tc>
          <w:tcPr>
            <w:tcW w:w="4246" w:type="dxa"/>
          </w:tcPr>
          <w:p w:rsidRPr="0077295E" w:rsidR="00F46C58" w:rsidP="00F46C58" w:rsidRDefault="00F46C58" w14:paraId="67D456E6" w14:textId="5529919C">
            <w:r w:rsidRPr="0077295E">
              <w:t>Bij de aanvraag van PIB moeten ondernemers concreet maken welke omzet- of werkgelegenheidseffecten zij verwachten te bereiken met hun deelname. Voor bedrijven in sommige markten/sectoren is dit echter bijna niet in te schatten omdat de markt nog vol in ontwikkeling is. Dit kan deelname aan PIB voor hen bemoeilijken.</w:t>
            </w:r>
          </w:p>
        </w:tc>
        <w:tc>
          <w:tcPr>
            <w:tcW w:w="4247" w:type="dxa"/>
          </w:tcPr>
          <w:p w:rsidRPr="0077295E" w:rsidR="00F46C58" w:rsidP="00F46C58" w:rsidRDefault="00F46C58" w14:paraId="36C3EA82" w14:textId="77777777">
            <w:r w:rsidRPr="0077295E">
              <w:t>Een mogelijke oplossing hiervoor is om bedrijven de optie te bieden om tussendoelen te formuleren (als wij omzetdoel X willen halen, dan dienen wij eerst tussendoel Y te realiseren), en de beoordeling van de aanvraag hierop toe te spitsen.</w:t>
            </w:r>
          </w:p>
          <w:p w:rsidRPr="0077295E" w:rsidR="00F46C58" w:rsidP="00F46C58" w:rsidRDefault="00F46C58" w14:paraId="15085917" w14:textId="77777777"/>
          <w:p w:rsidRPr="0077295E" w:rsidR="00F46C58" w:rsidP="00F46C58" w:rsidRDefault="00F46C58" w14:paraId="5816A3C6" w14:textId="77777777"/>
        </w:tc>
      </w:tr>
      <w:tr w:rsidRPr="0077295E" w:rsidR="00F46C58" w:rsidTr="009F138D" w14:paraId="1C74114B" w14:textId="77777777">
        <w:tc>
          <w:tcPr>
            <w:tcW w:w="4246" w:type="dxa"/>
          </w:tcPr>
          <w:p w:rsidRPr="0077295E" w:rsidR="00F46C58" w:rsidP="00F46C58" w:rsidRDefault="00F46C58" w14:paraId="23271EFE" w14:textId="008A59AE">
            <w:r w:rsidRPr="0077295E">
              <w:t>De geïnterviewde ondernemers gaven aan deel te nemen aan PIB</w:t>
            </w:r>
            <w:r w:rsidR="00573D78">
              <w:t>’</w:t>
            </w:r>
            <w:r w:rsidRPr="0077295E">
              <w:t xml:space="preserve">s waarbij maandelijkse bijeenkomsten plaatsvonden. De frequentie van bijeenkomsten werd door hen beoordeeld als excessief, gelet op de lange doorlooptijd van een PIB (meerdere jaren). </w:t>
            </w:r>
          </w:p>
          <w:p w:rsidRPr="0077295E" w:rsidR="00F46C58" w:rsidP="00F46C58" w:rsidRDefault="00F46C58" w14:paraId="2EDCBC08" w14:textId="77777777"/>
          <w:p w:rsidRPr="0077295E" w:rsidR="00F46C58" w:rsidP="00F46C58" w:rsidRDefault="00F46C58" w14:paraId="65265CDD" w14:textId="77777777">
            <w:pPr>
              <w:jc w:val="left"/>
            </w:pPr>
            <w:r w:rsidRPr="0077295E">
              <w:t xml:space="preserve">Ondernemers geven daarbij aan dat Clustercoördinatoren zich hiertoe echter genoodzaakt vanwege voelen vanwege hun rapportageverplichtingen richting programmamanagers. </w:t>
            </w:r>
          </w:p>
          <w:p w:rsidRPr="0077295E" w:rsidR="00F46C58" w:rsidP="00F46C58" w:rsidRDefault="00F46C58" w14:paraId="67ACB872" w14:textId="77777777"/>
        </w:tc>
        <w:tc>
          <w:tcPr>
            <w:tcW w:w="4247" w:type="dxa"/>
          </w:tcPr>
          <w:p w:rsidRPr="0077295E" w:rsidR="00F46C58" w:rsidP="00F46C58" w:rsidRDefault="00F46C58" w14:paraId="0BC581F3" w14:textId="77777777">
            <w:r w:rsidRPr="0077295E">
              <w:t xml:space="preserve">Het gemiddelde aantal clustermeetings is 3 tot 4 keer per jaar. Desondanks zijn er uitzonderingen waarbij de clustermeetings vaker plaatsvinden. </w:t>
            </w:r>
          </w:p>
          <w:p w:rsidRPr="0077295E" w:rsidR="00F46C58" w:rsidP="00F46C58" w:rsidRDefault="00F46C58" w14:paraId="3316FDD4" w14:textId="77777777"/>
          <w:p w:rsidRPr="0077295E" w:rsidR="00F46C58" w:rsidP="00F46C58" w:rsidRDefault="00F46C58" w14:paraId="14146A7C" w14:textId="77777777">
            <w:r w:rsidRPr="0077295E">
              <w:t>Een kans om dit knelpunt te verhelpen is om per PIB regelmatig te evalueren of het aantal clustermeetings passend is en eventueel het aantal bij te stellen door de clusterleden zelf.</w:t>
            </w:r>
          </w:p>
          <w:p w:rsidRPr="0077295E" w:rsidR="00F46C58" w:rsidP="00F46C58" w:rsidRDefault="00F46C58" w14:paraId="6E45E0EC" w14:textId="77777777"/>
          <w:p w:rsidRPr="0077295E" w:rsidR="00F46C58" w:rsidP="00F46C58" w:rsidRDefault="00F46C58" w14:paraId="09D2C1B0" w14:textId="77777777">
            <w:r w:rsidRPr="0077295E">
              <w:t xml:space="preserve">Een andere wijze waarop dit knelpunt verholpen kan worden is om kennis en tips tussen clustercoördinatoren te delen, onder andere rondom de jaarlijkse rapportageplicht. Wellicht zijn er andere mogelijkheden naast een hoge frequentie van clustermeetings om de rapportageverplichting te realiseren. </w:t>
            </w:r>
          </w:p>
          <w:p w:rsidRPr="0077295E" w:rsidR="00F46C58" w:rsidP="00F46C58" w:rsidRDefault="00F46C58" w14:paraId="682CDF01" w14:textId="77777777">
            <w:pPr>
              <w:ind w:left="0"/>
            </w:pPr>
          </w:p>
        </w:tc>
      </w:tr>
      <w:tr w:rsidRPr="0077295E" w:rsidR="00F46C58" w:rsidTr="009F138D" w14:paraId="2D1E8065" w14:textId="77777777">
        <w:tc>
          <w:tcPr>
            <w:tcW w:w="4246" w:type="dxa"/>
          </w:tcPr>
          <w:p w:rsidRPr="0077295E" w:rsidR="00F46C58" w:rsidP="00F46C58" w:rsidRDefault="00F46C58" w14:paraId="10FDA73D" w14:textId="77777777">
            <w:r w:rsidRPr="0077295E">
              <w:t xml:space="preserve">Stringente inkoopregels dwingen tot inkoop van </w:t>
            </w:r>
            <w:r w:rsidRPr="0077295E">
              <w:rPr>
                <w:i/>
              </w:rPr>
              <w:t xml:space="preserve">second-best </w:t>
            </w:r>
            <w:r w:rsidRPr="0077295E">
              <w:t xml:space="preserve">dienstverlening of bekostiging uit eigen portemonnee. </w:t>
            </w:r>
          </w:p>
          <w:p w:rsidRPr="0077295E" w:rsidR="00F46C58" w:rsidP="00F46C58" w:rsidRDefault="00F46C58" w14:paraId="6E0591C5" w14:textId="77777777"/>
          <w:p w:rsidRPr="0077295E" w:rsidR="00F46C58" w:rsidP="00F46C58" w:rsidRDefault="00F46C58" w14:paraId="66B61EC3" w14:textId="77777777">
            <w:r w:rsidRPr="0077295E">
              <w:t>Clusterbedrijven mogen zichzelf niet inhuren voor inhoudelijke taken (workshops, evenementen) ten laste van het PIB-budget. Dit dwingt tot inhuur van externe partijen met soms minder sectorkennis.</w:t>
            </w:r>
          </w:p>
          <w:p w:rsidRPr="0077295E" w:rsidR="00F46C58" w:rsidP="00F46C58" w:rsidRDefault="00F46C58" w14:paraId="73C703C4" w14:textId="77777777"/>
          <w:p w:rsidRPr="0077295E" w:rsidR="00F46C58" w:rsidP="00F46C58" w:rsidRDefault="00F46C58" w14:paraId="34E869BE" w14:textId="77777777">
            <w:r w:rsidRPr="0077295E">
              <w:t>Ook mag het PIB-budget niet worden ingezet voor het inreizen van gasten bij kennisoverdrachtbezoeken aan Nederland. Deze buitenlandse organisaties, of de clusterleden, moeten deze kosten daarom zelf dragen. Andere landen vergoeden deze kosten vaak wel, waardoor Nederland een concurrentienadeel oploopt.</w:t>
            </w:r>
          </w:p>
          <w:p w:rsidRPr="0077295E" w:rsidR="00F46C58" w:rsidP="00F46C58" w:rsidRDefault="00F46C58" w14:paraId="532D7B75" w14:textId="77777777">
            <w:r w:rsidRPr="0077295E">
              <w:t>Bedrijven pleiten daarom voor meer flexibiliteit bij de besteding van het PIB-budget.</w:t>
            </w:r>
          </w:p>
          <w:p w:rsidRPr="0077295E" w:rsidR="00F46C58" w:rsidP="00F46C58" w:rsidRDefault="00F46C58" w14:paraId="76131953" w14:textId="77777777"/>
        </w:tc>
        <w:tc>
          <w:tcPr>
            <w:tcW w:w="4247" w:type="dxa"/>
          </w:tcPr>
          <w:p w:rsidRPr="0077295E" w:rsidR="00F46C58" w:rsidP="00F46C58" w:rsidRDefault="00F46C58" w14:paraId="55BF75FE" w14:textId="12E624C1">
            <w:r w:rsidRPr="0077295E">
              <w:t xml:space="preserve">Om dit knelpunten te verbeteren kan overwogen worden of er meer flexibiliteit mogelijk is bij de besteding van het PIB-budget. </w:t>
            </w:r>
          </w:p>
        </w:tc>
      </w:tr>
    </w:tbl>
    <w:p w:rsidRPr="0077295E" w:rsidR="00A9476E" w:rsidP="00DC5571" w:rsidRDefault="00A9476E" w14:paraId="617A2204" w14:textId="32386832">
      <w:pPr>
        <w:pStyle w:val="Kop2"/>
      </w:pPr>
      <w:bookmarkStart w:name="_Toc233903721" w:id="38"/>
      <w:r w:rsidRPr="0077295E">
        <w:t>Exportkredietverzekering</w:t>
      </w:r>
      <w:bookmarkEnd w:id="38"/>
      <w:r w:rsidRPr="0077295E">
        <w:t xml:space="preserve"> </w:t>
      </w:r>
    </w:p>
    <w:p w:rsidRPr="0077295E" w:rsidR="00A9476E" w:rsidP="00A9476E" w:rsidRDefault="00A9476E" w14:paraId="2577E6EB" w14:textId="3285F6D1">
      <w:r w:rsidRPr="0077295E">
        <w:t xml:space="preserve">In gesprekken met bedrijven, en door middel van schriftelijke input , zijn ervaringen </w:t>
      </w:r>
      <w:r w:rsidRPr="0077295E" w:rsidR="00EC4F2E">
        <w:t xml:space="preserve">van ondernemers </w:t>
      </w:r>
      <w:r w:rsidRPr="0077295E">
        <w:t>met de werkbaarheid en toegankelijkheid van de exportkredietverzekering (</w:t>
      </w:r>
      <w:r w:rsidRPr="0077295E" w:rsidR="00973AD6">
        <w:t>ekv</w:t>
      </w:r>
      <w:r w:rsidRPr="0077295E">
        <w:t>) verzameld. Op basis van de verzamelde gegevens zijn ook knelpunten en kansen voor dit instrument gedestilleerd. Hieronder worden deze aspecten nader toegelicht.</w:t>
      </w:r>
    </w:p>
    <w:p w:rsidRPr="0077295E" w:rsidR="00A9476E" w:rsidP="00A9476E" w:rsidRDefault="00A9476E" w14:paraId="03E29BB1" w14:textId="77777777">
      <w:pPr>
        <w:pStyle w:val="Kop3"/>
        <w:rPr>
          <w:color w:val="4BAAE1" w:themeColor="accent1"/>
        </w:rPr>
      </w:pPr>
      <w:r w:rsidRPr="0077295E">
        <w:rPr>
          <w:color w:val="4BAAE1" w:themeColor="accent1"/>
        </w:rPr>
        <w:t>Toegankelijkheid</w:t>
      </w:r>
    </w:p>
    <w:p w:rsidRPr="0077295E" w:rsidR="00A9476E" w:rsidP="00A9476E" w:rsidRDefault="00A9476E" w14:paraId="277B925F" w14:textId="68645B4E">
      <w:r w:rsidRPr="0077295E">
        <w:t xml:space="preserve">Ondernemers beschouwen de </w:t>
      </w:r>
      <w:r w:rsidRPr="0077295E" w:rsidR="00973AD6">
        <w:t>ekv</w:t>
      </w:r>
      <w:r w:rsidRPr="0077295E">
        <w:t xml:space="preserve"> als een </w:t>
      </w:r>
      <w:r w:rsidRPr="0077295E" w:rsidR="00831FF0">
        <w:rPr>
          <w:b/>
          <w:bCs/>
        </w:rPr>
        <w:t>redelijk tot</w:t>
      </w:r>
      <w:r w:rsidRPr="0077295E" w:rsidR="00831FF0">
        <w:t xml:space="preserve"> </w:t>
      </w:r>
      <w:r w:rsidRPr="0077295E">
        <w:rPr>
          <w:b/>
          <w:bCs/>
        </w:rPr>
        <w:t>goed</w:t>
      </w:r>
      <w:r w:rsidRPr="0077295E">
        <w:t xml:space="preserve"> toegankelijk handelsinstrument.</w:t>
      </w:r>
      <w:r w:rsidRPr="0077295E" w:rsidR="00EF67FD">
        <w:t xml:space="preserve"> De Exportkredietverzekering is relatief goed ‘ingeburgerd’ </w:t>
      </w:r>
      <w:r w:rsidRPr="0077295E" w:rsidR="00F81FC8">
        <w:t>omdat het erg zichtbaar is</w:t>
      </w:r>
      <w:r w:rsidRPr="0077295E">
        <w:t xml:space="preserve"> binnen het Nederlandse ecosysteem voor exportfinanciering. </w:t>
      </w:r>
      <w:r w:rsidRPr="0077295E" w:rsidR="00F81FC8">
        <w:t xml:space="preserve">Ook is veel informatie over dit instrument te </w:t>
      </w:r>
      <w:r w:rsidRPr="0077295E" w:rsidR="00F81FC8">
        <w:lastRenderedPageBreak/>
        <w:t>vinden</w:t>
      </w:r>
      <w:r w:rsidRPr="0077295E" w:rsidR="00B12864">
        <w:t xml:space="preserve">, en worden de werking ervan en de eisen waaraan voldaan moet worden </w:t>
      </w:r>
      <w:r w:rsidRPr="0077295E">
        <w:t xml:space="preserve">in begrijpelijke taal omschreven. </w:t>
      </w:r>
    </w:p>
    <w:p w:rsidRPr="0077295E" w:rsidR="00A9476E" w:rsidP="00A9476E" w:rsidRDefault="00A9476E" w14:paraId="4AAAFB69" w14:textId="77777777"/>
    <w:p w:rsidRPr="0077295E" w:rsidR="00A9476E" w:rsidP="00A9476E" w:rsidRDefault="003B1F1E" w14:paraId="1C7BCE21" w14:textId="7C43C323">
      <w:r w:rsidRPr="0077295E">
        <w:t>Het vinden van de juiste informatie vormt soms wel een uitdaging, met name voor ondernemers met weinig tot geen ervaring met dit instrument</w:t>
      </w:r>
      <w:r w:rsidRPr="0077295E" w:rsidR="002808CF">
        <w:t xml:space="preserve">, of kleinere ondernemingen die niet beschikken over </w:t>
      </w:r>
      <w:r w:rsidRPr="0077295E" w:rsidR="00A9476E">
        <w:t>gespecialiseerde financieringsteams</w:t>
      </w:r>
      <w:r w:rsidRPr="0077295E" w:rsidR="002808CF">
        <w:t xml:space="preserve">. </w:t>
      </w:r>
      <w:r w:rsidRPr="0077295E" w:rsidR="005B6C0D">
        <w:t xml:space="preserve">Dit probleem </w:t>
      </w:r>
      <w:r w:rsidRPr="0077295E" w:rsidR="00A46390">
        <w:t xml:space="preserve">ontstaat met name doordat ondernemers soms niet (meteen) weten bij welk loket </w:t>
      </w:r>
      <w:r w:rsidRPr="0077295E" w:rsidR="00A9476E">
        <w:t xml:space="preserve">zij informatie kunnen vinden en een aanvraag kunnen aandienen. De reden hiervoor is dat de websites van Atradius N.V. en de dochteronderneming die optreedt als uitvoerder namens de overheid, Atradius Dutch State Business, beiden kredietverzekeringen aanbieden en websites hebben die erg op elkaar lijken. </w:t>
      </w:r>
    </w:p>
    <w:p w:rsidRPr="0077295E" w:rsidR="00A9476E" w:rsidP="00A9476E" w:rsidRDefault="00A9476E" w14:paraId="549F7971" w14:textId="77777777"/>
    <w:p w:rsidRPr="0077295E" w:rsidR="00A9476E" w:rsidP="00A9476E" w:rsidRDefault="00A9476E" w14:paraId="0502B966" w14:textId="35F97535">
      <w:r w:rsidRPr="0077295E">
        <w:t xml:space="preserve">Over het algemeen zijn bedrijven echter positief over de toegankelijkheid van dit handelsinstrument, en merken zij op dat Atradius DSB actief probeert </w:t>
      </w:r>
      <w:r w:rsidRPr="0077295E" w:rsidR="00997C1E">
        <w:t xml:space="preserve">om ook </w:t>
      </w:r>
      <w:r w:rsidRPr="0077295E">
        <w:t>het MKB te bereiken. Zo zijn seminars en ronde tafel bijeenkomsten georganiseerd, specifiek gericht op deze doelgroep.</w:t>
      </w:r>
    </w:p>
    <w:p w:rsidRPr="0077295E" w:rsidR="0037786C" w:rsidP="00576C02" w:rsidRDefault="0037786C" w14:paraId="3EF70C9D" w14:textId="53E95352">
      <w:pPr>
        <w:pStyle w:val="Bijschrift"/>
        <w:keepNext/>
        <w:jc w:val="both"/>
      </w:pPr>
    </w:p>
    <w:p w:rsidRPr="0077295E" w:rsidR="00CB6F60" w:rsidP="00576C02" w:rsidRDefault="00CB6F60" w14:paraId="3BDBBE60" w14:textId="4F1121A5">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13</w:t>
      </w:r>
      <w:r w:rsidRPr="0077295E">
        <w:fldChar w:fldCharType="end"/>
      </w:r>
      <w:r w:rsidRPr="0077295E">
        <w:t>. Beoordeling toegankelijkheid Exportkredietverzekering</w:t>
      </w:r>
    </w:p>
    <w:p w:rsidRPr="0077295E" w:rsidR="00A9476E" w:rsidP="00A9476E" w:rsidRDefault="00EF67FD" w14:paraId="13C82774" w14:textId="6ECE7DEE">
      <w:r w:rsidRPr="0077295E">
        <w:rPr>
          <w:noProof/>
          <w:shd w:val="clear" w:color="auto" w:fill="FFFFFF" w:themeFill="background1"/>
        </w:rPr>
        <w:drawing>
          <wp:inline distT="0" distB="0" distL="0" distR="0" wp14:anchorId="02C208CD" wp14:editId="54F7CDFA">
            <wp:extent cx="5399405" cy="977900"/>
            <wp:effectExtent l="19050" t="0" r="0" b="0"/>
            <wp:docPr id="648042807"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Pr="0077295E" w:rsidR="00A9476E" w:rsidP="00A9476E" w:rsidRDefault="00A9476E" w14:paraId="009E44E4" w14:textId="77777777">
      <w:pPr>
        <w:pStyle w:val="Kop3"/>
        <w:rPr>
          <w:color w:val="4BAAE1" w:themeColor="accent1"/>
        </w:rPr>
      </w:pPr>
      <w:r w:rsidRPr="0077295E">
        <w:rPr>
          <w:color w:val="4BAAE1" w:themeColor="accent1"/>
        </w:rPr>
        <w:t>Werkbaarheid</w:t>
      </w:r>
    </w:p>
    <w:p w:rsidRPr="0077295E" w:rsidR="00A9476E" w:rsidP="00A9476E" w:rsidRDefault="00A9476E" w14:paraId="52C597B3" w14:textId="65213015">
      <w:r w:rsidRPr="0077295E">
        <w:t xml:space="preserve">Bedrijven vinden de </w:t>
      </w:r>
      <w:r w:rsidRPr="0077295E" w:rsidR="00973AD6">
        <w:t>ekv</w:t>
      </w:r>
      <w:r w:rsidRPr="0077295E">
        <w:t xml:space="preserve"> </w:t>
      </w:r>
      <w:r w:rsidRPr="0077295E">
        <w:rPr>
          <w:b/>
          <w:bCs/>
        </w:rPr>
        <w:t>redelijk</w:t>
      </w:r>
      <w:r w:rsidRPr="0077295E">
        <w:t xml:space="preserve"> uitvoerbaar. De processen zijn gestructureerd en voorspelbaar</w:t>
      </w:r>
      <w:r w:rsidRPr="0077295E" w:rsidR="00FD18D6">
        <w:t>,</w:t>
      </w:r>
      <w:r w:rsidRPr="0077295E">
        <w:t xml:space="preserve"> </w:t>
      </w:r>
      <w:r w:rsidRPr="0077295E" w:rsidR="00BF08FF">
        <w:t>maar</w:t>
      </w:r>
      <w:r w:rsidRPr="0077295E">
        <w:t xml:space="preserve"> de documentatievereisten</w:t>
      </w:r>
      <w:r w:rsidRPr="0077295E" w:rsidR="00BF08FF">
        <w:t xml:space="preserve"> zijn</w:t>
      </w:r>
      <w:r w:rsidRPr="0077295E">
        <w:t xml:space="preserve"> aanzienlijk. Wederom speelt de capaciteit van de onderneming, en de ervaring die zij reeds heeft met dit handelsinstrument, een belangrijke rol bij deze beoordeling.</w:t>
      </w:r>
    </w:p>
    <w:p w:rsidRPr="0077295E" w:rsidR="00A9476E" w:rsidP="00A9476E" w:rsidRDefault="00A9476E" w14:paraId="015982B4" w14:textId="77777777"/>
    <w:p w:rsidRPr="0077295E" w:rsidR="00A9476E" w:rsidP="00A9476E" w:rsidRDefault="00A9476E" w14:paraId="61F7D5B5" w14:textId="3C7A6EA8">
      <w:r w:rsidRPr="0077295E">
        <w:t xml:space="preserve">De totale tijdbesteding voor de aanvraag en het gebruik van een exporteurspolis schatten de respondenten op gemiddeld </w:t>
      </w:r>
      <w:r w:rsidRPr="0077295E" w:rsidR="007D206E">
        <w:rPr>
          <w:b/>
          <w:bCs/>
        </w:rPr>
        <w:t>61</w:t>
      </w:r>
      <w:r w:rsidRPr="0077295E">
        <w:rPr>
          <w:b/>
          <w:bCs/>
        </w:rPr>
        <w:t xml:space="preserve"> uur</w:t>
      </w:r>
      <w:r w:rsidRPr="0077295E">
        <w:t xml:space="preserve">. </w:t>
      </w:r>
      <w:r w:rsidRPr="0077295E" w:rsidR="001C6871">
        <w:t>Deze tijdbesteding ontstaat ac</w:t>
      </w:r>
      <w:r w:rsidRPr="0077295E" w:rsidR="00EE478E">
        <w:t>htereenvolgens door het invullen van de Quick</w:t>
      </w:r>
      <w:r w:rsidRPr="0077295E" w:rsidR="00446B31">
        <w:t>s</w:t>
      </w:r>
      <w:r w:rsidRPr="0077295E" w:rsidR="00EE478E">
        <w:t xml:space="preserve">can </w:t>
      </w:r>
      <w:r w:rsidRPr="0077295E" w:rsidR="00A62A5B">
        <w:t>(</w:t>
      </w:r>
      <w:r w:rsidRPr="0077295E" w:rsidR="0092649B">
        <w:t xml:space="preserve">gemiddeld 6 uur), </w:t>
      </w:r>
      <w:r w:rsidRPr="0077295E" w:rsidR="001D51B9">
        <w:t xml:space="preserve">en vervolgens door de formele aanvraagprocedure (gemiddeld 55 uur). </w:t>
      </w:r>
      <w:r w:rsidRPr="0077295E" w:rsidR="00475ABA">
        <w:t>Met name de hoeveelheid informatie die moet worden aangeleverd draagt hieraan bij. Dit betreft niet alleen</w:t>
      </w:r>
      <w:r w:rsidRPr="0077295E" w:rsidR="003E42E8">
        <w:t xml:space="preserve"> uitgebreide</w:t>
      </w:r>
      <w:r w:rsidRPr="0077295E" w:rsidR="00475ABA">
        <w:t xml:space="preserve"> financië</w:t>
      </w:r>
      <w:r w:rsidRPr="0077295E" w:rsidR="00875E43">
        <w:t xml:space="preserve">le en juridische gegevens over het bedrijf zelf </w:t>
      </w:r>
      <w:r w:rsidRPr="0077295E" w:rsidR="003E42E8">
        <w:t>in het kader van compliance met het KYC-</w:t>
      </w:r>
      <w:r w:rsidRPr="0077295E" w:rsidR="00875E43">
        <w:t xml:space="preserve"> en </w:t>
      </w:r>
      <w:r w:rsidRPr="0077295E" w:rsidR="003E42E8">
        <w:t>ESG-beleid,</w:t>
      </w:r>
      <w:r w:rsidRPr="0077295E" w:rsidR="00927DCD">
        <w:t xml:space="preserve"> maar </w:t>
      </w:r>
      <w:r w:rsidRPr="0077295E" w:rsidR="00506CA4">
        <w:t>ook over de transactie zelf en de wederpartij</w:t>
      </w:r>
      <w:r w:rsidRPr="0077295E">
        <w:t>: wie is de eindklant, in welk land vindt het project plaats, waarvoor dient het project en welke risico’s zijn eraan verbonden?</w:t>
      </w:r>
    </w:p>
    <w:p w:rsidRPr="0077295E" w:rsidR="00281AD4" w:rsidP="00A9476E" w:rsidRDefault="00281AD4" w14:paraId="70EBC6CF" w14:textId="77777777"/>
    <w:p w:rsidRPr="0077295E" w:rsidR="00A9476E" w:rsidP="00A9476E" w:rsidRDefault="00902085" w14:paraId="379009AE" w14:textId="63CCBA2A">
      <w:r w:rsidRPr="0077295E">
        <w:t>Niet alleen de exporteur is tijd kwijt aa</w:t>
      </w:r>
      <w:r w:rsidRPr="0077295E" w:rsidR="003324B2">
        <w:t xml:space="preserve">n de aanvraag van een exporteurspolis, ook de klant (importeur) moet bepaalde informatie aanleveren. </w:t>
      </w:r>
      <w:r w:rsidRPr="0077295E" w:rsidR="00A9476E">
        <w:t xml:space="preserve">Hierdoor ontstaan in de praktijk </w:t>
      </w:r>
      <w:r w:rsidRPr="0077295E" w:rsidR="003324B2">
        <w:t xml:space="preserve">soms </w:t>
      </w:r>
      <w:r w:rsidRPr="0077295E" w:rsidR="00A9476E">
        <w:t>fricties.  Klanten kunnen terughoudend zijn met het delen van financiële informatie. Ook kan dit leiden tot vragen en irritatie bij de klant. Wat hierbij niet helpt is dat de exporteur deze vragen zelf moet doorzetten naar de klant. Bedrijven merken op dat dit de klantrelatie onder druk kan zetten en dat het prettiger zou zijn wanneer ADSB in zulke gevallen rechtstreeks met de afnemer kan schakelen, terwijl de exporteur aangehaakt blijft.</w:t>
      </w:r>
    </w:p>
    <w:p w:rsidRPr="0077295E" w:rsidR="00A9476E" w:rsidP="00A9476E" w:rsidRDefault="00A9476E" w14:paraId="2BD03BCB" w14:textId="77777777"/>
    <w:p w:rsidRPr="0077295E" w:rsidR="00723C9B" w:rsidP="00723C9B" w:rsidRDefault="00A9476E" w14:paraId="0987D37F" w14:textId="5C76E015">
      <w:r w:rsidRPr="0077295E">
        <w:t xml:space="preserve">De doorlooptijd speelt eveneens een grote rol. </w:t>
      </w:r>
      <w:r w:rsidRPr="0077295E" w:rsidR="00CF6427">
        <w:t>Deze wordt doorgaans geraamd op 8-12 weken</w:t>
      </w:r>
      <w:r w:rsidRPr="0077295E" w:rsidR="006E193B">
        <w:t>, maar loopt in de meeste gevallen</w:t>
      </w:r>
      <w:r w:rsidRPr="0077295E" w:rsidR="00854468">
        <w:t xml:space="preserve"> op tot 13-16 weken</w:t>
      </w:r>
      <w:r w:rsidRPr="0077295E" w:rsidR="008378A3">
        <w:t xml:space="preserve">, en in extreme gevallen zelfs tot 6 maanden. </w:t>
      </w:r>
      <w:r w:rsidRPr="0077295E" w:rsidR="002C16D3">
        <w:t xml:space="preserve">Dit kan gevolgen hebben voor de werkbaarheid van het instrument: de cashflow van de klant kan in de tussentijd veranderen, de aandacht van de klant kan verslappen en transacties </w:t>
      </w:r>
      <w:r w:rsidRPr="0077295E" w:rsidR="002C16D3">
        <w:lastRenderedPageBreak/>
        <w:t xml:space="preserve">kunnen complexer worden om af te ronden. </w:t>
      </w:r>
      <w:r w:rsidRPr="0077295E" w:rsidR="005A5AE3">
        <w:t xml:space="preserve">Soms wordt als reden voor de vertraging de verlofperiode van de </w:t>
      </w:r>
      <w:r w:rsidRPr="0077295E" w:rsidR="00723C9B">
        <w:t>dossierhouder bij ADSB genoemd. Hoewel bedrijven hier begrip voor hebben, vindt men dat dit slecht aansluit bij de ‘doorpakken’-mentaliteit van de ondernemer.</w:t>
      </w:r>
    </w:p>
    <w:p w:rsidRPr="0077295E" w:rsidR="00FA199E" w:rsidP="00A9476E" w:rsidRDefault="00FA199E" w14:paraId="13CAC4E1" w14:textId="77777777"/>
    <w:p w:rsidRPr="0077295E" w:rsidR="00A9476E" w:rsidP="00A9476E" w:rsidRDefault="00BA0A88" w14:paraId="6E929D94" w14:textId="78013D72">
      <w:r w:rsidRPr="0077295E">
        <w:t xml:space="preserve">Het knelpunt van de doorlooptijd wordt breed gedragen, en ondernemers </w:t>
      </w:r>
      <w:r w:rsidRPr="0077295E" w:rsidR="007B27BA">
        <w:t>zien hier dan ook verbetermogelijkheden.</w:t>
      </w:r>
      <w:r w:rsidRPr="0077295E">
        <w:t xml:space="preserve"> </w:t>
      </w:r>
      <w:r w:rsidRPr="0077295E" w:rsidR="00147DF0">
        <w:t xml:space="preserve">Als oplossingen worden aangedragen: verdere digitalisering van de aanvraag en de aan te leveren stukken, </w:t>
      </w:r>
      <w:r w:rsidRPr="0077295E" w:rsidR="009B6130">
        <w:t>standaardisering en vereenvoudiging van processen (met name voor terugkerende gebruikers)</w:t>
      </w:r>
      <w:r w:rsidRPr="0077295E" w:rsidR="0083631F">
        <w:t>, en meer ondersteuning vanuit ADSB bij het opstellen van documenten zoals contracten.</w:t>
      </w:r>
    </w:p>
    <w:p w:rsidRPr="0077295E" w:rsidR="00A9476E" w:rsidP="00A9476E" w:rsidRDefault="00A9476E" w14:paraId="09B437DF" w14:textId="77777777"/>
    <w:p w:rsidRPr="0077295E" w:rsidR="00BE03CD" w:rsidP="001D5027" w:rsidRDefault="00A9476E" w14:paraId="4F47FF4C" w14:textId="77777777">
      <w:r w:rsidRPr="0077295E">
        <w:t xml:space="preserve">Uitgaande van een gemiddelde tijdbesteding per aanvraag van </w:t>
      </w:r>
      <w:r w:rsidRPr="0077295E" w:rsidR="000B0F37">
        <w:t>61</w:t>
      </w:r>
      <w:r w:rsidRPr="0077295E">
        <w:t xml:space="preserve"> uur, en het uurtarief van een manager en/of leidinggevende (€ 77), bedraagt de verantwoordingsdruk van de aanvraag en het gebruik van een exporteurspolis via ADSB </w:t>
      </w:r>
      <w:r w:rsidRPr="0077295E">
        <w:rPr>
          <w:b/>
          <w:bCs/>
        </w:rPr>
        <w:t>€ 4.</w:t>
      </w:r>
      <w:r w:rsidRPr="0077295E" w:rsidR="000B0F37">
        <w:rPr>
          <w:b/>
          <w:bCs/>
        </w:rPr>
        <w:t>697</w:t>
      </w:r>
      <w:r w:rsidRPr="0077295E">
        <w:t xml:space="preserve">. </w:t>
      </w:r>
    </w:p>
    <w:p w:rsidRPr="0077295E" w:rsidR="00BE03CD" w:rsidP="001D5027" w:rsidRDefault="00BE03CD" w14:paraId="24AE5D66" w14:textId="77777777"/>
    <w:p w:rsidRPr="0077295E" w:rsidR="001D5027" w:rsidP="001D5027" w:rsidRDefault="00A9476E" w14:paraId="3F68247A" w14:textId="0FC7B112">
      <w:r w:rsidRPr="0077295E">
        <w:t xml:space="preserve">In onderstaande figuur </w:t>
      </w:r>
      <w:r w:rsidRPr="0077295E" w:rsidR="00DC5571">
        <w:t xml:space="preserve">zijn </w:t>
      </w:r>
      <w:r w:rsidRPr="0077295E">
        <w:t xml:space="preserve">de </w:t>
      </w:r>
      <w:r w:rsidRPr="0077295E" w:rsidR="00DC5571">
        <w:t xml:space="preserve">feitelijk en </w:t>
      </w:r>
      <w:r w:rsidRPr="0077295E">
        <w:t xml:space="preserve">ervaren </w:t>
      </w:r>
      <w:r w:rsidRPr="0077295E" w:rsidR="00DC5571">
        <w:t>belasting</w:t>
      </w:r>
      <w:r w:rsidRPr="0077295E">
        <w:t xml:space="preserve"> van </w:t>
      </w:r>
      <w:r w:rsidRPr="0077295E" w:rsidR="00DC5571">
        <w:t xml:space="preserve">de </w:t>
      </w:r>
      <w:r w:rsidRPr="0077295E" w:rsidR="00110BB9">
        <w:t>ekv</w:t>
      </w:r>
      <w:r w:rsidRPr="0077295E" w:rsidR="00DC5571">
        <w:t xml:space="preserve"> tegen elkaar afgezet. Het</w:t>
      </w:r>
      <w:r w:rsidRPr="0077295E">
        <w:t xml:space="preserve"> instrument</w:t>
      </w:r>
      <w:r w:rsidRPr="0077295E" w:rsidR="00DC5571">
        <w:t xml:space="preserve"> is weergegeven met het blauwe icoontje met nummer ‘</w:t>
      </w:r>
      <w:r w:rsidRPr="0077295E" w:rsidR="00576C33">
        <w:t>5</w:t>
      </w:r>
      <w:r w:rsidRPr="0077295E" w:rsidR="00DC5571">
        <w:t>’.</w:t>
      </w:r>
    </w:p>
    <w:p w:rsidRPr="0077295E" w:rsidR="0037786C" w:rsidP="00576C02" w:rsidRDefault="0037786C" w14:paraId="0798CD8B" w14:textId="7C0E12E0">
      <w:pPr>
        <w:pStyle w:val="Bijschrift"/>
        <w:keepNext/>
        <w:jc w:val="both"/>
      </w:pPr>
    </w:p>
    <w:p w:rsidRPr="0077295E" w:rsidR="00CB6F60" w:rsidP="00576C02" w:rsidRDefault="00CB6F60" w14:paraId="2EF23B41" w14:textId="4568BB53">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14</w:t>
      </w:r>
      <w:r w:rsidRPr="0077295E">
        <w:fldChar w:fldCharType="end"/>
      </w:r>
      <w:r w:rsidRPr="0077295E">
        <w:t>. Werkbaarheid ekv: feitelijke en ervaren belasting</w:t>
      </w:r>
    </w:p>
    <w:p w:rsidRPr="0077295E" w:rsidR="001D5027" w:rsidP="001D5027" w:rsidRDefault="00F639B7" w14:paraId="4AFCEE03" w14:textId="47A42F09">
      <w:pPr>
        <w:rPr>
          <w:noProof/>
          <w:color w:val="4BAAE1" w:themeColor="accent1"/>
        </w:rPr>
      </w:pPr>
      <w:r w:rsidRPr="0077295E">
        <w:rPr>
          <w:noProof/>
          <w:color w:val="4BAAE1" w:themeColor="accent1"/>
        </w:rPr>
        <w:drawing>
          <wp:inline distT="0" distB="0" distL="0" distR="0" wp14:anchorId="2AEC7D1D" wp14:editId="1D412D70">
            <wp:extent cx="4286250" cy="3752215"/>
            <wp:effectExtent l="0" t="0" r="0" b="635"/>
            <wp:docPr id="202378153"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93864" cy="3758880"/>
                    </a:xfrm>
                    <a:prstGeom prst="rect">
                      <a:avLst/>
                    </a:prstGeom>
                    <a:noFill/>
                  </pic:spPr>
                </pic:pic>
              </a:graphicData>
            </a:graphic>
          </wp:inline>
        </w:drawing>
      </w:r>
    </w:p>
    <w:p w:rsidRPr="0077295E" w:rsidR="0030684D" w:rsidP="001D5027" w:rsidRDefault="0030684D" w14:paraId="7B834995" w14:textId="77777777">
      <w:pPr>
        <w:rPr>
          <w:b/>
          <w:color w:val="4BAAE1" w:themeColor="accent1"/>
        </w:rPr>
      </w:pPr>
    </w:p>
    <w:p w:rsidRPr="0077295E" w:rsidR="00A9476E" w:rsidP="001D5027" w:rsidRDefault="00A9476E" w14:paraId="7C695FCB" w14:textId="6B8AB9A7">
      <w:pPr>
        <w:rPr>
          <w:b/>
          <w:color w:val="4BAAE1" w:themeColor="accent1"/>
        </w:rPr>
      </w:pPr>
      <w:r w:rsidRPr="0077295E">
        <w:rPr>
          <w:b/>
          <w:color w:val="4BAAE1" w:themeColor="accent1"/>
        </w:rPr>
        <w:t xml:space="preserve">Knelpunten en kansen </w:t>
      </w:r>
    </w:p>
    <w:p w:rsidRPr="0077295E" w:rsidR="0037786C" w:rsidP="00A9476E" w:rsidRDefault="00ED6012" w14:paraId="0F88D942" w14:textId="4C199020">
      <w:r w:rsidRPr="0077295E">
        <w:t>Tijdens het onderzoek zijn knelpunten geïdentificeerd die volgens ondernemers de toegankelijkheid en werkbaarheid van de ekv beperken. In de onderstaande tabel zijn deze knelpunten vertaald naar kansen om de toegankelijkheid en werkbaarheid van het instrument te verbeteren. De knelpunten en kansen zijn geprioriteerd op basis van de (verwachte) uitvoerbaarheid en benodigde investering: van relatief eenvoudig te realiseren verbeteringen naar meer structurele aanpassingen die om meer geld en/of verdere (beleidsmatige) afstemming en uitwerking vragen.</w:t>
      </w:r>
    </w:p>
    <w:p w:rsidRPr="0077295E" w:rsidR="00ED6012" w:rsidP="00A9476E" w:rsidRDefault="00ED6012" w14:paraId="38FF7C8C" w14:textId="77777777"/>
    <w:p w:rsidRPr="0077295E" w:rsidR="00DC5571" w:rsidP="00DC5571" w:rsidRDefault="00DC5571" w14:paraId="173C3C59" w14:textId="3E4E0A21">
      <w:pPr>
        <w:pStyle w:val="Bijschrift"/>
        <w:keepNext/>
      </w:pPr>
      <w:r w:rsidRPr="0077295E">
        <w:lastRenderedPageBreak/>
        <w:t xml:space="preserve">Tabel </w:t>
      </w:r>
      <w:r w:rsidRPr="0077295E">
        <w:fldChar w:fldCharType="begin"/>
      </w:r>
      <w:r w:rsidRPr="0077295E">
        <w:instrText xml:space="preserve"> SEQ Tabel \* ARABIC </w:instrText>
      </w:r>
      <w:r w:rsidRPr="0077295E">
        <w:fldChar w:fldCharType="separate"/>
      </w:r>
      <w:r w:rsidR="00E1694C">
        <w:rPr>
          <w:noProof/>
        </w:rPr>
        <w:t>6</w:t>
      </w:r>
      <w:r w:rsidRPr="0077295E">
        <w:fldChar w:fldCharType="end"/>
      </w:r>
      <w:r w:rsidRPr="0077295E">
        <w:t xml:space="preserve">. Knelpunten en kansen </w:t>
      </w:r>
      <w:r w:rsidRPr="0077295E" w:rsidR="00110BB9">
        <w:t>ekv</w:t>
      </w:r>
    </w:p>
    <w:tbl>
      <w:tblPr>
        <w:tblStyle w:val="SiraTable"/>
        <w:tblW w:w="0" w:type="auto"/>
        <w:tblLook w:val="04A0" w:firstRow="1" w:lastRow="0" w:firstColumn="1" w:lastColumn="0" w:noHBand="0" w:noVBand="1"/>
      </w:tblPr>
      <w:tblGrid>
        <w:gridCol w:w="4246"/>
        <w:gridCol w:w="4247"/>
      </w:tblGrid>
      <w:tr w:rsidRPr="0077295E" w:rsidR="005E2797" w:rsidTr="005E2797" w14:paraId="5B9F7AC4" w14:textId="77777777">
        <w:trPr>
          <w:cnfStyle w:val="100000000000" w:firstRow="1" w:lastRow="0" w:firstColumn="0" w:lastColumn="0" w:oddVBand="0" w:evenVBand="0" w:oddHBand="0" w:evenHBand="0" w:firstRowFirstColumn="0" w:firstRowLastColumn="0" w:lastRowFirstColumn="0" w:lastRowLastColumn="0"/>
        </w:trPr>
        <w:tc>
          <w:tcPr>
            <w:tcW w:w="4246" w:type="dxa"/>
          </w:tcPr>
          <w:p w:rsidRPr="0077295E" w:rsidR="005E2797" w:rsidP="00A9476E" w:rsidRDefault="005E2797" w14:paraId="02EF7ADB" w14:textId="5B49F46E">
            <w:pPr>
              <w:rPr>
                <w:bCs/>
              </w:rPr>
            </w:pPr>
            <w:r w:rsidRPr="0077295E">
              <w:rPr>
                <w:bCs/>
                <w:color w:val="FFFFFF" w:themeColor="background1"/>
                <w:szCs w:val="18"/>
              </w:rPr>
              <w:t>Knelpunten</w:t>
            </w:r>
          </w:p>
        </w:tc>
        <w:tc>
          <w:tcPr>
            <w:tcW w:w="4247" w:type="dxa"/>
          </w:tcPr>
          <w:p w:rsidRPr="0077295E" w:rsidR="005E2797" w:rsidP="00A9476E" w:rsidRDefault="005E2797" w14:paraId="3848CAF9" w14:textId="3C610146">
            <w:r w:rsidRPr="0077295E">
              <w:t>Kansen</w:t>
            </w:r>
          </w:p>
        </w:tc>
      </w:tr>
      <w:tr w:rsidRPr="0077295E" w:rsidR="005E2797" w:rsidTr="005E2797" w14:paraId="333A0612" w14:textId="77777777">
        <w:tc>
          <w:tcPr>
            <w:tcW w:w="4246" w:type="dxa"/>
          </w:tcPr>
          <w:p w:rsidRPr="0077295E" w:rsidR="005E2797" w:rsidP="00A9476E" w:rsidRDefault="004379C6" w14:paraId="1035868D" w14:textId="3404261D">
            <w:r w:rsidRPr="0077295E">
              <w:t>Ondernemers kunnen bij het verkeerde ‘loket’ uitkomen omdat het onderscheid tussen Atradius DSB en Atradius N.V. niet scherp genoeg is</w:t>
            </w:r>
            <w:r w:rsidRPr="0077295E" w:rsidR="00024005">
              <w:t>.</w:t>
            </w:r>
          </w:p>
        </w:tc>
        <w:tc>
          <w:tcPr>
            <w:tcW w:w="4247" w:type="dxa"/>
          </w:tcPr>
          <w:p w:rsidRPr="0077295E" w:rsidR="005E2797" w:rsidP="00A9476E" w:rsidRDefault="00024005" w14:paraId="70777E6D" w14:textId="73FA4421">
            <w:r w:rsidRPr="0077295E">
              <w:t xml:space="preserve">Om de toegankelijkheid van de ekv te verbeteren </w:t>
            </w:r>
            <w:r w:rsidRPr="0077295E" w:rsidR="00E0537B">
              <w:t xml:space="preserve">zou het onderscheid tussen de private tak van Atradius en de uitvoerder namens de Staat duidelijker gemaakt moeten worden. </w:t>
            </w:r>
            <w:r w:rsidRPr="0077295E" w:rsidR="00EC106F">
              <w:t xml:space="preserve">Dit kan bijvoorbeeld visueel, door </w:t>
            </w:r>
            <w:r w:rsidRPr="0077295E" w:rsidR="00D87B01">
              <w:t xml:space="preserve">de website </w:t>
            </w:r>
            <w:r w:rsidRPr="0077295E" w:rsidR="00EC106F">
              <w:t xml:space="preserve">Atradius </w:t>
            </w:r>
            <w:r w:rsidRPr="0077295E" w:rsidR="00D87B01">
              <w:t xml:space="preserve">DSB een ander kleurenpalet of template te geven. </w:t>
            </w:r>
            <w:r w:rsidRPr="0077295E" w:rsidR="00557EBC">
              <w:t>Ook zou het ‘DSB</w:t>
            </w:r>
            <w:r w:rsidRPr="0077295E" w:rsidR="004F3E94">
              <w:t>’-element van de naam groter, of in ieder geval gelijkwaardig</w:t>
            </w:r>
            <w:r w:rsidRPr="0077295E" w:rsidR="00EA2FBA">
              <w:t xml:space="preserve"> aan ‘Atradius’</w:t>
            </w:r>
            <w:r w:rsidRPr="0077295E" w:rsidR="004F3E94">
              <w:t xml:space="preserve"> in beeld gebracht kunnen worden</w:t>
            </w:r>
            <w:r w:rsidRPr="0077295E" w:rsidR="00EA2FBA">
              <w:t>.</w:t>
            </w:r>
          </w:p>
        </w:tc>
      </w:tr>
      <w:tr w:rsidRPr="0077295E" w:rsidR="005E2797" w:rsidTr="005E2797" w14:paraId="73D27DB1" w14:textId="77777777">
        <w:tc>
          <w:tcPr>
            <w:tcW w:w="4246" w:type="dxa"/>
          </w:tcPr>
          <w:p w:rsidRPr="0077295E" w:rsidR="005E2797" w:rsidP="003F4E70" w:rsidRDefault="003F4E70" w14:paraId="5407BEB9" w14:textId="0AEE8880">
            <w:r w:rsidRPr="0077295E">
              <w:t>Informatieverzoeken gericht aan de klant (importeur)</w:t>
            </w:r>
          </w:p>
        </w:tc>
        <w:tc>
          <w:tcPr>
            <w:tcW w:w="4247" w:type="dxa"/>
          </w:tcPr>
          <w:p w:rsidRPr="0077295E" w:rsidR="005E2797" w:rsidP="00A9476E" w:rsidRDefault="00121133" w14:paraId="482CA569" w14:textId="3BABB1A2">
            <w:r w:rsidRPr="0077295E">
              <w:t>Waar financiële of strategische vragen diep ingaan op de positie van de afnemer, zou het helpen als ADSB deze vragen direct</w:t>
            </w:r>
            <w:r w:rsidRPr="0077295E" w:rsidR="00287044">
              <w:t>-</w:t>
            </w:r>
            <w:r w:rsidRPr="0077295E">
              <w:t xml:space="preserve"> of meer zichtbaar namens zichzelf stelt. Dat voorkomt dat de exporteur onnodig de ‘strenge partij’ in de commerciële relatie wordt.</w:t>
            </w:r>
          </w:p>
        </w:tc>
      </w:tr>
      <w:tr w:rsidRPr="0077295E" w:rsidR="003E56F2" w:rsidTr="005E2797" w14:paraId="160233FE" w14:textId="77777777">
        <w:tc>
          <w:tcPr>
            <w:tcW w:w="4246" w:type="dxa"/>
          </w:tcPr>
          <w:p w:rsidRPr="0077295E" w:rsidR="003E56F2" w:rsidP="003E56F2" w:rsidRDefault="003E56F2" w14:paraId="1C223CA2" w14:textId="3C710854">
            <w:r w:rsidRPr="0077295E">
              <w:t>Ondersteuning bij het opstellen van documenten</w:t>
            </w:r>
          </w:p>
        </w:tc>
        <w:tc>
          <w:tcPr>
            <w:tcW w:w="4247" w:type="dxa"/>
          </w:tcPr>
          <w:p w:rsidRPr="0077295E" w:rsidR="003E56F2" w:rsidP="003E56F2" w:rsidRDefault="003E56F2" w14:paraId="687CC799" w14:textId="57594506">
            <w:r w:rsidRPr="0077295E">
              <w:t>Door aanvragers met weinig ervaring meer ondersteuning te bieden bij het opstellen van contracten die ‘ekv-proof’ zijn, kan de toegankelijkheid én de werkbaarheid verbeterd worden.</w:t>
            </w:r>
          </w:p>
        </w:tc>
      </w:tr>
      <w:tr w:rsidRPr="0077295E" w:rsidR="005E2797" w:rsidTr="005E2797" w14:paraId="0B81A533" w14:textId="77777777">
        <w:tc>
          <w:tcPr>
            <w:tcW w:w="4246" w:type="dxa"/>
          </w:tcPr>
          <w:p w:rsidRPr="0077295E" w:rsidR="005E2797" w:rsidP="00A9476E" w:rsidRDefault="003F4E70" w14:paraId="6D2CD341" w14:textId="78ED6DDE">
            <w:r w:rsidRPr="0077295E">
              <w:t xml:space="preserve">Doorlooptijd van de </w:t>
            </w:r>
            <w:r w:rsidRPr="0077295E" w:rsidR="00121133">
              <w:t>intake en screening</w:t>
            </w:r>
          </w:p>
        </w:tc>
        <w:tc>
          <w:tcPr>
            <w:tcW w:w="4247" w:type="dxa"/>
          </w:tcPr>
          <w:p w:rsidRPr="0077295E" w:rsidR="00B665C4" w:rsidP="00A9476E" w:rsidRDefault="005507E6" w14:paraId="6BB14A70" w14:textId="0C5EA650">
            <w:r w:rsidRPr="0077295E">
              <w:t>Gee</w:t>
            </w:r>
            <w:r w:rsidRPr="0077295E" w:rsidR="00FA199E">
              <w:t xml:space="preserve">f een meer realistische inschatting van de doorlooptijden of, wanneer deze </w:t>
            </w:r>
            <w:r w:rsidRPr="0077295E" w:rsidR="007B27BA">
              <w:t>niet te geven is, wees hier -vroegtijdig- transparant over. Z</w:t>
            </w:r>
            <w:r w:rsidRPr="0077295E" w:rsidR="00B665C4">
              <w:t>o kunnen valse verwachtingen bij de exporteur-importeur voorkomen worden.</w:t>
            </w:r>
            <w:r w:rsidRPr="0077295E" w:rsidR="00C9438D">
              <w:t xml:space="preserve"> </w:t>
            </w:r>
            <w:r w:rsidRPr="0077295E" w:rsidR="00B665C4">
              <w:t xml:space="preserve">Om de doorlooptijd </w:t>
            </w:r>
            <w:r w:rsidRPr="0077295E" w:rsidR="008F5562">
              <w:t xml:space="preserve">te doen afnemen, kan daarnaast overwogen worden om het aanvraagproces verder te digitaliseren en waar mogelijk te standaardiseren of vereenvoudigen voor </w:t>
            </w:r>
            <w:r w:rsidRPr="0077295E" w:rsidR="009404F5">
              <w:t>terugkerende gebruikers.</w:t>
            </w:r>
            <w:r w:rsidRPr="0077295E" w:rsidR="00265CFB">
              <w:t xml:space="preserve"> Ook zou de overdracht van een klantdossier</w:t>
            </w:r>
            <w:r w:rsidRPr="0077295E" w:rsidR="00E03A9D">
              <w:t xml:space="preserve"> tussen medewerkers van ADSB wanneer één van hen</w:t>
            </w:r>
            <w:r w:rsidRPr="0077295E" w:rsidR="00C9438D">
              <w:t xml:space="preserve"> met verlof gaat verbeterd kunnen worden. Zo kan het stil liggen van de aanvraagprocedure tot een minimum beperkt worden.</w:t>
            </w:r>
          </w:p>
        </w:tc>
      </w:tr>
    </w:tbl>
    <w:p w:rsidRPr="0077295E" w:rsidR="00007BDE" w:rsidP="00A9476E" w:rsidRDefault="00007BDE" w14:paraId="7E965194" w14:textId="77777777"/>
    <w:p w:rsidRPr="0077295E" w:rsidR="0035335D" w:rsidP="0035335D" w:rsidRDefault="0035335D" w14:paraId="1FEDCBB0" w14:textId="189F546A">
      <w:pPr>
        <w:pStyle w:val="Kop2"/>
      </w:pPr>
      <w:bookmarkStart w:name="_Toc233903722" w:id="39"/>
      <w:r w:rsidRPr="0077295E">
        <w:t xml:space="preserve">Kernkapitaal </w:t>
      </w:r>
      <w:r w:rsidRPr="0077295E" w:rsidR="007A7AA8">
        <w:t>(MKB-exportfinanciering)</w:t>
      </w:r>
      <w:bookmarkEnd w:id="39"/>
    </w:p>
    <w:p w:rsidRPr="0077295E" w:rsidR="009A4CA0" w:rsidP="00DE1B0A" w:rsidRDefault="00363CAA" w14:paraId="731881AC" w14:textId="7DB1C645">
      <w:r w:rsidRPr="0077295E">
        <w:t>In ee</w:t>
      </w:r>
      <w:r w:rsidRPr="0077295E" w:rsidR="00077A25">
        <w:t xml:space="preserve">n interview met drie afzonderlijke </w:t>
      </w:r>
      <w:r w:rsidRPr="0077295E" w:rsidR="00BB1E2C">
        <w:t xml:space="preserve">MKB-bedrijven die </w:t>
      </w:r>
      <w:r w:rsidRPr="0077295E" w:rsidR="00972FDA">
        <w:t xml:space="preserve">diverse </w:t>
      </w:r>
      <w:r w:rsidRPr="0077295E" w:rsidR="00BB1E2C">
        <w:t>ervaring</w:t>
      </w:r>
      <w:r w:rsidRPr="0077295E" w:rsidR="00972FDA">
        <w:t>en</w:t>
      </w:r>
      <w:r w:rsidRPr="0077295E" w:rsidR="00BB1E2C">
        <w:t xml:space="preserve"> hebben opgedaan met de aanvraag</w:t>
      </w:r>
      <w:r w:rsidRPr="0077295E" w:rsidR="00972FDA">
        <w:t xml:space="preserve"> en het gebruik van MKB-exportfinanciering </w:t>
      </w:r>
      <w:r w:rsidRPr="0077295E" w:rsidR="00F56AB0">
        <w:t xml:space="preserve">zijn inzichten opgedaan over de toegankelijkheid en werkbaarheid van dit instrument, de knelpunten, en de kansen. In de rest van deze paragraaf zullen deze aspecten </w:t>
      </w:r>
      <w:r w:rsidRPr="0077295E" w:rsidR="00DE1B0A">
        <w:t>volgordelijk worden toegelicht.</w:t>
      </w:r>
      <w:r w:rsidRPr="0077295E" w:rsidR="002C1BE1">
        <w:t xml:space="preserve"> </w:t>
      </w:r>
    </w:p>
    <w:p w:rsidRPr="0077295E" w:rsidR="009D4709" w:rsidP="009D4709" w:rsidRDefault="00324A73" w14:paraId="0E62F905" w14:textId="594EB226">
      <w:pPr>
        <w:pStyle w:val="Kop3"/>
      </w:pPr>
      <w:r w:rsidRPr="0077295E">
        <w:rPr>
          <w:color w:val="4BAAE1" w:themeColor="accent1"/>
        </w:rPr>
        <w:t>Toegankelijkheid</w:t>
      </w:r>
    </w:p>
    <w:p w:rsidRPr="0077295E" w:rsidR="00246882" w:rsidP="002F03BB" w:rsidRDefault="00AF40CD" w14:paraId="3830D49C" w14:textId="2DBC016E">
      <w:r w:rsidRPr="0077295E">
        <w:t xml:space="preserve">Het handelsinstrument </w:t>
      </w:r>
      <w:r w:rsidRPr="0077295E" w:rsidR="00A75728">
        <w:t xml:space="preserve">Kernkapitaal, geoperationaliseerd als </w:t>
      </w:r>
      <w:r w:rsidRPr="0077295E" w:rsidR="00354D64">
        <w:t>het verdisconteren van wissels</w:t>
      </w:r>
      <w:r w:rsidRPr="0077295E" w:rsidR="00690502">
        <w:t xml:space="preserve"> als onderdeel van de MKB-exportfinancieringsfaciliteit van OHV en Invest International, </w:t>
      </w:r>
      <w:r w:rsidRPr="0077295E" w:rsidR="002F03BB">
        <w:t xml:space="preserve">hangt sterk samen met de Exportkredietverzekering </w:t>
      </w:r>
      <w:r w:rsidRPr="0077295E" w:rsidR="00AE424A">
        <w:t xml:space="preserve">(ekv) </w:t>
      </w:r>
      <w:r w:rsidRPr="0077295E" w:rsidR="002F03BB">
        <w:t>van Atradius DSB die hierboven besproken is.</w:t>
      </w:r>
      <w:r w:rsidRPr="0077295E" w:rsidR="00A07B6F">
        <w:t xml:space="preserve"> Een exporteurspolis voor de betreffende transactie vormt zelfs een voorwaard</w:t>
      </w:r>
      <w:r w:rsidRPr="0077295E" w:rsidR="00EB0F63">
        <w:t>e</w:t>
      </w:r>
      <w:r w:rsidRPr="0077295E" w:rsidR="00A07B6F">
        <w:t xml:space="preserve"> voordat handelswissels</w:t>
      </w:r>
      <w:r w:rsidRPr="0077295E" w:rsidR="00690502">
        <w:t xml:space="preserve"> verdisconteerd k</w:t>
      </w:r>
      <w:r w:rsidRPr="0077295E" w:rsidR="00A27D71">
        <w:t xml:space="preserve">unnen worden. </w:t>
      </w:r>
    </w:p>
    <w:p w:rsidRPr="0077295E" w:rsidR="00A27D71" w:rsidP="002F03BB" w:rsidRDefault="00A27D71" w14:paraId="4C8F4726" w14:textId="77777777"/>
    <w:p w:rsidRPr="0077295E" w:rsidR="009D4709" w:rsidP="009D4709" w:rsidRDefault="00A27D71" w14:paraId="157CF58E" w14:textId="456F72DD">
      <w:r w:rsidRPr="0077295E">
        <w:t xml:space="preserve">Het is daarom </w:t>
      </w:r>
      <w:r w:rsidRPr="0077295E" w:rsidR="005E25E2">
        <w:t>niet verwonderlijk dat veel mkb</w:t>
      </w:r>
      <w:r w:rsidRPr="0077295E" w:rsidR="009D4709">
        <w:t xml:space="preserve">-bedrijven die gebruikmaken van MKB-exportfinanciering niet zelfstandig bekend </w:t>
      </w:r>
      <w:r w:rsidRPr="0077295E" w:rsidR="005E25E2">
        <w:t xml:space="preserve">raken </w:t>
      </w:r>
      <w:r w:rsidRPr="0077295E" w:rsidR="009D4709">
        <w:t xml:space="preserve">met </w:t>
      </w:r>
      <w:r w:rsidRPr="0077295E" w:rsidR="005E25E2">
        <w:t>dit</w:t>
      </w:r>
      <w:r w:rsidRPr="0077295E" w:rsidR="009D4709">
        <w:t xml:space="preserve"> instrument, maar worden hierop gewezen </w:t>
      </w:r>
      <w:r w:rsidRPr="0077295E" w:rsidR="005E25E2">
        <w:t>door</w:t>
      </w:r>
      <w:r w:rsidRPr="0077295E" w:rsidR="009D4709">
        <w:t xml:space="preserve"> A</w:t>
      </w:r>
      <w:r w:rsidRPr="0077295E" w:rsidR="000456DA">
        <w:t xml:space="preserve">tradius </w:t>
      </w:r>
      <w:r w:rsidRPr="0077295E" w:rsidR="009D4709">
        <w:t>D</w:t>
      </w:r>
      <w:r w:rsidRPr="0077295E" w:rsidR="000456DA">
        <w:t xml:space="preserve">utch </w:t>
      </w:r>
      <w:r w:rsidRPr="0077295E" w:rsidR="009D4709">
        <w:t>S</w:t>
      </w:r>
      <w:r w:rsidRPr="0077295E" w:rsidR="000456DA">
        <w:t xml:space="preserve">tate </w:t>
      </w:r>
      <w:r w:rsidRPr="0077295E" w:rsidR="009D4709">
        <w:t>B</w:t>
      </w:r>
      <w:r w:rsidRPr="0077295E" w:rsidR="000456DA">
        <w:t>usiness (ADSB)</w:t>
      </w:r>
      <w:r w:rsidRPr="0077295E" w:rsidR="005E25E2">
        <w:t>.</w:t>
      </w:r>
      <w:r w:rsidRPr="0077295E" w:rsidR="009D4709">
        <w:t xml:space="preserve"> Daarmee blijkt de bekendheid met het instrument sterk afhankelijk van bestaande relaties en eerdere ervaring met exportfinanciering.</w:t>
      </w:r>
    </w:p>
    <w:p w:rsidRPr="0077295E" w:rsidR="009D4709" w:rsidP="009D4709" w:rsidRDefault="009D4709" w14:paraId="75E5068C" w14:textId="77777777"/>
    <w:p w:rsidRPr="0077295E" w:rsidR="00DB3651" w:rsidP="009D4709" w:rsidRDefault="00C22164" w14:paraId="230A12FF" w14:textId="6A14AAE8">
      <w:r w:rsidRPr="0077295E">
        <w:t>D</w:t>
      </w:r>
      <w:r w:rsidRPr="0077295E" w:rsidR="009D4709">
        <w:t xml:space="preserve">oor MKB-bedrijven die </w:t>
      </w:r>
      <w:r w:rsidRPr="0077295E" w:rsidR="00321EB5">
        <w:t>reeds ervaring hebben opgedaan</w:t>
      </w:r>
      <w:r w:rsidRPr="0077295E" w:rsidR="009D4709">
        <w:t xml:space="preserve"> met de MKB-exportfinanciering </w:t>
      </w:r>
      <w:r w:rsidRPr="0077295E" w:rsidR="006E204E">
        <w:t xml:space="preserve">of </w:t>
      </w:r>
      <w:r w:rsidRPr="0077295E" w:rsidR="00321EB5">
        <w:t xml:space="preserve">die reeds bekend zijn binnen </w:t>
      </w:r>
      <w:r w:rsidRPr="0077295E" w:rsidR="006E204E">
        <w:t>het bredere</w:t>
      </w:r>
      <w:r w:rsidRPr="0077295E">
        <w:t xml:space="preserve"> landschap, de </w:t>
      </w:r>
      <w:r w:rsidRPr="0077295E" w:rsidR="00AE424A">
        <w:t>ekv</w:t>
      </w:r>
      <w:r w:rsidRPr="0077295E">
        <w:t xml:space="preserve"> incluis</w:t>
      </w:r>
      <w:r w:rsidRPr="0077295E" w:rsidR="009D4709">
        <w:t xml:space="preserve">, wordt de toegankelijkheid overwegend als goed beoordeeld. </w:t>
      </w:r>
      <w:r w:rsidRPr="0077295E" w:rsidR="00DB3651">
        <w:t xml:space="preserve">Bedrijven die </w:t>
      </w:r>
      <w:r w:rsidRPr="0077295E" w:rsidR="00E33499">
        <w:t xml:space="preserve">reeds in de ‘bubbel’ bevinden ontvangen ook </w:t>
      </w:r>
      <w:r w:rsidRPr="0077295E" w:rsidR="00E33499">
        <w:lastRenderedPageBreak/>
        <w:t xml:space="preserve">geregeld nieuwsbrieven </w:t>
      </w:r>
      <w:r w:rsidRPr="0077295E" w:rsidR="00866DB9">
        <w:t>en uitnodigingen voor bijeenkomsten van OHV, Invest International en ADSB</w:t>
      </w:r>
      <w:r w:rsidRPr="0077295E" w:rsidR="000F3770">
        <w:t>, en blijven dus goed op de hoogte.</w:t>
      </w:r>
    </w:p>
    <w:p w:rsidRPr="0077295E" w:rsidR="009D4709" w:rsidP="009D4709" w:rsidRDefault="009D4709" w14:paraId="23282E48" w14:textId="77777777"/>
    <w:p w:rsidRPr="0077295E" w:rsidR="0070161F" w:rsidP="009D4709" w:rsidRDefault="009D4709" w14:paraId="6028ECF1" w14:textId="2C8A9DEF">
      <w:r w:rsidRPr="0077295E">
        <w:t>Tegelijkertijd is de toegankelijkheid voor nieuwe gebruikers beperkter. De groep MKB-bedrijven die bekend is met het instrument is relatief klein</w:t>
      </w:r>
      <w:r w:rsidRPr="0077295E" w:rsidR="003540AB">
        <w:t xml:space="preserve"> ten opzichte van het geheel</w:t>
      </w:r>
      <w:r w:rsidRPr="0077295E">
        <w:t>,</w:t>
      </w:r>
      <w:r w:rsidRPr="0077295E" w:rsidR="003540AB">
        <w:t xml:space="preserve"> zo verwachten de respondenten. Dit betekent dat een grote</w:t>
      </w:r>
      <w:r w:rsidRPr="0077295E">
        <w:t xml:space="preserve"> groep potentiële gebruikers het instrument nog niet kent. Vooral de vindbaarheid </w:t>
      </w:r>
      <w:r w:rsidRPr="0077295E" w:rsidR="00154251">
        <w:t>vormt</w:t>
      </w:r>
      <w:r w:rsidRPr="0077295E">
        <w:t xml:space="preserve"> </w:t>
      </w:r>
      <w:r w:rsidRPr="0077295E" w:rsidR="00154251">
        <w:t xml:space="preserve">een </w:t>
      </w:r>
      <w:r w:rsidRPr="0077295E">
        <w:t xml:space="preserve">aandachtspunt. </w:t>
      </w:r>
      <w:r w:rsidRPr="0077295E" w:rsidR="00F86440">
        <w:t xml:space="preserve">Een oplossing hiervoor zou kunnen zijn om de </w:t>
      </w:r>
      <w:r w:rsidRPr="0077295E" w:rsidR="002349D3">
        <w:t xml:space="preserve">relatief grote bekendheid van de ekv te benutten </w:t>
      </w:r>
      <w:r w:rsidRPr="0077295E" w:rsidR="00A012EE">
        <w:t>door</w:t>
      </w:r>
      <w:r w:rsidRPr="0077295E" w:rsidR="00EB5586">
        <w:t xml:space="preserve"> in alle informatievoorziening </w:t>
      </w:r>
      <w:r w:rsidRPr="0077295E" w:rsidR="00216AEE">
        <w:t xml:space="preserve">over dit instrument, bijvoorbeeld op de website, </w:t>
      </w:r>
      <w:r w:rsidRPr="0077295E" w:rsidR="00F86440">
        <w:t xml:space="preserve">nog explicieter </w:t>
      </w:r>
      <w:r w:rsidRPr="0077295E" w:rsidR="002D7260">
        <w:t xml:space="preserve">de koppeling </w:t>
      </w:r>
      <w:r w:rsidRPr="0077295E" w:rsidR="00F86440">
        <w:t xml:space="preserve">te maken </w:t>
      </w:r>
      <w:r w:rsidRPr="0077295E" w:rsidR="00A4003E">
        <w:t>met MKB-exportfinan</w:t>
      </w:r>
      <w:r w:rsidRPr="0077295E" w:rsidR="00283D26">
        <w:t>ciering</w:t>
      </w:r>
      <w:r w:rsidRPr="0077295E" w:rsidR="002D7260">
        <w:t>.</w:t>
      </w:r>
    </w:p>
    <w:p w:rsidRPr="0077295E" w:rsidR="002D7260" w:rsidP="009D4709" w:rsidRDefault="002D7260" w14:paraId="62880CAB" w14:textId="77777777"/>
    <w:p w:rsidRPr="0077295E" w:rsidR="002154A8" w:rsidP="00394C8B" w:rsidRDefault="004D1C4C" w14:paraId="22DD7A2E" w14:textId="7E29D0A5">
      <w:r w:rsidRPr="0077295E">
        <w:t>De informatievoorziening ná kennisname over dit instrument wordt desalniettemin als goed b</w:t>
      </w:r>
      <w:r w:rsidRPr="0077295E" w:rsidR="00557475">
        <w:t xml:space="preserve">eschouwd. OHV is goed bereikbaar en neemt uitvoerig de tijd om </w:t>
      </w:r>
      <w:r w:rsidRPr="0077295E" w:rsidR="00F81F82">
        <w:t>vragen te beantwoorden. Over de gehele</w:t>
      </w:r>
      <w:r w:rsidRPr="0077295E" w:rsidR="00054EB8">
        <w:t xml:space="preserve"> linie beschouwen ondernemers de toegankelijk van MKB-exportfinanciering dan ook als </w:t>
      </w:r>
      <w:r w:rsidRPr="0077295E" w:rsidR="0011515C">
        <w:rPr>
          <w:b/>
          <w:bCs/>
        </w:rPr>
        <w:t>r</w:t>
      </w:r>
      <w:r w:rsidRPr="0077295E" w:rsidR="002154A8">
        <w:rPr>
          <w:b/>
          <w:bCs/>
        </w:rPr>
        <w:t>edelijk</w:t>
      </w:r>
      <w:r w:rsidRPr="0077295E" w:rsidR="002154A8">
        <w:t xml:space="preserve">. </w:t>
      </w:r>
    </w:p>
    <w:p w:rsidRPr="0077295E" w:rsidR="0037786C" w:rsidP="00576C02" w:rsidRDefault="0037786C" w14:paraId="0C0920D7" w14:textId="6C3BECBE">
      <w:pPr>
        <w:pStyle w:val="Bijschrift"/>
        <w:keepNext/>
        <w:jc w:val="both"/>
      </w:pPr>
    </w:p>
    <w:p w:rsidRPr="0077295E" w:rsidR="00CB6F60" w:rsidP="00576C02" w:rsidRDefault="00CB6F60" w14:paraId="1D0EAB6B" w14:textId="70788CD9">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15</w:t>
      </w:r>
      <w:r w:rsidRPr="0077295E">
        <w:fldChar w:fldCharType="end"/>
      </w:r>
      <w:r w:rsidRPr="0077295E">
        <w:t>. Beoordeling toegankelijkheid MKB-exportfinanciering</w:t>
      </w:r>
    </w:p>
    <w:p w:rsidRPr="0077295E" w:rsidR="00362981" w:rsidP="00613151" w:rsidRDefault="00511307" w14:paraId="43478B8A" w14:textId="5C321DA0">
      <w:r w:rsidRPr="0077295E">
        <w:rPr>
          <w:noProof/>
          <w:shd w:val="clear" w:color="auto" w:fill="FFFFFF" w:themeFill="background1"/>
        </w:rPr>
        <w:drawing>
          <wp:inline distT="0" distB="0" distL="0" distR="0" wp14:anchorId="09A77D56" wp14:editId="19D9A19A">
            <wp:extent cx="5399405" cy="977900"/>
            <wp:effectExtent l="19050" t="0" r="29845" b="0"/>
            <wp:docPr id="1144505862"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Pr="0077295E" w:rsidR="00324A73" w:rsidP="00613151" w:rsidRDefault="00324A73" w14:paraId="6CD4901F" w14:textId="3B0C6C11">
      <w:pPr>
        <w:rPr>
          <w:b/>
          <w:bCs/>
          <w:color w:val="4BAAE1" w:themeColor="accent1"/>
        </w:rPr>
      </w:pPr>
      <w:r w:rsidRPr="0077295E">
        <w:rPr>
          <w:b/>
          <w:bCs/>
          <w:color w:val="4BAAE1" w:themeColor="accent1"/>
        </w:rPr>
        <w:t>Werkbaarheid</w:t>
      </w:r>
    </w:p>
    <w:p w:rsidRPr="0077295E" w:rsidR="0037208E" w:rsidP="00613151" w:rsidRDefault="00BD64DE" w14:paraId="17C3FD5C" w14:textId="68AC3E99">
      <w:r w:rsidRPr="0077295E">
        <w:t>De klantreis van de MKB-exportfinanciering bestaat eigenlijk uit twee klantreizen: het traject voor het verkrijgen van de exporteurspolis</w:t>
      </w:r>
      <w:r w:rsidRPr="0077295E" w:rsidR="00AE424A">
        <w:t xml:space="preserve"> (ekv)</w:t>
      </w:r>
      <w:r w:rsidRPr="0077295E">
        <w:t xml:space="preserve"> via ADSB, en hierna het traject voor het verkrijgen van exportfinanciering via OHV. </w:t>
      </w:r>
      <w:r w:rsidRPr="0077295E" w:rsidR="0037208E">
        <w:t>Opvallend is dat ondernemer</w:t>
      </w:r>
      <w:r w:rsidRPr="0077295E" w:rsidR="00EC7126">
        <w:t xml:space="preserve">s met name dit eerste traject als belastend beschouwen. </w:t>
      </w:r>
      <w:r w:rsidRPr="0077295E" w:rsidR="00F54FDD">
        <w:t>Het aanvraagproces bij ADSB kost relatief de meeste tijd, coördinatie en specialistische kennis van de ondernemer</w:t>
      </w:r>
      <w:r w:rsidRPr="0077295E" w:rsidR="00766E84">
        <w:t>.</w:t>
      </w:r>
      <w:r w:rsidRPr="0077295E" w:rsidR="00F54FDD">
        <w:t xml:space="preserve"> </w:t>
      </w:r>
      <w:r w:rsidRPr="0077295E" w:rsidR="00766E84">
        <w:t xml:space="preserve"> </w:t>
      </w:r>
    </w:p>
    <w:p w:rsidRPr="0077295E" w:rsidR="0037208E" w:rsidP="00613151" w:rsidRDefault="0037208E" w14:paraId="57515612" w14:textId="77777777"/>
    <w:p w:rsidRPr="0077295E" w:rsidR="003B173C" w:rsidP="00613151" w:rsidRDefault="001C1991" w14:paraId="1AE23426" w14:textId="7DA80FFA">
      <w:r w:rsidRPr="0077295E">
        <w:t>De</w:t>
      </w:r>
      <w:r w:rsidRPr="0077295E" w:rsidR="00BD64DE">
        <w:t xml:space="preserve"> </w:t>
      </w:r>
      <w:r w:rsidRPr="0077295E" w:rsidR="00AE424A">
        <w:t>ekv</w:t>
      </w:r>
      <w:r w:rsidRPr="0077295E" w:rsidR="00BD64DE">
        <w:t xml:space="preserve"> </w:t>
      </w:r>
      <w:r w:rsidRPr="0077295E">
        <w:t xml:space="preserve">vormt echter </w:t>
      </w:r>
      <w:r w:rsidRPr="0077295E" w:rsidR="00BD64DE">
        <w:t>een apart instrument binnen dit onderzoek</w:t>
      </w:r>
      <w:r w:rsidRPr="0077295E">
        <w:t>. Daarom</w:t>
      </w:r>
      <w:r w:rsidRPr="0077295E" w:rsidR="00BD64DE">
        <w:t xml:space="preserve"> </w:t>
      </w:r>
      <w:r w:rsidRPr="0077295E" w:rsidR="000C70BF">
        <w:t xml:space="preserve">is gepoogd om de input van respondenten ten aanzien </w:t>
      </w:r>
      <w:r w:rsidRPr="0077295E" w:rsidR="0002388D">
        <w:t>hiervan</w:t>
      </w:r>
      <w:r w:rsidRPr="0077295E" w:rsidR="000C70BF">
        <w:t xml:space="preserve"> los te zien van hun ervaringen met OHV/Invest International. Wel </w:t>
      </w:r>
      <w:r w:rsidRPr="0077295E" w:rsidR="00323CA0">
        <w:t>zijn</w:t>
      </w:r>
      <w:r w:rsidRPr="0077295E" w:rsidR="000C70BF">
        <w:t xml:space="preserve"> hun bijdrage</w:t>
      </w:r>
      <w:r w:rsidRPr="0077295E" w:rsidR="00323CA0">
        <w:t xml:space="preserve">n slaand op de ekv en Atradius DSB meegenomen in </w:t>
      </w:r>
      <w:r w:rsidRPr="0077295E" w:rsidR="0002388D">
        <w:t xml:space="preserve">de beschrijving van </w:t>
      </w:r>
      <w:r w:rsidRPr="0077295E" w:rsidR="00750E6A">
        <w:t xml:space="preserve">de </w:t>
      </w:r>
      <w:r w:rsidRPr="0077295E" w:rsidR="0002388D">
        <w:t xml:space="preserve">toegankelijkheid en werkbaarheid van dit instrument in paragraaf </w:t>
      </w:r>
      <w:r w:rsidRPr="0077295E" w:rsidR="0002388D">
        <w:fldChar w:fldCharType="begin"/>
      </w:r>
      <w:r w:rsidRPr="0077295E" w:rsidR="0002388D">
        <w:instrText xml:space="preserve"> REF _Ref231908543 \r \h </w:instrText>
      </w:r>
      <w:r w:rsidRPr="0077295E" w:rsidR="0092524D">
        <w:instrText xml:space="preserve"> \* MERGEFORMAT </w:instrText>
      </w:r>
      <w:r w:rsidRPr="0077295E" w:rsidR="0002388D">
        <w:fldChar w:fldCharType="separate"/>
      </w:r>
      <w:r w:rsidR="00E1694C">
        <w:t>3.5</w:t>
      </w:r>
      <w:r w:rsidRPr="0077295E" w:rsidR="0002388D">
        <w:fldChar w:fldCharType="end"/>
      </w:r>
      <w:r w:rsidRPr="0077295E" w:rsidR="0002388D">
        <w:t>.</w:t>
      </w:r>
    </w:p>
    <w:p w:rsidRPr="0077295E" w:rsidR="0002388D" w:rsidP="00613151" w:rsidRDefault="0002388D" w14:paraId="2CE37CCF" w14:textId="77777777"/>
    <w:p w:rsidRPr="0077295E" w:rsidR="00FE1276" w:rsidP="00613151" w:rsidRDefault="00791E51" w14:paraId="14C02C90" w14:textId="5A7FB6A1">
      <w:r w:rsidRPr="0077295E">
        <w:t>Puur kijken</w:t>
      </w:r>
      <w:r w:rsidRPr="0077295E" w:rsidR="006E0F09">
        <w:t>d</w:t>
      </w:r>
      <w:r w:rsidRPr="0077295E">
        <w:t xml:space="preserve"> naar </w:t>
      </w:r>
      <w:r w:rsidRPr="0077295E" w:rsidR="006E0F09">
        <w:t>het</w:t>
      </w:r>
      <w:r w:rsidRPr="0077295E">
        <w:t xml:space="preserve"> traject</w:t>
      </w:r>
      <w:r w:rsidRPr="0077295E" w:rsidR="006E0F09">
        <w:t xml:space="preserve"> bij OHV</w:t>
      </w:r>
      <w:r w:rsidRPr="0077295E">
        <w:t xml:space="preserve">, </w:t>
      </w:r>
      <w:r w:rsidRPr="0077295E" w:rsidR="00BF14A8">
        <w:t xml:space="preserve">zijn ondernemers opvallend positief. </w:t>
      </w:r>
      <w:r w:rsidRPr="0077295E" w:rsidR="001F6A03">
        <w:t>De werkbaarheid</w:t>
      </w:r>
      <w:r w:rsidRPr="0077295E" w:rsidR="0083763A">
        <w:t xml:space="preserve"> van de aanvraag </w:t>
      </w:r>
      <w:r w:rsidRPr="0077295E" w:rsidR="00C25971">
        <w:t xml:space="preserve">bij OHV </w:t>
      </w:r>
      <w:r w:rsidRPr="0077295E" w:rsidR="0083763A">
        <w:t>en het gebruik</w:t>
      </w:r>
      <w:r w:rsidRPr="0077295E" w:rsidR="00C25971">
        <w:t xml:space="preserve"> van de MKB-exporteurspolis beschouwen zij als </w:t>
      </w:r>
      <w:r w:rsidRPr="0077295E" w:rsidR="00C25971">
        <w:rPr>
          <w:b/>
        </w:rPr>
        <w:t>goed</w:t>
      </w:r>
      <w:r w:rsidRPr="0077295E" w:rsidR="00C25971">
        <w:t>.</w:t>
      </w:r>
      <w:r w:rsidRPr="0077295E" w:rsidR="00895022">
        <w:t xml:space="preserve"> </w:t>
      </w:r>
      <w:r w:rsidRPr="0077295E" w:rsidR="00613151">
        <w:t xml:space="preserve">De werkwijze van OHV wordt op zichzelf als redelijk efficiënt omschreven: het </w:t>
      </w:r>
      <w:r w:rsidRPr="0077295E" w:rsidR="00FE1276">
        <w:t xml:space="preserve">aanleveren van de vereiste informatie en het beantwoorden van aan vullende vragen duurt gemiddeld </w:t>
      </w:r>
      <w:r w:rsidRPr="0077295E" w:rsidR="00267599">
        <w:rPr>
          <w:b/>
          <w:bCs/>
        </w:rPr>
        <w:t>16 uur</w:t>
      </w:r>
      <w:r w:rsidRPr="0077295E" w:rsidR="00267599">
        <w:t>.</w:t>
      </w:r>
    </w:p>
    <w:p w:rsidRPr="0077295E" w:rsidR="00FE1276" w:rsidP="00613151" w:rsidRDefault="00FE1276" w14:paraId="0A332BF7" w14:textId="77777777"/>
    <w:p w:rsidRPr="0077295E" w:rsidR="00613151" w:rsidP="00613151" w:rsidRDefault="0040295D" w14:paraId="668BB938" w14:textId="4C7CBF6E">
      <w:r w:rsidRPr="0077295E">
        <w:t xml:space="preserve">Toch </w:t>
      </w:r>
      <w:r w:rsidRPr="0077295E" w:rsidR="00C7792E">
        <w:t>bestaan ook bij dit proces verbetermogelijkheden.</w:t>
      </w:r>
      <w:r w:rsidRPr="0077295E" w:rsidR="00E1458D">
        <w:t xml:space="preserve"> Zo geven bedrijven aan</w:t>
      </w:r>
      <w:r w:rsidRPr="0077295E" w:rsidR="00001EE8">
        <w:t xml:space="preserve"> dat </w:t>
      </w:r>
      <w:r w:rsidRPr="0077295E" w:rsidR="00E1458D">
        <w:t xml:space="preserve">er veel overlap is tussen de </w:t>
      </w:r>
      <w:r w:rsidRPr="0077295E" w:rsidR="00001EE8">
        <w:t>informatie</w:t>
      </w:r>
      <w:r w:rsidRPr="0077295E" w:rsidR="00613151">
        <w:t xml:space="preserve"> die ADSB </w:t>
      </w:r>
      <w:r w:rsidRPr="0077295E" w:rsidR="00E1458D">
        <w:t>en OHV/Invest International opvragen.</w:t>
      </w:r>
      <w:r w:rsidRPr="0077295E" w:rsidR="00613151">
        <w:t xml:space="preserve"> Dit geldt met name voor ESG-informatie en KYC-gegevens. De vraagstelling wijkt soms net af of wordt aangevuld met extra vragen, waardoor MKB-bedrijven alsnog opnieuw tijd moeten investeren. Ook voor klanten</w:t>
      </w:r>
      <w:r w:rsidRPr="0077295E" w:rsidR="00AF344E">
        <w:t xml:space="preserve"> (importeurs)</w:t>
      </w:r>
      <w:r w:rsidRPr="0077295E" w:rsidR="00613151">
        <w:t xml:space="preserve"> kan dit verwarrend zijn, omdat de exporteurspolis op dat moment al is afgegeven en de transactie vaak al in gang is gezet. De timing van aanvullende vragen voelt daardoor onlogisch en kan tot vertraging leiden. </w:t>
      </w:r>
    </w:p>
    <w:p w:rsidRPr="0077295E" w:rsidR="00613151" w:rsidP="00613151" w:rsidRDefault="00613151" w14:paraId="194D96ED" w14:textId="77777777"/>
    <w:p w:rsidRPr="0077295E" w:rsidR="00F363B1" w:rsidP="00611DAF" w:rsidRDefault="00F363B1" w14:paraId="6743E312" w14:textId="1A3EC844">
      <w:r w:rsidRPr="0077295E">
        <w:t xml:space="preserve">Een ander knelpunt is de communicatie van OHV richting </w:t>
      </w:r>
      <w:r w:rsidRPr="0077295E" w:rsidR="004D3381">
        <w:t>klanten (importeurs) van de Nederlandse onder</w:t>
      </w:r>
      <w:r w:rsidRPr="0077295E" w:rsidR="00851336">
        <w:t>ne</w:t>
      </w:r>
      <w:r w:rsidRPr="0077295E" w:rsidR="004D3381">
        <w:t>mer (expor</w:t>
      </w:r>
      <w:r w:rsidRPr="0077295E" w:rsidR="00851336">
        <w:t xml:space="preserve">teur). Hoewel OHV in de communicatie richting de Nederlandse ondernemer als efficiënt en professioneel wordt beschouwd, laat de communicatie richting de </w:t>
      </w:r>
      <w:r w:rsidRPr="0077295E" w:rsidR="00851336">
        <w:lastRenderedPageBreak/>
        <w:t xml:space="preserve">buitenlandse klant soms te wensen over. Incassoverzoeken worden soms rijkelijk laat verzonden, waardoor de betaling vertraging oploopt. Verder worden e-mails richting de klant niet altijd opgesteld in de OHV-huisstijl, maar </w:t>
      </w:r>
      <w:r w:rsidRPr="0077295E" w:rsidR="00B87C4D">
        <w:t xml:space="preserve">als </w:t>
      </w:r>
      <w:r w:rsidRPr="0077295E" w:rsidR="00851336">
        <w:t xml:space="preserve">een privé-bericht, en zijn de betreffende wissels of het onderliggende contract vaak niet als bijlage toegevoegd. Dit alles </w:t>
      </w:r>
      <w:r w:rsidRPr="0077295E" w:rsidR="00C94359">
        <w:t>kan ertoe bijdragen dat de</w:t>
      </w:r>
      <w:r w:rsidRPr="0077295E" w:rsidR="004737DD">
        <w:t xml:space="preserve"> buitenlandse</w:t>
      </w:r>
      <w:r w:rsidRPr="0077295E" w:rsidR="00C94359">
        <w:t xml:space="preserve"> klant </w:t>
      </w:r>
      <w:r w:rsidRPr="0077295E" w:rsidR="004737DD">
        <w:t xml:space="preserve">deze berichten niet als betrouwbaar inschat, en contact opneemt met de Nederlandse ondernemer. </w:t>
      </w:r>
    </w:p>
    <w:p w:rsidRPr="0077295E" w:rsidR="00F363B1" w:rsidP="00611DAF" w:rsidRDefault="00F363B1" w14:paraId="3A71EC01" w14:textId="77777777"/>
    <w:p w:rsidRPr="0077295E" w:rsidR="00613151" w:rsidP="00611DAF" w:rsidRDefault="00990463" w14:paraId="66EE57D5" w14:textId="3E28B343">
      <w:r w:rsidRPr="0077295E">
        <w:t xml:space="preserve">Bedrijven ervaren het gehele proces van start tot einde van de aanvraag van MKB-exportfinanciering als relatief zwaar en langdurig, maar dit komt met name door het feit dat achtereenvolgend een exporteurspolis en hierna exportfinanciering moeten worden aangevraagd. </w:t>
      </w:r>
      <w:r w:rsidRPr="0077295E" w:rsidR="00613151">
        <w:t xml:space="preserve">De totale doorlooptijd kan oplopen tot 4 tot 6 maanden. Dit kan gevolgen hebben voor de werkbaarheid van het instrument: de cashflow van de klant kan in de tussentijd veranderen, de aandacht van de klant kan verslappen en transacties kunnen complexer worden om af te ronden. MKB-bedrijven maken daarom vooraf vaak zelf een voorselectie van klanten en transacties. Daarbij wordt ingeschat of een aanvraag kansrijk en zinvol is. Soms wordt van een aanvraag afgezien, omdat de verwachte opbrengst van het instrument niet opweegt tegen de tijdsinvestering. </w:t>
      </w:r>
    </w:p>
    <w:p w:rsidRPr="0077295E" w:rsidR="006D5308" w:rsidP="00611DAF" w:rsidRDefault="006D5308" w14:paraId="1C3BD61C" w14:textId="77777777"/>
    <w:p w:rsidRPr="0077295E" w:rsidR="009D40C5" w:rsidP="00611DAF" w:rsidRDefault="00FA6D57" w14:paraId="008D0B99" w14:textId="6686E056">
      <w:r w:rsidRPr="0077295E">
        <w:t xml:space="preserve">De tijdbesteding voor </w:t>
      </w:r>
      <w:r w:rsidRPr="0077295E" w:rsidR="00147F49">
        <w:t>de aanvraag en het gebruik van MKB-exportfinanciering</w:t>
      </w:r>
      <w:r w:rsidRPr="0077295E" w:rsidR="00C903F4">
        <w:t>, wanneer beschouwd in isolatie</w:t>
      </w:r>
      <w:r w:rsidRPr="0077295E" w:rsidR="00D12E50">
        <w:t xml:space="preserve"> van de ekv</w:t>
      </w:r>
      <w:r w:rsidRPr="0077295E" w:rsidR="00C903F4">
        <w:t xml:space="preserve">, is desalniettemin beperkt </w:t>
      </w:r>
      <w:r w:rsidRPr="0077295E" w:rsidR="00B417C7">
        <w:t>met gemiddel</w:t>
      </w:r>
      <w:r w:rsidRPr="0077295E" w:rsidR="00422E20">
        <w:t xml:space="preserve">d 16 uur. </w:t>
      </w:r>
      <w:r w:rsidRPr="0077295E" w:rsidR="00F64E68">
        <w:t>MKB-ondernemers geven aan dat zijzelf, als DGA of leidinggeven</w:t>
      </w:r>
      <w:r w:rsidRPr="0077295E" w:rsidR="00190F21">
        <w:t>de</w:t>
      </w:r>
      <w:r w:rsidRPr="0077295E" w:rsidR="00F64E68">
        <w:t>, de meeste werkzaamheden verrichten. Gerekend met een representatief uurtarief voor leidinggevenden (€ 77), staat de verantwoordingsdruk van de MKB-exportfinanciering gelijk aan</w:t>
      </w:r>
      <w:r w:rsidRPr="0077295E" w:rsidR="00B74AC0">
        <w:t xml:space="preserve"> </w:t>
      </w:r>
      <w:r w:rsidRPr="0077295E" w:rsidR="00E7101B">
        <w:rPr>
          <w:b/>
        </w:rPr>
        <w:t>€ 1.</w:t>
      </w:r>
      <w:r w:rsidRPr="0077295E" w:rsidR="00E7101B">
        <w:rPr>
          <w:b/>
          <w:bCs/>
        </w:rPr>
        <w:t>2</w:t>
      </w:r>
      <w:r w:rsidRPr="0077295E" w:rsidR="005F64B9">
        <w:rPr>
          <w:b/>
          <w:bCs/>
        </w:rPr>
        <w:t>32</w:t>
      </w:r>
      <w:r w:rsidRPr="0077295E" w:rsidR="005F64B9">
        <w:t xml:space="preserve">. </w:t>
      </w:r>
      <w:r w:rsidRPr="0077295E" w:rsidR="005C277B">
        <w:t xml:space="preserve">Toch is de kanttekening hierbij belangrijk </w:t>
      </w:r>
      <w:r w:rsidRPr="0077295E" w:rsidR="00A36722">
        <w:t xml:space="preserve">dat, vanuit het perspectief van de ondernemer, </w:t>
      </w:r>
      <w:r w:rsidRPr="0077295E" w:rsidR="007E1E35">
        <w:t xml:space="preserve">dit traject niet </w:t>
      </w:r>
      <w:r w:rsidRPr="0077295E" w:rsidR="00D12E50">
        <w:t>in isolatie van de ekv</w:t>
      </w:r>
      <w:r w:rsidRPr="0077295E" w:rsidR="002577C7">
        <w:t xml:space="preserve"> beschouwd kan worden. Zij tellen de tijdbesteding </w:t>
      </w:r>
      <w:r w:rsidRPr="0077295E" w:rsidR="00213BD0">
        <w:t>(61 uur</w:t>
      </w:r>
      <w:bookmarkStart w:name="_Ref231910239" w:id="40"/>
      <w:r w:rsidRPr="0077295E" w:rsidR="00A965FA">
        <w:rPr>
          <w:rStyle w:val="Voetnootmarkering"/>
        </w:rPr>
        <w:footnoteReference w:id="34"/>
      </w:r>
      <w:bookmarkEnd w:id="40"/>
      <w:r w:rsidRPr="0077295E" w:rsidR="00213BD0">
        <w:t>) en koste</w:t>
      </w:r>
      <w:r w:rsidRPr="0077295E" w:rsidR="00505504">
        <w:t>n (€ 4.697</w:t>
      </w:r>
      <w:r w:rsidRPr="0077295E" w:rsidR="00A965FA">
        <w:fldChar w:fldCharType="begin"/>
      </w:r>
      <w:r w:rsidRPr="0077295E" w:rsidR="00A965FA">
        <w:instrText xml:space="preserve"> NOTEREF _Ref231910239 \f \h </w:instrText>
      </w:r>
      <w:r w:rsidRPr="0077295E" w:rsidR="0092524D">
        <w:instrText xml:space="preserve"> \* MERGEFORMAT </w:instrText>
      </w:r>
      <w:r w:rsidRPr="0077295E" w:rsidR="00A965FA">
        <w:fldChar w:fldCharType="separate"/>
      </w:r>
      <w:r w:rsidRPr="00E1694C" w:rsidR="00E1694C">
        <w:rPr>
          <w:rStyle w:val="Voetnootmarkering"/>
        </w:rPr>
        <w:t>34</w:t>
      </w:r>
      <w:r w:rsidRPr="0077295E" w:rsidR="00A965FA">
        <w:fldChar w:fldCharType="end"/>
      </w:r>
      <w:r w:rsidRPr="0077295E" w:rsidR="00505504">
        <w:t xml:space="preserve">) </w:t>
      </w:r>
      <w:r w:rsidRPr="0077295E" w:rsidR="00C50DD5">
        <w:t xml:space="preserve">van de ekv </w:t>
      </w:r>
      <w:r w:rsidRPr="0077295E" w:rsidR="00D31490">
        <w:t xml:space="preserve">op bij voornoemde kosten. </w:t>
      </w:r>
    </w:p>
    <w:p w:rsidRPr="0077295E" w:rsidR="00907E1D" w:rsidP="00907E1D" w:rsidRDefault="00907E1D" w14:paraId="618E7B75" w14:textId="77777777"/>
    <w:p w:rsidRPr="0077295E" w:rsidR="00C945DA" w:rsidP="00C945DA" w:rsidRDefault="00C945DA" w14:paraId="32232AAB" w14:textId="270FBB53">
      <w:r w:rsidRPr="0077295E">
        <w:t>In onderstaande figuur zijn de feitelijk en ervaren belasting van het kernkapitaal (MKB-exportfinanciering) tegen elkaar afgezet. Het instrument is weergegeven met het blauwe icoontje met nummer ‘6’.</w:t>
      </w:r>
    </w:p>
    <w:p w:rsidRPr="0077295E" w:rsidR="00C945DA" w:rsidP="00907E1D" w:rsidRDefault="00C945DA" w14:paraId="01DE9E35" w14:textId="77777777"/>
    <w:p w:rsidRPr="0077295E" w:rsidR="00C945DA" w:rsidP="00C945DA" w:rsidRDefault="00C945DA" w14:paraId="4E4E9E8F" w14:textId="1D2F30FA">
      <w:pPr>
        <w:pStyle w:val="Bijschrift"/>
        <w:keepNext/>
        <w:jc w:val="both"/>
      </w:pPr>
    </w:p>
    <w:p w:rsidRPr="0077295E" w:rsidR="006B5603" w:rsidP="00576C02" w:rsidRDefault="006B5603" w14:paraId="41792E19" w14:textId="3312AE36">
      <w:pPr>
        <w:pStyle w:val="Bijschrift"/>
        <w:keepNext/>
        <w:jc w:val="both"/>
      </w:pPr>
    </w:p>
    <w:p w:rsidRPr="0077295E" w:rsidR="00CB6F60" w:rsidP="00576C02" w:rsidRDefault="00CB6F60" w14:paraId="4F5A802A" w14:textId="54D8E4E1">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16</w:t>
      </w:r>
      <w:r w:rsidRPr="0077295E">
        <w:fldChar w:fldCharType="end"/>
      </w:r>
      <w:r w:rsidRPr="0077295E">
        <w:t>. Werkbaarheid kernkapitaal (MKB-exportfinanciering): feitelijke en ervaren belasting</w:t>
      </w:r>
    </w:p>
    <w:p w:rsidRPr="0077295E" w:rsidR="00C945DA" w:rsidP="00907E1D" w:rsidRDefault="00AA37A4" w14:paraId="7D76DBAF" w14:textId="767A46D5">
      <w:r w:rsidRPr="0077295E">
        <w:rPr>
          <w:noProof/>
        </w:rPr>
        <w:drawing>
          <wp:inline distT="0" distB="0" distL="0" distR="0" wp14:anchorId="5D157DDE" wp14:editId="05FEA0CB">
            <wp:extent cx="4152900" cy="3718560"/>
            <wp:effectExtent l="0" t="0" r="0" b="0"/>
            <wp:docPr id="672616058"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56704" cy="3721966"/>
                    </a:xfrm>
                    <a:prstGeom prst="rect">
                      <a:avLst/>
                    </a:prstGeom>
                    <a:noFill/>
                  </pic:spPr>
                </pic:pic>
              </a:graphicData>
            </a:graphic>
          </wp:inline>
        </w:drawing>
      </w:r>
    </w:p>
    <w:p w:rsidRPr="0077295E" w:rsidR="00324A73" w:rsidP="00324A73" w:rsidRDefault="00FA3A8A" w14:paraId="23C1075F" w14:textId="32211EEB">
      <w:pPr>
        <w:pStyle w:val="Kop3"/>
        <w:rPr>
          <w:color w:val="4BAAE1" w:themeColor="accent1"/>
        </w:rPr>
      </w:pPr>
      <w:r w:rsidRPr="0077295E">
        <w:rPr>
          <w:color w:val="4BAAE1" w:themeColor="accent1"/>
        </w:rPr>
        <w:t>Knelpunten en</w:t>
      </w:r>
      <w:r w:rsidRPr="0077295E" w:rsidR="00101C21">
        <w:rPr>
          <w:color w:val="4BAAE1" w:themeColor="accent1"/>
        </w:rPr>
        <w:t xml:space="preserve"> k</w:t>
      </w:r>
      <w:r w:rsidRPr="0077295E" w:rsidR="00324A73">
        <w:rPr>
          <w:color w:val="4BAAE1" w:themeColor="accent1"/>
        </w:rPr>
        <w:t xml:space="preserve">ansen </w:t>
      </w:r>
    </w:p>
    <w:p w:rsidRPr="0077295E" w:rsidR="00C50DD5" w:rsidRDefault="00D178DE" w14:paraId="71D8E3F2" w14:textId="452107B8">
      <w:r w:rsidRPr="0077295E">
        <w:t xml:space="preserve">Tijdens het onderzoek zijn knelpunten geïdentificeerd die volgens ondernemers de toegankelijkheid en werkbaarheid van </w:t>
      </w:r>
      <w:r w:rsidRPr="0077295E" w:rsidR="00036A98">
        <w:t>MKB-exportfinanciering</w:t>
      </w:r>
      <w:r w:rsidRPr="0077295E">
        <w:t xml:space="preserve"> beperken. In de onderstaande tabel zijn deze knelpunten vertaald naar kansen om de toegankelijkheid en werkbaarheid van het instrument te verbeteren. De knelpunten en kansen zijn geprioriteerd op basis van de (verwachte) uitvoerbaarheid en benodigde investering: van relatief eenvoudig te realiseren verbeteringen naar meer structurele aanpassingen die om meer geld en/of verdere (beleidsmatige) afstemming en uitwerking vragen.</w:t>
      </w:r>
    </w:p>
    <w:p w:rsidRPr="0077295E" w:rsidR="00D178DE" w:rsidRDefault="00D178DE" w14:paraId="69E7211F" w14:textId="77777777"/>
    <w:p w:rsidRPr="0077295E" w:rsidR="007B6FEF" w:rsidP="007B6FEF" w:rsidRDefault="007B6FEF" w14:paraId="54C587B9" w14:textId="7002D1E7">
      <w:pPr>
        <w:pStyle w:val="Bijschrift"/>
        <w:keepNext/>
      </w:pPr>
      <w:r w:rsidRPr="0077295E">
        <w:t xml:space="preserve">Tabel </w:t>
      </w:r>
      <w:r w:rsidRPr="0077295E">
        <w:fldChar w:fldCharType="begin"/>
      </w:r>
      <w:r w:rsidRPr="0077295E">
        <w:instrText xml:space="preserve"> SEQ Tabel \* ARABIC </w:instrText>
      </w:r>
      <w:r w:rsidRPr="0077295E">
        <w:fldChar w:fldCharType="separate"/>
      </w:r>
      <w:r w:rsidR="00E1694C">
        <w:rPr>
          <w:noProof/>
        </w:rPr>
        <w:t>7</w:t>
      </w:r>
      <w:r w:rsidRPr="0077295E">
        <w:fldChar w:fldCharType="end"/>
      </w:r>
      <w:r w:rsidRPr="0077295E">
        <w:t>. Knelpunten en kansen Kernkapitaal (MKB-exportfinanciering)</w:t>
      </w:r>
    </w:p>
    <w:tbl>
      <w:tblPr>
        <w:tblStyle w:val="SiraTable"/>
        <w:tblW w:w="0" w:type="auto"/>
        <w:tblLook w:val="04A0" w:firstRow="1" w:lastRow="0" w:firstColumn="1" w:lastColumn="0" w:noHBand="0" w:noVBand="1"/>
      </w:tblPr>
      <w:tblGrid>
        <w:gridCol w:w="4246"/>
        <w:gridCol w:w="4247"/>
      </w:tblGrid>
      <w:tr w:rsidRPr="0077295E" w:rsidR="00C50DD5" w:rsidTr="00C50DD5" w14:paraId="4FD6D234" w14:textId="77777777">
        <w:trPr>
          <w:cnfStyle w:val="100000000000" w:firstRow="1" w:lastRow="0" w:firstColumn="0" w:lastColumn="0" w:oddVBand="0" w:evenVBand="0" w:oddHBand="0" w:evenHBand="0" w:firstRowFirstColumn="0" w:firstRowLastColumn="0" w:lastRowFirstColumn="0" w:lastRowLastColumn="0"/>
        </w:trPr>
        <w:tc>
          <w:tcPr>
            <w:tcW w:w="4246" w:type="dxa"/>
          </w:tcPr>
          <w:p w:rsidRPr="0077295E" w:rsidR="00C50DD5" w:rsidRDefault="00FC2981" w14:paraId="32922CF6" w14:textId="61958E50">
            <w:r w:rsidRPr="0077295E">
              <w:t>Knelpunten</w:t>
            </w:r>
          </w:p>
        </w:tc>
        <w:tc>
          <w:tcPr>
            <w:tcW w:w="4247" w:type="dxa"/>
          </w:tcPr>
          <w:p w:rsidRPr="0077295E" w:rsidR="00C50DD5" w:rsidRDefault="00FC2981" w14:paraId="2CD3AE6A" w14:textId="08091729">
            <w:r w:rsidRPr="0077295E">
              <w:t>Kansen</w:t>
            </w:r>
          </w:p>
        </w:tc>
      </w:tr>
      <w:tr w:rsidRPr="0077295E" w:rsidR="00C41723" w:rsidTr="00C50DD5" w14:paraId="2D9AEF52" w14:textId="77777777">
        <w:tc>
          <w:tcPr>
            <w:tcW w:w="4246" w:type="dxa"/>
          </w:tcPr>
          <w:p w:rsidRPr="0077295E" w:rsidR="00C41723" w:rsidP="00C41723" w:rsidRDefault="00C41723" w14:paraId="16D202F0" w14:textId="719E8BD2">
            <w:r w:rsidRPr="0077295E">
              <w:t>Onprofessionele communicatie OHV richting klanten (importeurs)</w:t>
            </w:r>
          </w:p>
        </w:tc>
        <w:tc>
          <w:tcPr>
            <w:tcW w:w="4247" w:type="dxa"/>
          </w:tcPr>
          <w:p w:rsidRPr="0077295E" w:rsidR="00C41723" w:rsidP="00C41723" w:rsidRDefault="00C41723" w14:paraId="11C7808A" w14:textId="6A66EE33">
            <w:r w:rsidRPr="0077295E">
              <w:t>Zorg dat incassoverzoeken voor de inning van de termijn zo spoedig mogelijk na het vervallen van de wissels verzonden worden, zodat betalingen geen vertraging oplopen. Ook zou OHV in de communicatie richting buitenlands klanten een uniform, professioneel ogende huisstijl moeten hanteren, en de relevante documentatie altijd in de bijlage moeten opnemen. Dit vergroot de betrouwbaarheid van het bericht voor de buitenlandse klant, en voorkomt dat zij zich genoodzaakt zien contact op te nemen met de Nederlandse ondernemer.</w:t>
            </w:r>
          </w:p>
        </w:tc>
      </w:tr>
      <w:tr w:rsidRPr="0077295E" w:rsidR="00C50DD5" w:rsidTr="00C50DD5" w14:paraId="372E185A" w14:textId="77777777">
        <w:tc>
          <w:tcPr>
            <w:tcW w:w="4246" w:type="dxa"/>
          </w:tcPr>
          <w:p w:rsidRPr="0077295E" w:rsidR="00C50DD5" w:rsidRDefault="00CD165E" w14:paraId="7F4AE97B" w14:textId="44B432EC">
            <w:r w:rsidRPr="0077295E">
              <w:t>De</w:t>
            </w:r>
            <w:r w:rsidRPr="0077295E" w:rsidR="00234812">
              <w:t xml:space="preserve"> </w:t>
            </w:r>
            <w:r w:rsidRPr="0077295E">
              <w:t>koppeling met exportfinanciering wordt niet (altijd) gemaakt bij de aanvraag- of interesse in de exporteurspolis</w:t>
            </w:r>
          </w:p>
        </w:tc>
        <w:tc>
          <w:tcPr>
            <w:tcW w:w="4247" w:type="dxa"/>
          </w:tcPr>
          <w:p w:rsidRPr="0077295E" w:rsidR="00C50DD5" w:rsidRDefault="00B21CC5" w14:paraId="77EC16A8" w14:textId="5ACABC17">
            <w:r w:rsidRPr="0077295E">
              <w:t xml:space="preserve">De ekv </w:t>
            </w:r>
            <w:r w:rsidRPr="0077295E" w:rsidR="006A5CCC">
              <w:t xml:space="preserve">geniet veel bekendheid binnen </w:t>
            </w:r>
            <w:r w:rsidRPr="0077295E" w:rsidR="00277E33">
              <w:t>het</w:t>
            </w:r>
            <w:r w:rsidRPr="0077295E" w:rsidR="002F7BA8">
              <w:t xml:space="preserve"> </w:t>
            </w:r>
            <w:r w:rsidRPr="0077295E" w:rsidR="00231C15">
              <w:t xml:space="preserve">bredere ecosysteem van exporterend Nederland. </w:t>
            </w:r>
            <w:r w:rsidRPr="0077295E" w:rsidR="00DD7621">
              <w:t xml:space="preserve">Dit biedt potentieel om ook exportfinanciering bij een breder publiek bekend te maken, bijvoorbeeld </w:t>
            </w:r>
            <w:r w:rsidRPr="0077295E" w:rsidR="001F52A7">
              <w:t xml:space="preserve">door bij alle </w:t>
            </w:r>
            <w:r w:rsidRPr="0077295E" w:rsidR="001F52A7">
              <w:lastRenderedPageBreak/>
              <w:t>informatievoorziening</w:t>
            </w:r>
            <w:r w:rsidRPr="0077295E" w:rsidR="00855D0A">
              <w:t xml:space="preserve"> rondom ekv de mogelijkheid van exportfinanciering te benadrukken.</w:t>
            </w:r>
          </w:p>
        </w:tc>
      </w:tr>
      <w:tr w:rsidRPr="0077295E" w:rsidR="00C50DD5" w:rsidTr="00C50DD5" w14:paraId="7F33BD7D" w14:textId="77777777">
        <w:tc>
          <w:tcPr>
            <w:tcW w:w="4246" w:type="dxa"/>
          </w:tcPr>
          <w:p w:rsidRPr="0077295E" w:rsidR="00C50DD5" w:rsidRDefault="00D21B6B" w14:paraId="62E8CDA3" w14:textId="053722BD">
            <w:r w:rsidRPr="0077295E">
              <w:t xml:space="preserve">Lange doorlooptijden bij ADSB maken </w:t>
            </w:r>
            <w:r w:rsidRPr="0077295E" w:rsidR="00BC52DA">
              <w:t>dat exportfinanciering soms te laat komt</w:t>
            </w:r>
          </w:p>
        </w:tc>
        <w:tc>
          <w:tcPr>
            <w:tcW w:w="4247" w:type="dxa"/>
          </w:tcPr>
          <w:p w:rsidRPr="0077295E" w:rsidR="00C50DD5" w:rsidRDefault="00DC3B20" w14:paraId="1825DA48" w14:textId="36B46B81">
            <w:r w:rsidRPr="0077295E">
              <w:t xml:space="preserve">Door </w:t>
            </w:r>
            <w:r w:rsidRPr="0077295E" w:rsidR="000E3C56">
              <w:t xml:space="preserve">een parallelle aanvraag van exportfinanciering met de aanvraag van de ekv mogelijk te maken, kan de totale doorlooptijd beperkt worden. </w:t>
            </w:r>
            <w:r w:rsidRPr="0077295E" w:rsidR="000B7F28">
              <w:t>Veel knelpunten omtrent de doorlooptijd hebben betrekking op de ekv. Zie daarom paragraaf 3.5 (‘Knelpunten en kansen’)</w:t>
            </w:r>
            <w:r w:rsidRPr="0077295E" w:rsidR="005874C7">
              <w:t xml:space="preserve"> voor een nadere beschrijving </w:t>
            </w:r>
            <w:r w:rsidRPr="0077295E" w:rsidR="00F16476">
              <w:t>van de opties om deze knelpunten te verhelpen.</w:t>
            </w:r>
          </w:p>
        </w:tc>
      </w:tr>
      <w:tr w:rsidRPr="0077295E" w:rsidR="0038437F" w:rsidTr="00C50DD5" w14:paraId="42FB2DF0" w14:textId="77777777">
        <w:tc>
          <w:tcPr>
            <w:tcW w:w="4246" w:type="dxa"/>
          </w:tcPr>
          <w:p w:rsidRPr="0077295E" w:rsidR="0038437F" w:rsidRDefault="00EF18F1" w14:paraId="2BBFC9C9" w14:textId="78FF7C26">
            <w:r w:rsidRPr="0077295E">
              <w:t>Er is onvoldoende afstemming tussen ADSB enerzijds, een OHV/Invest International anderzijds, waardoor dubbelingen ontstaan</w:t>
            </w:r>
          </w:p>
        </w:tc>
        <w:tc>
          <w:tcPr>
            <w:tcW w:w="4247" w:type="dxa"/>
          </w:tcPr>
          <w:p w:rsidRPr="0077295E" w:rsidR="0038437F" w:rsidRDefault="00EF18F1" w14:paraId="77AD008E" w14:textId="7C4AAA4C">
            <w:r w:rsidRPr="0077295E">
              <w:t>Door meer afstemming tussen ADSB, OHV en Invest International kan de uitvraag van gegevens bij bedrijven door organisaties worden gebundeld, waardoor dubbele uitvragen vermeden kunnen worden. Dit geldt met name voor ESG-informatie en KYC-gegevens. Een alternatieve mogelijkheid is om de aanvraag geheel samen te voegen door één gegevensportaal te creëren waartoe alle drie de organisaties toegang hebben.</w:t>
            </w:r>
          </w:p>
        </w:tc>
      </w:tr>
    </w:tbl>
    <w:p w:rsidRPr="0077295E" w:rsidR="00C50DD5" w:rsidRDefault="00C50DD5" w14:paraId="4B802561" w14:textId="77777777"/>
    <w:p w:rsidRPr="0077295E" w:rsidR="0035335D" w:rsidP="0035335D" w:rsidRDefault="0035335D" w14:paraId="5B29D8E0" w14:textId="7B8A9007">
      <w:pPr>
        <w:pStyle w:val="Kop2"/>
        <w:rPr>
          <w:lang w:val="en-GB"/>
        </w:rPr>
      </w:pPr>
      <w:bookmarkStart w:name="_Toc233903723" w:id="41"/>
      <w:r w:rsidRPr="0077295E">
        <w:rPr>
          <w:lang w:val="en-US"/>
        </w:rPr>
        <w:t>Dutch Trade and Investment Fund 1 (DTIF1)</w:t>
      </w:r>
      <w:bookmarkEnd w:id="41"/>
    </w:p>
    <w:p w:rsidRPr="0077295E" w:rsidR="001377E9" w:rsidP="001377E9" w:rsidRDefault="001377E9" w14:paraId="381D8B8F" w14:textId="67293D0A">
      <w:r w:rsidRPr="0077295E">
        <w:t xml:space="preserve">In </w:t>
      </w:r>
      <w:r w:rsidRPr="0077295E" w:rsidR="00A61296">
        <w:t xml:space="preserve">drie </w:t>
      </w:r>
      <w:r w:rsidRPr="0077295E">
        <w:t xml:space="preserve">interviews met </w:t>
      </w:r>
      <w:r w:rsidRPr="0077295E" w:rsidR="005B33E8">
        <w:t xml:space="preserve">mkb-ondernemers </w:t>
      </w:r>
      <w:r w:rsidRPr="0077295E" w:rsidR="00814C1E">
        <w:t xml:space="preserve">die het aanvraagproces van DTIF1 hebben doorlopen en ten slotte gebruik hebben gemaakt van dit handelsinstrument </w:t>
      </w:r>
      <w:r w:rsidRPr="0077295E" w:rsidR="00A61296">
        <w:t>is inzicht verkregen in de mate van toegankelijkheid en werkbaarheid</w:t>
      </w:r>
      <w:r w:rsidRPr="0077295E" w:rsidR="002E7EE0">
        <w:t xml:space="preserve">. Ook zijn knelpunten en verbetermogelijkheden geïdentificeerd. </w:t>
      </w:r>
      <w:r w:rsidRPr="0077295E" w:rsidR="00F335D6">
        <w:t>Hierna zullen de bevindingen op deze vlakken afzonderlijk worden toegelicht.</w:t>
      </w:r>
    </w:p>
    <w:p w:rsidRPr="0077295E" w:rsidR="00324A73" w:rsidP="00324A73" w:rsidRDefault="00324A73" w14:paraId="340A99A9" w14:textId="77777777">
      <w:pPr>
        <w:pStyle w:val="Kop3"/>
      </w:pPr>
      <w:r w:rsidRPr="0077295E">
        <w:rPr>
          <w:color w:val="4BAAE1" w:themeColor="accent1"/>
        </w:rPr>
        <w:t>Toegankelijkheid</w:t>
      </w:r>
    </w:p>
    <w:p w:rsidRPr="0077295E" w:rsidR="008541A9" w:rsidP="008541A9" w:rsidRDefault="008541A9" w14:paraId="025DACE3" w14:textId="48090C8A">
      <w:r w:rsidRPr="0077295E">
        <w:t>De toegankelijkheid van DTIF</w:t>
      </w:r>
      <w:r w:rsidRPr="0077295E" w:rsidR="00EB0C27">
        <w:t>1</w:t>
      </w:r>
      <w:r w:rsidRPr="0077295E">
        <w:t xml:space="preserve"> wordt door mkb-bedrijven overwegend als goed ervaren, maar is in belangrijke mate afhankelijk van bekendheid met het instrument en toegang tot de juiste kanalen. Het instrument is vooral goed toegankelijk voor mkb’ers die al ervaring hebben met internationale projecten, publieke financiering of contacten binnen het financieringslandschap. Voor deze ondernemers is doorgaans duidelijk waar zij informatie kunnen vinden, welke stappen moeten worden gezet en met welke partijen contact moet worden opgenomen. Voor mkb-bedrijven die minder bekend zijn met internationaal ondernemen of publieke financieringsmogelijkheden is DTIF</w:t>
      </w:r>
      <w:r w:rsidRPr="0077295E" w:rsidR="00EB0C27">
        <w:t>1</w:t>
      </w:r>
      <w:r w:rsidRPr="0077295E">
        <w:t xml:space="preserve"> minder vindbaar. De toegankelijkheid wordt daarmee niet zozeer beperkt door de aanvraagprocedure zelf, maar door de mate waarin ondernemers weten dat het instrument bestaat.</w:t>
      </w:r>
    </w:p>
    <w:p w:rsidRPr="0077295E" w:rsidR="008541A9" w:rsidP="008541A9" w:rsidRDefault="008541A9" w14:paraId="5EBE373C" w14:textId="77777777"/>
    <w:p w:rsidRPr="0077295E" w:rsidR="008541A9" w:rsidP="008541A9" w:rsidRDefault="008541A9" w14:paraId="4259F089" w14:textId="352C4A7C">
      <w:r w:rsidRPr="0077295E">
        <w:t>De eerste toegang tot DTIF</w:t>
      </w:r>
      <w:r w:rsidRPr="0077295E" w:rsidR="00EB0C27">
        <w:t>1</w:t>
      </w:r>
      <w:r w:rsidRPr="0077295E">
        <w:t xml:space="preserve"> verloopt in de praktijk vaak via bestaande netwerken en intermediairs. Huisbanken, publieke financieringsinstellingen en bestaande zakelijke contacten spelen een belangrijke rol bij het onder de aandacht brengen van het instrument. Mkb-bedrijven oriënteren zich bij internationale investeringsplannen veelal eerst bij hun bank of bij partijen waarmee zij al een financieringsrelatie hebben. Wanneer reguliere financiering niet passend is, bijvoorbeeld vanwege het risicoprofiel van een land of project, kan DTIF</w:t>
      </w:r>
      <w:r w:rsidRPr="0077295E" w:rsidR="00EB0C27">
        <w:t>1</w:t>
      </w:r>
      <w:r w:rsidRPr="0077295E">
        <w:t xml:space="preserve"> vervolgens als alternatief in beeld komen. Banken en andere intermediairs fungeren daarmee als belangrijke toegangspoort tot DTIF</w:t>
      </w:r>
      <w:r w:rsidRPr="0077295E" w:rsidR="00EB0C27">
        <w:t>1</w:t>
      </w:r>
      <w:r w:rsidRPr="0077295E">
        <w:t>, met name voor ondernemers die niet zelfstandig op het instrument zouden uitkomen.</w:t>
      </w:r>
    </w:p>
    <w:p w:rsidRPr="0077295E" w:rsidR="008541A9" w:rsidP="008541A9" w:rsidRDefault="008541A9" w14:paraId="0F6D8C4B" w14:textId="77777777"/>
    <w:p w:rsidRPr="0077295E" w:rsidR="008541A9" w:rsidP="008541A9" w:rsidRDefault="008541A9" w14:paraId="78ABC886" w14:textId="77777777">
      <w:r w:rsidRPr="0077295E">
        <w:t xml:space="preserve">Zodra mkb-bedrijven eenmaal in contact zijn gebracht met de uitvoerende organisatie, wordt de verdere toegankelijkheid positief beoordeeld. De informatievoorziening in het eerste contact is duidelijk en behulpzaam. Ondernemers krijgen inzicht in de mogelijkheden en onmogelijkheden van het instrument, de voorwaarden waaronder financiering kan worden verstrekt en de informatie die nodig is voor de verdere beoordeling. Persoonlijk contact speelt hierbij een belangrijke rol. Gesprekken met medewerkers, toelichting op de specifieke situatie </w:t>
      </w:r>
      <w:r w:rsidRPr="0077295E">
        <w:lastRenderedPageBreak/>
        <w:t>van de onderneming en praktische ondersteuning bij de voorbereiding van de aanvraag dragen bij aan de begrijpelijkheid en hanteerbaarheid van het proces. Ook hulpmiddelen zoals beslisbomen, handleidingen en duidelijke instructies voor het businessplan versterken de toegankelijkheid.</w:t>
      </w:r>
    </w:p>
    <w:p w:rsidRPr="0077295E" w:rsidR="008541A9" w:rsidP="008541A9" w:rsidRDefault="008541A9" w14:paraId="1947F7AD" w14:textId="77777777"/>
    <w:p w:rsidRPr="0077295E" w:rsidR="00787CD5" w:rsidP="00787CD5" w:rsidRDefault="008541A9" w14:paraId="6D8010F8" w14:textId="54A8E902">
      <w:r w:rsidRPr="0077295E">
        <w:t>Per saldo is DTIF</w:t>
      </w:r>
      <w:r w:rsidRPr="0077295E" w:rsidR="00EB0C27">
        <w:t>1</w:t>
      </w:r>
      <w:r w:rsidRPr="0077295E">
        <w:t xml:space="preserve"> een </w:t>
      </w:r>
      <w:r w:rsidRPr="0077295E" w:rsidR="00F679AA">
        <w:rPr>
          <w:b/>
          <w:bCs/>
        </w:rPr>
        <w:t>redelijk</w:t>
      </w:r>
      <w:r w:rsidRPr="0077295E" w:rsidR="00F679AA">
        <w:t xml:space="preserve"> </w:t>
      </w:r>
      <w:r w:rsidRPr="0077295E" w:rsidR="00F679AA">
        <w:rPr>
          <w:b/>
          <w:bCs/>
        </w:rPr>
        <w:t>tot</w:t>
      </w:r>
      <w:r w:rsidRPr="0077295E" w:rsidR="00F679AA">
        <w:t xml:space="preserve"> </w:t>
      </w:r>
      <w:r w:rsidRPr="0077295E" w:rsidR="00B260AE">
        <w:rPr>
          <w:b/>
          <w:bCs/>
        </w:rPr>
        <w:t xml:space="preserve">goed </w:t>
      </w:r>
      <w:r w:rsidRPr="0077295E">
        <w:rPr>
          <w:b/>
          <w:bCs/>
        </w:rPr>
        <w:t>toegankelijk</w:t>
      </w:r>
      <w:r w:rsidRPr="0077295E">
        <w:t xml:space="preserve"> instrument voor mkb-bedrijven die bekend zijn met het bestaan ervan of via een bank, publieke financieringsinstelling of bestaand netwerk worden doorverwezen. De belangrijkste opgave ligt niet in het vereenvoudigen van de aanvraagprocedure, maar in het vergroten van de vindbaarheid bij de relevante doelgroep. </w:t>
      </w:r>
    </w:p>
    <w:p w:rsidRPr="0077295E" w:rsidR="006B5603" w:rsidP="00576C02" w:rsidRDefault="006B5603" w14:paraId="7811FD53" w14:textId="5878672E">
      <w:pPr>
        <w:pStyle w:val="Bijschrift"/>
        <w:keepNext/>
        <w:jc w:val="both"/>
      </w:pPr>
    </w:p>
    <w:p w:rsidRPr="0077295E" w:rsidR="00CB6F60" w:rsidP="00576C02" w:rsidRDefault="00CB6F60" w14:paraId="50C0EDE0" w14:textId="0A7BE91D">
      <w:pPr>
        <w:pStyle w:val="Bijschrift"/>
        <w:keepNext/>
        <w:jc w:val="both"/>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17</w:t>
      </w:r>
      <w:r w:rsidRPr="0077295E">
        <w:fldChar w:fldCharType="end"/>
      </w:r>
      <w:r w:rsidRPr="0077295E">
        <w:t>. Beoordeling toegankelijkheid DTIF1</w:t>
      </w:r>
    </w:p>
    <w:p w:rsidRPr="0077295E" w:rsidR="00D65AE8" w:rsidP="00787CD5" w:rsidRDefault="00D65AE8" w14:paraId="796667ED" w14:textId="6CA0B051">
      <w:r w:rsidRPr="0077295E">
        <w:rPr>
          <w:noProof/>
          <w:shd w:val="clear" w:color="auto" w:fill="FFFFFF" w:themeFill="background1"/>
        </w:rPr>
        <w:drawing>
          <wp:inline distT="0" distB="0" distL="0" distR="0" wp14:anchorId="6B990A69" wp14:editId="3743E6C3">
            <wp:extent cx="5399405" cy="867833"/>
            <wp:effectExtent l="19050" t="0" r="0" b="0"/>
            <wp:docPr id="363703890"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Pr="0077295E" w:rsidR="00324A73" w:rsidP="00324A73" w:rsidRDefault="00324A73" w14:paraId="54FE90BC" w14:textId="540C0DF3">
      <w:pPr>
        <w:pStyle w:val="Kop3"/>
        <w:rPr>
          <w:color w:val="4BAAE1" w:themeColor="accent1"/>
        </w:rPr>
      </w:pPr>
      <w:r w:rsidRPr="0077295E">
        <w:rPr>
          <w:color w:val="4BAAE1" w:themeColor="accent1"/>
        </w:rPr>
        <w:t>Werkbaarheid</w:t>
      </w:r>
    </w:p>
    <w:p w:rsidRPr="0077295E" w:rsidR="00DA7AAA" w:rsidP="00A51442" w:rsidRDefault="00111BF6" w14:paraId="387CB126" w14:textId="11E1B3FE">
      <w:r w:rsidRPr="0077295E">
        <w:t xml:space="preserve">Ondernemers ervaren </w:t>
      </w:r>
      <w:r w:rsidRPr="0077295E" w:rsidR="00A51442">
        <w:t xml:space="preserve">DTIF1 </w:t>
      </w:r>
      <w:r w:rsidRPr="0077295E" w:rsidR="000652A5">
        <w:t xml:space="preserve">in de meeste gevallen als </w:t>
      </w:r>
      <w:r w:rsidRPr="0077295E" w:rsidR="007127CF">
        <w:t xml:space="preserve">redelijk tot </w:t>
      </w:r>
      <w:r w:rsidRPr="0077295E" w:rsidR="000652A5">
        <w:t>goed werkbaar.</w:t>
      </w:r>
      <w:r w:rsidRPr="0077295E" w:rsidR="00BB4239">
        <w:t xml:space="preserve"> Tegelijkertijd benadrukken zij dat het instrument een stevige inzet van ondernemers vraagt, zowel gedurende </w:t>
      </w:r>
      <w:r w:rsidRPr="0077295E" w:rsidR="00A51442">
        <w:t xml:space="preserve">de aanvraagfase als </w:t>
      </w:r>
      <w:r w:rsidRPr="0077295E" w:rsidR="00563D5B">
        <w:t xml:space="preserve">tijdens </w:t>
      </w:r>
      <w:r w:rsidRPr="0077295E" w:rsidR="00A51442">
        <w:t xml:space="preserve">de looptijd. </w:t>
      </w:r>
    </w:p>
    <w:p w:rsidRPr="0077295E" w:rsidR="00A51442" w:rsidP="00A51442" w:rsidRDefault="00A51442" w14:paraId="16920AC7" w14:textId="77777777"/>
    <w:p w:rsidRPr="0077295E" w:rsidR="00A20CDB" w:rsidP="00A51442" w:rsidRDefault="00A51442" w14:paraId="2357F935" w14:textId="40E9BFB3">
      <w:r w:rsidRPr="0077295E">
        <w:t>De aanvraag</w:t>
      </w:r>
      <w:r w:rsidRPr="0077295E" w:rsidR="000F080F">
        <w:t>fase</w:t>
      </w:r>
      <w:r w:rsidRPr="0077295E">
        <w:t xml:space="preserve"> duurt gemiddeld circa zes maanden. </w:t>
      </w:r>
      <w:r w:rsidRPr="0077295E" w:rsidR="0064422B">
        <w:t xml:space="preserve">De aanvraag sluit grotendeels aan bij reguliere financieringstrajecten. </w:t>
      </w:r>
      <w:r w:rsidRPr="0077295E" w:rsidR="00A20CDB">
        <w:t xml:space="preserve">Het onderscheid met bancaire financiering zit vooral in de nadruk op </w:t>
      </w:r>
      <w:r w:rsidRPr="0077295E" w:rsidR="00882577">
        <w:t>IMVO</w:t>
      </w:r>
      <w:r w:rsidRPr="0077295E" w:rsidR="00A20CDB">
        <w:t xml:space="preserve"> en ESG, de uitgebreidere onderbouwing van de besteding van middelen en de opvolging na toekenning.</w:t>
      </w:r>
    </w:p>
    <w:p w:rsidRPr="0077295E" w:rsidR="00A51442" w:rsidP="00A51442" w:rsidRDefault="00A51442" w14:paraId="4B2F992D" w14:textId="77777777"/>
    <w:p w:rsidRPr="0077295E" w:rsidR="00A51442" w:rsidP="00A51442" w:rsidRDefault="00E17DFD" w14:paraId="7C14386C" w14:textId="02DAB43A">
      <w:bookmarkStart w:name="_Hlk233790739" w:id="42"/>
      <w:r w:rsidRPr="0077295E">
        <w:t>De verantwoording op het gebied van IMVO-</w:t>
      </w:r>
      <w:r w:rsidRPr="0077295E" w:rsidR="00D20FE7">
        <w:rPr>
          <w:rStyle w:val="Voetnootmarkering"/>
        </w:rPr>
        <w:footnoteReference w:id="35"/>
      </w:r>
      <w:r w:rsidRPr="0077295E">
        <w:t xml:space="preserve"> en ESG worden als </w:t>
      </w:r>
      <w:r w:rsidRPr="0077295E" w:rsidR="00D20FE7">
        <w:t xml:space="preserve">bij het instrument DTIF 1 als </w:t>
      </w:r>
      <w:r w:rsidRPr="0077295E">
        <w:t>het meest belastende onderdeel van de aanvraag ervaren.</w:t>
      </w:r>
      <w:bookmarkEnd w:id="42"/>
      <w:r w:rsidRPr="0077295E" w:rsidR="00D20FE7">
        <w:t xml:space="preserve"> </w:t>
      </w:r>
      <w:r w:rsidRPr="0077295E" w:rsidR="0091171E">
        <w:t>De nadruk op deze aspecten wijkt ook sterk af van</w:t>
      </w:r>
      <w:r w:rsidRPr="0077295E" w:rsidR="001C0797">
        <w:t xml:space="preserve"> reguliere bankfinanciering. Ondernemers moeten informatie aanleveren </w:t>
      </w:r>
      <w:r w:rsidRPr="0077295E" w:rsidR="008C21AA">
        <w:t xml:space="preserve">over hun beleid op het gebied van </w:t>
      </w:r>
      <w:r w:rsidRPr="0077295E" w:rsidR="00A51442">
        <w:t xml:space="preserve">duurzaamheid, veiligheid, kinderarbeid, klachtenprocedures, environmental en social management, KPI’s, HR-beleid, health &amp; safety, afval, vervuiling, living wages en life cycle analyses. Wanneer </w:t>
      </w:r>
      <w:r w:rsidRPr="0077295E" w:rsidR="008C21AA">
        <w:t xml:space="preserve">reeds </w:t>
      </w:r>
      <w:r w:rsidRPr="0077295E" w:rsidR="00A51442">
        <w:t xml:space="preserve">bestaand beleid aanwezig is, kan de ondernemer daarop voortbouwen. Wanneer dit ontbreekt, moet beleid worden opgesteld of aangescherpt. </w:t>
      </w:r>
    </w:p>
    <w:p w:rsidRPr="0077295E" w:rsidR="00A51442" w:rsidP="00A51442" w:rsidRDefault="00A51442" w14:paraId="2EC588B6" w14:textId="77777777"/>
    <w:p w:rsidRPr="0077295E" w:rsidR="00720D64" w:rsidP="00720D64" w:rsidRDefault="00720D64" w14:paraId="1B35F23A" w14:textId="5AB6057F">
      <w:r w:rsidRPr="0077295E">
        <w:t xml:space="preserve">DTIF1 is daarmee goed werkbaar voor bedrijven die al beschikken over interne businessplannen, financiële en juridische expertise en beleid op het gebied van duurzaamheid, veiligheid en </w:t>
      </w:r>
      <w:r w:rsidRPr="0077295E" w:rsidR="00882577">
        <w:t>IMVO</w:t>
      </w:r>
      <w:r w:rsidRPr="0077295E">
        <w:t xml:space="preserve">. Zonder deze basis neemt de belasting duidelijk toe en kan externe ondersteuning nodig zijn. Voor beide typen bedrijven samen </w:t>
      </w:r>
      <w:r w:rsidRPr="0077295E" w:rsidR="00912435">
        <w:t xml:space="preserve">wordt de werkbaarheid daarom als </w:t>
      </w:r>
      <w:r w:rsidRPr="0077295E" w:rsidR="00912435">
        <w:rPr>
          <w:b/>
        </w:rPr>
        <w:t>redelijk</w:t>
      </w:r>
      <w:r w:rsidRPr="0077295E" w:rsidR="00912435">
        <w:t xml:space="preserve"> beschouwd.</w:t>
      </w:r>
    </w:p>
    <w:p w:rsidRPr="0077295E" w:rsidR="00720D64" w:rsidP="00A51442" w:rsidRDefault="00720D64" w14:paraId="45811137" w14:textId="77777777"/>
    <w:p w:rsidRPr="0077295E" w:rsidR="00A20CDB" w:rsidP="00A51442" w:rsidRDefault="00A20CDB" w14:paraId="519E4711" w14:textId="069012CF">
      <w:r w:rsidRPr="0077295E">
        <w:t xml:space="preserve">De tijdbesteding voor het opstellen en aanleveren van de aanvraagdocumentatie ligt gemiddeld rond de </w:t>
      </w:r>
      <w:r w:rsidRPr="0077295E">
        <w:rPr>
          <w:b/>
          <w:bCs/>
        </w:rPr>
        <w:t>45 à 50 uur</w:t>
      </w:r>
      <w:r w:rsidRPr="0077295E">
        <w:t xml:space="preserve"> per traject. Het opstellen van het businessplan is verantwoordelijk voor het grootste deel van deze tijdbesteding.</w:t>
      </w:r>
    </w:p>
    <w:p w:rsidRPr="0077295E" w:rsidR="00A20CDB" w:rsidP="00A51442" w:rsidRDefault="00A20CDB" w14:paraId="09AD0809" w14:textId="77777777"/>
    <w:p w:rsidRPr="0077295E" w:rsidR="00DE75EE" w:rsidP="00A51442" w:rsidRDefault="00A51442" w14:paraId="0C7523A2" w14:textId="23D19DD6">
      <w:r w:rsidRPr="0077295E">
        <w:t xml:space="preserve">Ook tijdens de looptijd </w:t>
      </w:r>
      <w:r w:rsidRPr="0077295E" w:rsidR="000B5395">
        <w:t>vergt het gebruik van</w:t>
      </w:r>
      <w:r w:rsidRPr="0077295E">
        <w:t xml:space="preserve"> DTIF1 tijd</w:t>
      </w:r>
      <w:r w:rsidRPr="0077295E" w:rsidR="000B5395">
        <w:t xml:space="preserve"> van ondernemers</w:t>
      </w:r>
      <w:r w:rsidRPr="0077295E">
        <w:t xml:space="preserve">. Halfjaarlijkse </w:t>
      </w:r>
      <w:r w:rsidRPr="0077295E" w:rsidR="00D47F3F">
        <w:t>vind</w:t>
      </w:r>
      <w:r w:rsidRPr="0077295E" w:rsidR="004D1CD5">
        <w:t>t</w:t>
      </w:r>
      <w:r w:rsidRPr="0077295E" w:rsidR="00D47F3F">
        <w:t xml:space="preserve"> </w:t>
      </w:r>
      <w:r w:rsidRPr="0077295E" w:rsidR="00BF1F91">
        <w:t xml:space="preserve">een </w:t>
      </w:r>
      <w:r w:rsidRPr="0077295E" w:rsidR="004D1CD5">
        <w:t>voortgangs</w:t>
      </w:r>
      <w:r w:rsidRPr="0077295E">
        <w:t xml:space="preserve">overleg </w:t>
      </w:r>
      <w:r w:rsidRPr="0077295E" w:rsidR="00D47F3F">
        <w:t>plaats</w:t>
      </w:r>
      <w:r w:rsidRPr="0077295E" w:rsidR="005B1C20">
        <w:t xml:space="preserve">, </w:t>
      </w:r>
      <w:r w:rsidRPr="0077295E" w:rsidR="00DD3B47">
        <w:t xml:space="preserve">waarbij (half)jaarcijfers worden besproken. Per overleg neemt </w:t>
      </w:r>
      <w:r w:rsidRPr="0077295E" w:rsidR="005B1C20">
        <w:t>dit</w:t>
      </w:r>
      <w:r w:rsidRPr="0077295E" w:rsidR="009D6883">
        <w:t xml:space="preserve"> enkel</w:t>
      </w:r>
      <w:r w:rsidRPr="0077295E" w:rsidR="00DD3B47">
        <w:t>e</w:t>
      </w:r>
      <w:r w:rsidRPr="0077295E" w:rsidR="009D6883">
        <w:t xml:space="preserve"> uren in beslag. Ook moet</w:t>
      </w:r>
      <w:r w:rsidRPr="0077295E" w:rsidR="00140D67">
        <w:t xml:space="preserve"> het ESG-plan worden bijgehouden en, indien nodig, bijgewerkt. Ten slotte </w:t>
      </w:r>
      <w:r w:rsidRPr="0077295E" w:rsidR="00126FF0">
        <w:t xml:space="preserve">moet tijdbesteding gerekend worden voor overige follow-upvragen en vervolgacties </w:t>
      </w:r>
      <w:r w:rsidRPr="0077295E" w:rsidR="00126FF0">
        <w:lastRenderedPageBreak/>
        <w:t>vanuit Invest International. De structurele jaarlijkse belasting</w:t>
      </w:r>
      <w:r w:rsidRPr="0077295E" w:rsidR="00C77BCF">
        <w:t xml:space="preserve"> van bovenstaande handelingen schatten ondernemers op gemiddeld</w:t>
      </w:r>
      <w:r w:rsidRPr="0077295E" w:rsidR="009D6883">
        <w:t xml:space="preserve"> </w:t>
      </w:r>
      <w:r w:rsidRPr="0077295E">
        <w:rPr>
          <w:b/>
          <w:bCs/>
        </w:rPr>
        <w:t>40 uur</w:t>
      </w:r>
      <w:r w:rsidRPr="0077295E">
        <w:t xml:space="preserve"> per jaar</w:t>
      </w:r>
      <w:r w:rsidRPr="0077295E" w:rsidR="000B5395">
        <w:t xml:space="preserve">. </w:t>
      </w:r>
    </w:p>
    <w:p w:rsidRPr="0077295E" w:rsidR="00DE75EE" w:rsidP="00A51442" w:rsidRDefault="00DE75EE" w14:paraId="600B55D1" w14:textId="77777777"/>
    <w:p w:rsidRPr="0077295E" w:rsidR="00FA42C8" w:rsidP="00A51442" w:rsidRDefault="00FA42C8" w14:paraId="4552D625" w14:textId="18068068">
      <w:r w:rsidRPr="0077295E">
        <w:t xml:space="preserve">Op basis van de interviews gaan wij uit van een gemiddelde looptijd van een lening of garantie via DTIF1 van 6 jaar. De gemiddelde jaarlijkse tijdbesteding bedraagt hierdoor </w:t>
      </w:r>
      <w:r w:rsidRPr="0077295E" w:rsidR="00F77A70">
        <w:t>48 uur</w:t>
      </w:r>
      <w:r w:rsidRPr="0077295E" w:rsidR="00F77A70">
        <w:rPr>
          <w:rStyle w:val="Voetnootmarkering"/>
        </w:rPr>
        <w:footnoteReference w:id="36"/>
      </w:r>
      <w:r w:rsidRPr="0077295E" w:rsidR="00F77A70">
        <w:t xml:space="preserve">. Uitgaande van </w:t>
      </w:r>
      <w:r w:rsidRPr="0077295E" w:rsidR="00C34B13">
        <w:t xml:space="preserve">een uurtarief van managers en/of leidinggevend personeel (€ </w:t>
      </w:r>
      <w:r w:rsidRPr="0077295E" w:rsidR="00343C57">
        <w:t xml:space="preserve">77), staat de jaarlijkse verantwoordingsdruk van DTIF1 gelijk aan </w:t>
      </w:r>
      <w:r w:rsidRPr="0077295E" w:rsidR="00343C57">
        <w:rPr>
          <w:b/>
          <w:bCs/>
        </w:rPr>
        <w:t>€ 3.696</w:t>
      </w:r>
      <w:r w:rsidRPr="0077295E" w:rsidR="00343C57">
        <w:t>.</w:t>
      </w:r>
    </w:p>
    <w:p w:rsidRPr="0077295E" w:rsidR="00D851EA" w:rsidP="00DE01D1" w:rsidRDefault="00D851EA" w14:paraId="46D393CE" w14:textId="77777777"/>
    <w:p w:rsidRPr="0077295E" w:rsidR="00DE01D1" w:rsidP="00DE01D1" w:rsidRDefault="00DE01D1" w14:paraId="4273F7D4" w14:textId="4749AD77">
      <w:r w:rsidRPr="0077295E">
        <w:t>In onderstaande figuur zijn de feitelijk en ervaren belasting van DTIF1 tegen elkaar afgezet. Het instrument is weergegeven met het blauwe icoontje met nummer ‘7’.</w:t>
      </w:r>
    </w:p>
    <w:p w:rsidRPr="0077295E" w:rsidR="008030D6" w:rsidP="00576C02" w:rsidRDefault="008030D6" w14:paraId="21600934" w14:textId="3C7CFE3E">
      <w:pPr>
        <w:pStyle w:val="Bijschrift"/>
        <w:keepNext/>
      </w:pPr>
    </w:p>
    <w:p w:rsidRPr="0077295E" w:rsidR="00CB6F60" w:rsidP="00576C02" w:rsidRDefault="00CB6F60" w14:paraId="311D1E6B" w14:textId="32283FBD">
      <w:pPr>
        <w:pStyle w:val="Bijschrift"/>
        <w:keepNext/>
      </w:pPr>
      <w:r w:rsidRPr="0077295E">
        <w:t xml:space="preserve">Figuur </w:t>
      </w:r>
      <w:r w:rsidRPr="0077295E">
        <w:fldChar w:fldCharType="begin"/>
      </w:r>
      <w:r w:rsidRPr="0077295E">
        <w:instrText xml:space="preserve"> SEQ Figuur \* ARABIC </w:instrText>
      </w:r>
      <w:r w:rsidRPr="0077295E">
        <w:fldChar w:fldCharType="separate"/>
      </w:r>
      <w:r w:rsidR="00E1694C">
        <w:rPr>
          <w:noProof/>
        </w:rPr>
        <w:t>18</w:t>
      </w:r>
      <w:r w:rsidRPr="0077295E">
        <w:fldChar w:fldCharType="end"/>
      </w:r>
      <w:r w:rsidRPr="0077295E">
        <w:t>. Werkbaarheid DTIF1: feitelijke en ervaren belasting</w:t>
      </w:r>
    </w:p>
    <w:p w:rsidRPr="0077295E" w:rsidR="005439B0" w:rsidP="00324A73" w:rsidRDefault="002E7625" w14:paraId="434D67FA" w14:textId="56E407BE">
      <w:pPr>
        <w:pStyle w:val="Kop3"/>
        <w:rPr>
          <w:color w:val="4BAAE1" w:themeColor="accent1"/>
        </w:rPr>
      </w:pPr>
      <w:r w:rsidRPr="0077295E">
        <w:rPr>
          <w:noProof/>
          <w:color w:val="4BAAE1" w:themeColor="accent1"/>
        </w:rPr>
        <w:drawing>
          <wp:inline distT="0" distB="0" distL="0" distR="0" wp14:anchorId="414E26BD" wp14:editId="31EB1EC5">
            <wp:extent cx="4191000" cy="3799205"/>
            <wp:effectExtent l="0" t="0" r="0" b="0"/>
            <wp:docPr id="176916137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92527" cy="3800589"/>
                    </a:xfrm>
                    <a:prstGeom prst="rect">
                      <a:avLst/>
                    </a:prstGeom>
                    <a:noFill/>
                  </pic:spPr>
                </pic:pic>
              </a:graphicData>
            </a:graphic>
          </wp:inline>
        </w:drawing>
      </w:r>
    </w:p>
    <w:p w:rsidRPr="0077295E" w:rsidR="00324A73" w:rsidP="00324A73" w:rsidRDefault="00907E1D" w14:paraId="42822FA6" w14:textId="4F9669D8">
      <w:pPr>
        <w:pStyle w:val="Kop3"/>
        <w:rPr>
          <w:color w:val="4BAAE1" w:themeColor="accent1"/>
        </w:rPr>
      </w:pPr>
      <w:r w:rsidRPr="0077295E">
        <w:rPr>
          <w:color w:val="4BAAE1" w:themeColor="accent1"/>
        </w:rPr>
        <w:t>Knelpunten en</w:t>
      </w:r>
      <w:r w:rsidRPr="0077295E" w:rsidR="00343C57">
        <w:rPr>
          <w:color w:val="4BAAE1" w:themeColor="accent1"/>
        </w:rPr>
        <w:t xml:space="preserve"> k</w:t>
      </w:r>
      <w:r w:rsidRPr="0077295E" w:rsidR="00324A73">
        <w:rPr>
          <w:color w:val="4BAAE1" w:themeColor="accent1"/>
        </w:rPr>
        <w:t xml:space="preserve">ansen </w:t>
      </w:r>
    </w:p>
    <w:p w:rsidRPr="0077295E" w:rsidR="00C318B5" w:rsidP="00631612" w:rsidRDefault="00036A98" w14:paraId="5975B7EE" w14:textId="2531957F">
      <w:r w:rsidRPr="0077295E">
        <w:t>Tijdens het onderzoek zijn knelpunten geïdentificeerd die volgens ondernemers de toegankelijkheid en werkbaarheid van DTFI1 beperken. In de onderstaande tabel zijn deze knelpunten vertaald naar kansen om de toegankelijkheid en werkbaarheid van het instrument te verbeteren. De knelpunten en kansen zijn geprioriteerd op basis van de (verwachte) uitvoerbaarheid en benodigde investering: van relatief eenvoudig te realiseren verbeteringen naar meer structurele aanpassingen die om meer geld en/of verdere (beleidsmatige) afstemming en uitwerking vragen.</w:t>
      </w:r>
    </w:p>
    <w:p w:rsidRPr="0077295E" w:rsidR="00036A98" w:rsidP="00631612" w:rsidRDefault="00036A98" w14:paraId="62761D23" w14:textId="77777777"/>
    <w:p w:rsidRPr="0077295E" w:rsidR="007B6FEF" w:rsidP="007B6FEF" w:rsidRDefault="007B6FEF" w14:paraId="7BE38D62" w14:textId="105EE70A">
      <w:pPr>
        <w:pStyle w:val="Bijschrift"/>
        <w:keepNext/>
      </w:pPr>
      <w:r w:rsidRPr="0077295E">
        <w:t xml:space="preserve">Tabel </w:t>
      </w:r>
      <w:r w:rsidRPr="0077295E">
        <w:fldChar w:fldCharType="begin"/>
      </w:r>
      <w:r w:rsidRPr="0077295E">
        <w:instrText xml:space="preserve"> SEQ Tabel \* ARABIC </w:instrText>
      </w:r>
      <w:r w:rsidRPr="0077295E">
        <w:fldChar w:fldCharType="separate"/>
      </w:r>
      <w:r w:rsidR="00E1694C">
        <w:rPr>
          <w:noProof/>
        </w:rPr>
        <w:t>8</w:t>
      </w:r>
      <w:r w:rsidRPr="0077295E">
        <w:fldChar w:fldCharType="end"/>
      </w:r>
      <w:r w:rsidRPr="0077295E">
        <w:t>. Knelpunten en kansen DTIF1</w:t>
      </w:r>
    </w:p>
    <w:tbl>
      <w:tblPr>
        <w:tblStyle w:val="SiraTable"/>
        <w:tblW w:w="0" w:type="auto"/>
        <w:tblLook w:val="04A0" w:firstRow="1" w:lastRow="0" w:firstColumn="1" w:lastColumn="0" w:noHBand="0" w:noVBand="1"/>
      </w:tblPr>
      <w:tblGrid>
        <w:gridCol w:w="4246"/>
        <w:gridCol w:w="4247"/>
      </w:tblGrid>
      <w:tr w:rsidRPr="0077295E" w:rsidR="00631612" w:rsidTr="00631612" w14:paraId="34BEA38F" w14:textId="77777777">
        <w:trPr>
          <w:cnfStyle w:val="100000000000" w:firstRow="1" w:lastRow="0" w:firstColumn="0" w:lastColumn="0" w:oddVBand="0" w:evenVBand="0" w:oddHBand="0" w:evenHBand="0" w:firstRowFirstColumn="0" w:firstRowLastColumn="0" w:lastRowFirstColumn="0" w:lastRowLastColumn="0"/>
        </w:trPr>
        <w:tc>
          <w:tcPr>
            <w:tcW w:w="4246" w:type="dxa"/>
          </w:tcPr>
          <w:p w:rsidRPr="0077295E" w:rsidR="00631612" w:rsidP="00C50DD5" w:rsidRDefault="00C318B5" w14:paraId="638A4B06" w14:textId="12A66E8D">
            <w:r w:rsidRPr="0077295E">
              <w:t>Knelpunten</w:t>
            </w:r>
          </w:p>
        </w:tc>
        <w:tc>
          <w:tcPr>
            <w:tcW w:w="4247" w:type="dxa"/>
          </w:tcPr>
          <w:p w:rsidRPr="0077295E" w:rsidR="00631612" w:rsidP="00C50DD5" w:rsidRDefault="00C318B5" w14:paraId="4B6D2203" w14:textId="4C2E7935">
            <w:r w:rsidRPr="0077295E">
              <w:t>Kansen</w:t>
            </w:r>
          </w:p>
        </w:tc>
      </w:tr>
      <w:tr w:rsidRPr="0077295E" w:rsidR="00631612" w:rsidTr="00631612" w14:paraId="7A10551F" w14:textId="77777777">
        <w:tc>
          <w:tcPr>
            <w:tcW w:w="4246" w:type="dxa"/>
          </w:tcPr>
          <w:p w:rsidRPr="0077295E" w:rsidR="00631612" w:rsidP="00C50DD5" w:rsidRDefault="00804E95" w14:paraId="10956FF5" w14:textId="7DC00246">
            <w:r w:rsidRPr="0077295E">
              <w:t xml:space="preserve">Vindbaarheid voor </w:t>
            </w:r>
            <w:r w:rsidRPr="0077295E" w:rsidR="00BF1F91">
              <w:t>niet-gebruikers</w:t>
            </w:r>
          </w:p>
        </w:tc>
        <w:tc>
          <w:tcPr>
            <w:tcW w:w="4247" w:type="dxa"/>
          </w:tcPr>
          <w:p w:rsidRPr="0077295E" w:rsidR="00631612" w:rsidP="00C50DD5" w:rsidRDefault="00804E95" w14:paraId="4FF4B6A9" w14:textId="73A58E0F">
            <w:r w:rsidRPr="0077295E">
              <w:t>De eerste toegang tot DTIF verloopt in de praktijk vaak via bestaande netwerken en intermediairs.</w:t>
            </w:r>
            <w:r w:rsidRPr="0077295E" w:rsidR="00A94A70">
              <w:rPr>
                <w:sz w:val="22"/>
              </w:rPr>
              <w:t xml:space="preserve"> </w:t>
            </w:r>
            <w:r w:rsidRPr="0077295E" w:rsidR="00A94A70">
              <w:t xml:space="preserve">Voor mkb-bedrijven die minder bekend zijn met internationaal </w:t>
            </w:r>
            <w:r w:rsidRPr="0077295E" w:rsidR="00A94A70">
              <w:lastRenderedPageBreak/>
              <w:t>ondernemen of publieke financieringsmogelijkheden is DTIF minder vindbaar.</w:t>
            </w:r>
            <w:r w:rsidRPr="0077295E" w:rsidR="00724F41">
              <w:t xml:space="preserve"> </w:t>
            </w:r>
            <w:r w:rsidRPr="0077295E" w:rsidR="0067210D">
              <w:t xml:space="preserve">Iedere onderneming beschikt daarentegen over een huisbank. Door deze laatste actief te stimuleren </w:t>
            </w:r>
            <w:r w:rsidRPr="0077295E" w:rsidR="00D475E4">
              <w:t>om de financieringsoplossingen van Invest International te promoten</w:t>
            </w:r>
            <w:r w:rsidRPr="0077295E" w:rsidR="00ED748D">
              <w:t>, kan een grotere doelgroep bereikt worden.</w:t>
            </w:r>
          </w:p>
        </w:tc>
      </w:tr>
    </w:tbl>
    <w:p w:rsidRPr="0077295E" w:rsidR="0035335D" w:rsidP="00C50DD5" w:rsidRDefault="0035335D" w14:paraId="6F71F99E" w14:textId="77777777"/>
    <w:p w:rsidRPr="0077295E" w:rsidR="0035335D" w:rsidP="0035335D" w:rsidRDefault="0035335D" w14:paraId="02820B74" w14:textId="7096C0F6">
      <w:pPr>
        <w:pStyle w:val="Kop2"/>
        <w:rPr>
          <w:lang w:val="en-GB"/>
        </w:rPr>
      </w:pPr>
      <w:bookmarkStart w:name="_Toc233903724" w:id="43"/>
      <w:r w:rsidRPr="0077295E">
        <w:rPr>
          <w:lang w:val="en-US"/>
        </w:rPr>
        <w:t>Dutch Trade and Investment Fund 2 (DTIF2)</w:t>
      </w:r>
      <w:bookmarkEnd w:id="43"/>
    </w:p>
    <w:p w:rsidRPr="0077295E" w:rsidR="00972D66" w:rsidP="00FA0D66" w:rsidRDefault="00FA0D66" w14:paraId="0E11CFEC" w14:textId="2D58DDDC">
      <w:r w:rsidRPr="0077295E">
        <w:t xml:space="preserve">Om </w:t>
      </w:r>
      <w:r w:rsidRPr="0077295E" w:rsidR="00CE7399">
        <w:t>inzicht te krijgen in de mate van toegankelijkheid en werkbaarheid van het handelsinstrument DTIF2 zijn interviews gehouden</w:t>
      </w:r>
      <w:r w:rsidRPr="0077295E" w:rsidR="002E0719">
        <w:t>, en is schriftelijke input verzameld van drie bedrijven</w:t>
      </w:r>
      <w:r w:rsidRPr="0077295E" w:rsidR="00CD55AD">
        <w:t xml:space="preserve">. </w:t>
      </w:r>
      <w:r w:rsidRPr="0077295E" w:rsidR="00965190">
        <w:t>Op basis van de ervaringen van deze ondernemers zijn bovendien knelpunten en kansen voor het instrument geïdentificeerd. De bevindingen worden hieronder afzonderlijk toegelicht.</w:t>
      </w:r>
    </w:p>
    <w:p w:rsidRPr="0077295E" w:rsidR="008078DC" w:rsidP="00324A73" w:rsidRDefault="00324A73" w14:paraId="7E87A66C" w14:textId="0104DDD2">
      <w:pPr>
        <w:pStyle w:val="Kop3"/>
      </w:pPr>
      <w:r w:rsidRPr="0077295E">
        <w:rPr>
          <w:color w:val="4BAAE1" w:themeColor="accent1"/>
        </w:rPr>
        <w:t>Toegankelijkheid</w:t>
      </w:r>
    </w:p>
    <w:p w:rsidRPr="0077295E" w:rsidR="0029515C" w:rsidP="00731114" w:rsidRDefault="0029515C" w14:paraId="627341AF" w14:textId="4F2A6639">
      <w:r w:rsidRPr="0077295E">
        <w:t xml:space="preserve">Net als bij MKB-exportfinanciering </w:t>
      </w:r>
      <w:r w:rsidRPr="0077295E" w:rsidR="00AB60C3">
        <w:t xml:space="preserve">(zie paragraaf </w:t>
      </w:r>
      <w:r w:rsidRPr="0077295E" w:rsidR="00AB60C3">
        <w:fldChar w:fldCharType="begin"/>
      </w:r>
      <w:r w:rsidRPr="0077295E" w:rsidR="00AB60C3">
        <w:instrText xml:space="preserve"> REF _Ref231913892 \r \h </w:instrText>
      </w:r>
      <w:r w:rsidRPr="0077295E" w:rsidR="0092524D">
        <w:instrText xml:space="preserve"> \* MERGEFORMAT </w:instrText>
      </w:r>
      <w:r w:rsidRPr="0077295E" w:rsidR="00AB60C3">
        <w:fldChar w:fldCharType="separate"/>
      </w:r>
      <w:r w:rsidR="00E1694C">
        <w:t>3.6</w:t>
      </w:r>
      <w:r w:rsidRPr="0077295E" w:rsidR="00AB60C3">
        <w:fldChar w:fldCharType="end"/>
      </w:r>
      <w:r w:rsidRPr="0077295E" w:rsidR="00AB60C3">
        <w:t xml:space="preserve">) </w:t>
      </w:r>
      <w:r w:rsidRPr="0077295E">
        <w:t>gel</w:t>
      </w:r>
      <w:r w:rsidRPr="0077295E" w:rsidR="00AB60C3">
        <w:t xml:space="preserve">dt </w:t>
      </w:r>
      <w:r w:rsidRPr="0077295E" w:rsidR="0013382B">
        <w:t xml:space="preserve">dat, om gebruik te kunnen maken van de </w:t>
      </w:r>
      <w:r w:rsidRPr="0077295E" w:rsidR="00756F34">
        <w:t xml:space="preserve">financieringsoplossingen van DTIF2, </w:t>
      </w:r>
      <w:r w:rsidRPr="0077295E" w:rsidR="00C41CBF">
        <w:t xml:space="preserve">een exporteurspolis </w:t>
      </w:r>
      <w:r w:rsidRPr="0077295E" w:rsidR="00841786">
        <w:t>(ekv)</w:t>
      </w:r>
      <w:r w:rsidRPr="0077295E" w:rsidR="00C41CBF">
        <w:t xml:space="preserve"> van Atradius DSB</w:t>
      </w:r>
      <w:r w:rsidRPr="0077295E" w:rsidR="00296EB2">
        <w:t xml:space="preserve"> een vereiste is.</w:t>
      </w:r>
      <w:r w:rsidRPr="0077295E" w:rsidR="00D2320F">
        <w:t xml:space="preserve"> </w:t>
      </w:r>
      <w:r w:rsidRPr="0077295E" w:rsidR="000F32D9">
        <w:t xml:space="preserve">Daarom geldt ook bij dit instrument </w:t>
      </w:r>
      <w:r w:rsidRPr="0077295E" w:rsidR="006C5393">
        <w:t xml:space="preserve">dat gepoogd is om de beoordeling </w:t>
      </w:r>
      <w:r w:rsidRPr="0077295E" w:rsidR="00841786">
        <w:t xml:space="preserve">van het aanvraagtraject en het gebruik van de ekv los te zien van dat van DTIF2. </w:t>
      </w:r>
    </w:p>
    <w:p w:rsidRPr="0077295E" w:rsidR="0029515C" w:rsidP="00731114" w:rsidRDefault="0029515C" w14:paraId="0CD067E2" w14:textId="77777777"/>
    <w:p w:rsidRPr="0077295E" w:rsidR="00731114" w:rsidP="00731114" w:rsidRDefault="002409B6" w14:paraId="29A7CC76" w14:textId="431D3B35">
      <w:r w:rsidRPr="0077295E">
        <w:t xml:space="preserve">Bedrijven beoordelen de toegankelijkheid van DTIF2 </w:t>
      </w:r>
      <w:r w:rsidRPr="0077295E" w:rsidR="00CE0FEE">
        <w:t xml:space="preserve">als </w:t>
      </w:r>
      <w:r w:rsidRPr="0077295E" w:rsidR="00CE0FEE">
        <w:rPr>
          <w:b/>
          <w:bCs/>
        </w:rPr>
        <w:t>matig tot redelijk</w:t>
      </w:r>
      <w:r w:rsidRPr="0077295E" w:rsidR="00CE0FEE">
        <w:t xml:space="preserve">. </w:t>
      </w:r>
      <w:r w:rsidRPr="0077295E" w:rsidR="006948CC">
        <w:t>Hierbij maken zij</w:t>
      </w:r>
      <w:r w:rsidRPr="0077295E" w:rsidR="00731114">
        <w:t xml:space="preserve"> onderscheid tussen bedrijven die reeds bekend zijn met Atradius DSB, bijvoorbeeld omdat zij eerder een exportkredietverzekering hebben afgesloten, en bedrijven die deze kennis nog niet hebben. </w:t>
      </w:r>
      <w:r w:rsidRPr="0077295E" w:rsidR="00C93AF0">
        <w:t>Het instrument is volgens de bedrijven vooral toegankelijk voor gebruikers</w:t>
      </w:r>
      <w:r w:rsidRPr="0077295E" w:rsidR="005112B8">
        <w:t xml:space="preserve"> met eerdere ervaring</w:t>
      </w:r>
      <w:r w:rsidRPr="0077295E" w:rsidR="00A8705E">
        <w:t xml:space="preserve">. </w:t>
      </w:r>
      <w:r w:rsidRPr="0077295E" w:rsidR="00770309">
        <w:t xml:space="preserve">Voor nieuwe gebruikers is de toegankelijkheid beperkter. De eerste aanvraag wordt als lastig ervaren, doordat het instrument relatief specialistisch is, de benodigde voorkennis groot is en niet alle vervolgstappen </w:t>
      </w:r>
      <w:r w:rsidRPr="0077295E" w:rsidR="00744160">
        <w:t xml:space="preserve">(de klantreis) </w:t>
      </w:r>
      <w:r w:rsidRPr="0077295E" w:rsidR="00770309">
        <w:t>vooraf duidelijk zijn.</w:t>
      </w:r>
    </w:p>
    <w:p w:rsidRPr="0077295E" w:rsidR="00770309" w:rsidP="00731114" w:rsidRDefault="00770309" w14:paraId="7B0A4DD8" w14:textId="77777777"/>
    <w:p w:rsidRPr="0077295E" w:rsidR="000D66CB" w:rsidP="000D66CB" w:rsidRDefault="00D7630E" w14:paraId="257A87B9" w14:textId="494EBA82">
      <w:r w:rsidRPr="0077295E">
        <w:t xml:space="preserve">Bedrijven komen doorgaans niet via brede publieke communicatiecampagnes met DTIF2 in aanraking. </w:t>
      </w:r>
      <w:r w:rsidRPr="0077295E" w:rsidR="00441CB5">
        <w:t xml:space="preserve">Kennis over het instrument wordt vooral opgebouwd via </w:t>
      </w:r>
      <w:r w:rsidRPr="0077295E" w:rsidR="00D03EB3">
        <w:t>bestaande contacten, banken of Atradius DSB.</w:t>
      </w:r>
      <w:r w:rsidRPr="0077295E" w:rsidR="000D66CB">
        <w:t xml:space="preserve"> De benaderbaarheid van Atradius DSB wordt positief beoordeeld. Ook wordt gewaardeerd dat Atradius DSB in de praktijk enige flexibiliteit toont bij complexe of lastig te beantwoorden vragen, bijvoorbeeld over het bepalen van het aandeel Nederlandse toegevoegde waarde in een product.</w:t>
      </w:r>
    </w:p>
    <w:p w:rsidRPr="0077295E" w:rsidR="000D66CB" w:rsidP="000D66CB" w:rsidRDefault="000D66CB" w14:paraId="68B5944E" w14:textId="77777777"/>
    <w:p w:rsidRPr="0077295E" w:rsidR="00770309" w:rsidP="000D66CB" w:rsidRDefault="000D66CB" w14:paraId="4DD6C2B0" w14:textId="33E81296">
      <w:r w:rsidRPr="0077295E">
        <w:t xml:space="preserve">Tegelijkertijd ervaren bedrijven de informatievoorziening als onvoldoende volledig. Vooral de procedurele vervolgstappen na indiening, de interne beoordelingsfasen en de documentatieverwachtingen zijn niet altijd transparant. Het aanvraagformulier kan voor eerste gebruikers overweldigend zijn. Daarnaast ervaren bedrijven het als belemmerend dat Atradius DSB vanuit risicobeheersing niet concreet kan helpen bij het opstellen of toetsen van contracten. Daardoor moeten bedrijven zelf, vaak met ondersteuning van banken of andere adviseurs, bepalen of contracten geschikt zijn voor </w:t>
      </w:r>
      <w:r w:rsidRPr="0077295E" w:rsidR="00976BF3">
        <w:t>het aanvragen</w:t>
      </w:r>
      <w:r w:rsidRPr="0077295E">
        <w:t xml:space="preserve"> van </w:t>
      </w:r>
      <w:r w:rsidRPr="0077295E" w:rsidR="00976BF3">
        <w:t>(</w:t>
      </w:r>
      <w:r w:rsidRPr="0077295E" w:rsidR="00110BB9">
        <w:t>ekv</w:t>
      </w:r>
      <w:r w:rsidRPr="0077295E">
        <w:t xml:space="preserve"> en</w:t>
      </w:r>
      <w:r w:rsidRPr="0077295E" w:rsidR="00976BF3">
        <w:t>)</w:t>
      </w:r>
      <w:r w:rsidRPr="0077295E">
        <w:t xml:space="preserve"> DTIF2.</w:t>
      </w:r>
    </w:p>
    <w:p w:rsidRPr="0077295E" w:rsidR="00731114" w:rsidP="00731114" w:rsidRDefault="00731114" w14:paraId="440A709F" w14:textId="77777777"/>
    <w:p w:rsidRPr="0077295E" w:rsidR="00731114" w:rsidP="00731114" w:rsidRDefault="009F4CFB" w14:paraId="12A6A6E0" w14:textId="429B63F6">
      <w:r w:rsidRPr="0077295E">
        <w:t>Een specifiek toegankelijkheidsvereiste is dat bedrijven moeten aantonen dat commerciële financiering niet beschikbaar is. In de praktijk betekent dit dat zij minimaal twee tot drie schriftelijke afwijzingen van financiers moeten verzamelen. Daarbij gaat het doorgaans om afwijzingen van banken en om een afwijzing van OHV. Bedrijven ervaren deze eis als begrijpelijk vanuit de rol van DTIF(2) als publieke vangnetfaciliteit, maar ook als een extra drempel in het aanvraagproces.</w:t>
      </w:r>
    </w:p>
    <w:p w:rsidRPr="0077295E" w:rsidR="00EB0C27" w:rsidP="00731114" w:rsidRDefault="00EB0C27" w14:paraId="2F2C9482" w14:textId="77777777"/>
    <w:p w:rsidRPr="0077295E" w:rsidR="00CB6F60" w:rsidP="00576C02" w:rsidRDefault="00CB6F60" w14:paraId="328C3DA8" w14:textId="5335B64E">
      <w:pPr>
        <w:pStyle w:val="Bijschrift"/>
        <w:keepNext/>
        <w:jc w:val="both"/>
      </w:pPr>
      <w:r w:rsidRPr="0077295E">
        <w:lastRenderedPageBreak/>
        <w:t xml:space="preserve">Figuur </w:t>
      </w:r>
      <w:r w:rsidRPr="0077295E">
        <w:fldChar w:fldCharType="begin"/>
      </w:r>
      <w:r w:rsidRPr="0077295E">
        <w:instrText xml:space="preserve"> SEQ Figuur \* ARABIC </w:instrText>
      </w:r>
      <w:r w:rsidRPr="0077295E">
        <w:fldChar w:fldCharType="separate"/>
      </w:r>
      <w:r w:rsidR="00E1694C">
        <w:rPr>
          <w:noProof/>
        </w:rPr>
        <w:t>19</w:t>
      </w:r>
      <w:r w:rsidRPr="0077295E">
        <w:fldChar w:fldCharType="end"/>
      </w:r>
      <w:r w:rsidRPr="0077295E">
        <w:t>. Beoordeling toegankelijk DTIF2</w:t>
      </w:r>
    </w:p>
    <w:p w:rsidRPr="0077295E" w:rsidR="008078DC" w:rsidP="00731114" w:rsidRDefault="000116FC" w14:paraId="23730FFC" w14:textId="37C4C42C">
      <w:pPr>
        <w:rPr>
          <w:color w:val="4BAAE1" w:themeColor="accent1"/>
        </w:rPr>
      </w:pPr>
      <w:r w:rsidRPr="0077295E">
        <w:rPr>
          <w:noProof/>
          <w:shd w:val="clear" w:color="auto" w:fill="FFFFFF" w:themeFill="background1"/>
        </w:rPr>
        <w:drawing>
          <wp:inline distT="0" distB="0" distL="0" distR="0" wp14:anchorId="14A3CFC5" wp14:editId="3B93B0BE">
            <wp:extent cx="5399405" cy="762000"/>
            <wp:effectExtent l="19050" t="0" r="29845" b="0"/>
            <wp:docPr id="17785064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Pr="0077295E" w:rsidR="00324A73" w:rsidP="00324A73" w:rsidRDefault="00324A73" w14:paraId="38FC354E" w14:textId="350888C0">
      <w:pPr>
        <w:pStyle w:val="Kop3"/>
        <w:rPr>
          <w:color w:val="4BAAE1" w:themeColor="accent1"/>
        </w:rPr>
      </w:pPr>
      <w:r w:rsidRPr="0077295E">
        <w:rPr>
          <w:color w:val="4BAAE1" w:themeColor="accent1"/>
        </w:rPr>
        <w:t>Werkbaarheid</w:t>
      </w:r>
    </w:p>
    <w:p w:rsidRPr="0077295E" w:rsidR="00AF2A76" w:rsidP="00AF2A76" w:rsidRDefault="002B1EAC" w14:paraId="18EC6802" w14:textId="7EF06344">
      <w:r w:rsidRPr="0077295E">
        <w:t>De bedrijven beoordelen de werkbaarheid van DTIF</w:t>
      </w:r>
      <w:r w:rsidRPr="0077295E" w:rsidR="00B53EE3">
        <w:t>2</w:t>
      </w:r>
      <w:r w:rsidRPr="0077295E">
        <w:t xml:space="preserve"> als </w:t>
      </w:r>
      <w:r w:rsidRPr="0077295E">
        <w:rPr>
          <w:b/>
          <w:bCs/>
        </w:rPr>
        <w:t>matig tot redelijk</w:t>
      </w:r>
      <w:r w:rsidRPr="0077295E">
        <w:t xml:space="preserve">. Het instrument wordt inhoudelijk waardevol gevonden, omdat het financieringslacunes vult en exporttransacties mogelijk maakt die anders niet of moeilijk tot stand zouden komen. Tegelijkertijd ervaren bedrijven het gebruik van DTIF2 als </w:t>
      </w:r>
      <w:r w:rsidRPr="0077295E" w:rsidR="008B0260">
        <w:t xml:space="preserve">vrij </w:t>
      </w:r>
      <w:r w:rsidRPr="0077295E">
        <w:t xml:space="preserve">arbeidsintensief, </w:t>
      </w:r>
      <w:r w:rsidRPr="0077295E" w:rsidR="008B0260">
        <w:t xml:space="preserve">relatief </w:t>
      </w:r>
      <w:r w:rsidRPr="0077295E">
        <w:t xml:space="preserve">complex en </w:t>
      </w:r>
      <w:r w:rsidRPr="0077295E" w:rsidR="00CC2EC3">
        <w:t xml:space="preserve">niet zelden </w:t>
      </w:r>
      <w:r w:rsidRPr="0077295E">
        <w:t>traag. Het instrument levert uiteindelijk meer op dan het kost, maar het gebruik ervan gaat gepaard met veel coördinatie, documentatie en onzekerheid over timing.</w:t>
      </w:r>
    </w:p>
    <w:p w:rsidRPr="0077295E" w:rsidR="00B764BD" w:rsidP="00AF2A76" w:rsidRDefault="00B764BD" w14:paraId="27583F5C" w14:textId="77777777"/>
    <w:p w:rsidRPr="0077295E" w:rsidR="002B1EAC" w:rsidP="00AF2A76" w:rsidRDefault="004E695A" w14:paraId="6A7D2DC0" w14:textId="75792164">
      <w:r w:rsidRPr="0077295E">
        <w:t xml:space="preserve">Het grootste knelpunt is de doorlooptijd. Bedrijven geven aan dat in communicatie over het proces termijnen van 8 weken tot 3 maanden worden genoemd, maar dat de praktijk daar structureel van afwijkt. Een aanvraag duurt volgens de bedrijven vrijwel altijd minimaal 4 tot 6 maanden en vaak langer. Dit staat in sterk contrast met reguliere banken, die doorgaans binnen enkele werkdagen reageren. De lange doorlooptijd kan commerciële transacties onder druk zetten. </w:t>
      </w:r>
    </w:p>
    <w:p w:rsidRPr="0077295E" w:rsidR="00D0125D" w:rsidP="00AF2A76" w:rsidRDefault="00D0125D" w14:paraId="584BC96B" w14:textId="77777777"/>
    <w:p w:rsidRPr="0077295E" w:rsidR="002D01F0" w:rsidP="00AF2A76" w:rsidRDefault="00D0125D" w14:paraId="71349AE1" w14:textId="333B93D3">
      <w:r w:rsidRPr="0077295E">
        <w:t xml:space="preserve">De tijdsinzet voor bedrijven varieert per transactie en hangt af van complexiteit, omvang, financieringsstructuur en betrokken jurisdicties. De genoemde schattingen lopen uiteen van 3 werkdagen tot 2 voltijdse werkweken per aanvraag. Omgerekend gaat het om circa 24 tot 80 uur, </w:t>
      </w:r>
      <w:r w:rsidRPr="0077295E" w:rsidR="009F1A4E">
        <w:t>voor een gemiddelde van</w:t>
      </w:r>
      <w:r w:rsidRPr="0077295E">
        <w:t xml:space="preserve"> ongeveer </w:t>
      </w:r>
      <w:r w:rsidRPr="0077295E">
        <w:rPr>
          <w:b/>
          <w:bCs/>
        </w:rPr>
        <w:t>52 uur</w:t>
      </w:r>
      <w:r w:rsidRPr="0077295E">
        <w:t xml:space="preserve">. </w:t>
      </w:r>
      <w:r w:rsidRPr="0077295E" w:rsidR="005C6CF4">
        <w:t>De piek in de arbeidsinzet ligt vooral in de voorbereidings</w:t>
      </w:r>
      <w:r w:rsidRPr="0077295E" w:rsidR="008A2BC7">
        <w:t>- en aanvraag</w:t>
      </w:r>
      <w:r w:rsidRPr="0077295E" w:rsidR="005C6CF4">
        <w:t xml:space="preserve">fase en rond </w:t>
      </w:r>
      <w:r w:rsidRPr="0077295E" w:rsidR="002D2C91">
        <w:t>‘</w:t>
      </w:r>
      <w:r w:rsidRPr="0077295E" w:rsidR="005C6CF4">
        <w:t>financial close</w:t>
      </w:r>
      <w:r w:rsidRPr="0077295E" w:rsidR="002D2C91">
        <w:t>’</w:t>
      </w:r>
      <w:r w:rsidRPr="0077295E" w:rsidR="005C6CF4">
        <w:t>.</w:t>
      </w:r>
      <w:r w:rsidRPr="0077295E" w:rsidR="00EA20B9">
        <w:t xml:space="preserve"> </w:t>
      </w:r>
      <w:r w:rsidRPr="0077295E" w:rsidR="00691F08">
        <w:t>Met name de marktanalyse</w:t>
      </w:r>
      <w:r w:rsidRPr="0077295E" w:rsidR="0001358A">
        <w:t xml:space="preserve"> ter onderbouwing van de aanvraag vergt veel tijd van ondernemers. Ook het endosseren </w:t>
      </w:r>
      <w:r w:rsidRPr="0077295E" w:rsidR="0040796D">
        <w:t>en het aantonen van tekenbevoegdheid</w:t>
      </w:r>
      <w:r w:rsidRPr="0077295E" w:rsidR="0001358A">
        <w:t xml:space="preserve"> worden als belastend ervaren</w:t>
      </w:r>
      <w:r w:rsidRPr="0077295E" w:rsidR="0040796D">
        <w:t xml:space="preserve">, </w:t>
      </w:r>
      <w:r w:rsidRPr="0077295E" w:rsidR="00DD106F">
        <w:t>mede doordat fysieke handtekeningen en aanvullende verklaringen van notaris, advocaat of KvK nodig zijn</w:t>
      </w:r>
      <w:r w:rsidRPr="0077295E" w:rsidR="00CB750F">
        <w:t xml:space="preserve">. </w:t>
      </w:r>
    </w:p>
    <w:p w:rsidRPr="0077295E" w:rsidR="002D01F0" w:rsidP="00AF2A76" w:rsidRDefault="002D01F0" w14:paraId="4E01F987" w14:textId="77777777"/>
    <w:p w:rsidRPr="0077295E" w:rsidR="00965190" w:rsidP="00965190" w:rsidRDefault="00B55469" w14:paraId="601D171D" w14:textId="49AA0D9E">
      <w:r w:rsidRPr="0077295E">
        <w:t xml:space="preserve">Per saldo vinden bedrijven DTIF2 een nuttige faciliteit, </w:t>
      </w:r>
      <w:r w:rsidRPr="0077295E" w:rsidR="00D21B17">
        <w:t>en in sommige gevallen noodzakelijk voor het plaatsvinden van een transactie. Bedrijven hebben ook begrip voor de</w:t>
      </w:r>
      <w:r w:rsidRPr="0077295E" w:rsidR="006A38E3">
        <w:t xml:space="preserve"> </w:t>
      </w:r>
      <w:r w:rsidRPr="0077295E" w:rsidR="006A38E3">
        <w:rPr>
          <w:i/>
          <w:iCs/>
        </w:rPr>
        <w:t xml:space="preserve">due diligence </w:t>
      </w:r>
      <w:r w:rsidRPr="0077295E" w:rsidR="006A38E3">
        <w:t xml:space="preserve">maatregelen en de maatregelen ten aanzien van risicobeheersing die Atradius DSB neemt. </w:t>
      </w:r>
      <w:r w:rsidRPr="0077295E" w:rsidR="00B814A2">
        <w:t>Tegelijkertijd vinden zij dat de verhouding tussen zorgvuldigheid en snelheid beter kan.</w:t>
      </w:r>
      <w:r w:rsidRPr="0077295E" w:rsidR="00F242D8">
        <w:t xml:space="preserve"> </w:t>
      </w:r>
    </w:p>
    <w:p w:rsidRPr="0077295E" w:rsidR="00960D8B" w:rsidP="00965190" w:rsidRDefault="00960D8B" w14:paraId="62297F1A" w14:textId="77777777"/>
    <w:p w:rsidRPr="0077295E" w:rsidR="007B6FEF" w:rsidP="00965190" w:rsidRDefault="00960D8B" w14:paraId="43B3B4F6" w14:textId="612E338C">
      <w:r w:rsidRPr="0077295E">
        <w:t>Uitgaande van een gemiddelde tijdbesteding per aanvraag van 52 uur, en het uurtarief</w:t>
      </w:r>
      <w:r w:rsidRPr="0077295E" w:rsidR="008A236D">
        <w:t xml:space="preserve"> van een manager en/of leidinggevende (€ 77), bedraagt de </w:t>
      </w:r>
      <w:r w:rsidRPr="0077295E" w:rsidR="003815A9">
        <w:t>feitelijke belasting</w:t>
      </w:r>
      <w:r w:rsidRPr="0077295E" w:rsidR="008A236D">
        <w:t xml:space="preserve"> </w:t>
      </w:r>
      <w:r w:rsidRPr="0077295E" w:rsidR="00DD1AA1">
        <w:t xml:space="preserve">van een gehele ‘klantreis’ van DTIF </w:t>
      </w:r>
      <w:r w:rsidRPr="0077295E" w:rsidR="00DD1AA1">
        <w:rPr>
          <w:b/>
          <w:bCs/>
        </w:rPr>
        <w:t>€ 4.004</w:t>
      </w:r>
      <w:r w:rsidRPr="0077295E" w:rsidR="00DD1AA1">
        <w:t xml:space="preserve">. </w:t>
      </w:r>
      <w:r w:rsidRPr="0077295E" w:rsidR="00D851EA">
        <w:t xml:space="preserve">Net als bij het instrument Kernkapitaal (MKB-exportfinanciering) geldt dat vanuit het perspectief van ondernemers, de </w:t>
      </w:r>
      <w:r w:rsidRPr="0077295E" w:rsidR="001813F9">
        <w:t>tijdbesteding (61 uur</w:t>
      </w:r>
      <w:r w:rsidRPr="0077295E" w:rsidR="001813F9">
        <w:rPr>
          <w:rStyle w:val="Voetnootmarkering"/>
        </w:rPr>
        <w:footnoteReference w:id="37"/>
      </w:r>
      <w:r w:rsidRPr="0077295E" w:rsidR="001813F9">
        <w:t>) en kosten (€ 4.697</w:t>
      </w:r>
      <w:r w:rsidRPr="0077295E" w:rsidR="001813F9">
        <w:fldChar w:fldCharType="begin"/>
      </w:r>
      <w:r w:rsidRPr="0077295E" w:rsidR="001813F9">
        <w:instrText xml:space="preserve"> NOTEREF _Ref231910239 \f \h </w:instrText>
      </w:r>
      <w:r w:rsidRPr="0077295E" w:rsidR="0092524D">
        <w:instrText xml:space="preserve"> \* MERGEFORMAT </w:instrText>
      </w:r>
      <w:r w:rsidRPr="0077295E" w:rsidR="001813F9">
        <w:fldChar w:fldCharType="separate"/>
      </w:r>
      <w:r w:rsidRPr="00E1694C" w:rsidR="00E1694C">
        <w:rPr>
          <w:rStyle w:val="Voetnootmarkering"/>
        </w:rPr>
        <w:t>34</w:t>
      </w:r>
      <w:r w:rsidRPr="0077295E" w:rsidR="001813F9">
        <w:fldChar w:fldCharType="end"/>
      </w:r>
      <w:r w:rsidRPr="0077295E" w:rsidR="001813F9">
        <w:t>) van de ekv bij voornoemde kosten</w:t>
      </w:r>
      <w:r w:rsidRPr="0077295E" w:rsidR="00EF79E8">
        <w:t xml:space="preserve"> opgeteld zouden moeten worden</w:t>
      </w:r>
      <w:r w:rsidRPr="0077295E" w:rsidR="001813F9">
        <w:t>.</w:t>
      </w:r>
    </w:p>
    <w:p w:rsidRPr="0077295E" w:rsidR="007B6FEF" w:rsidP="00965190" w:rsidRDefault="007B6FEF" w14:paraId="27FA2350" w14:textId="77777777"/>
    <w:p w:rsidRPr="0077295E" w:rsidR="007B6FEF" w:rsidP="007B6FEF" w:rsidRDefault="007B6FEF" w14:paraId="4FC477CE" w14:textId="16629074">
      <w:r w:rsidRPr="0077295E">
        <w:t>In onderstaande figuur zijn de feitelijk en ervaren belasting van DTIF2 tegen elkaar afgezet. Het instrument is weergegeven met het blauwe icoontje met nummer ‘8’.</w:t>
      </w:r>
    </w:p>
    <w:p w:rsidRPr="0077295E" w:rsidR="00CB6F60" w:rsidP="00576C02" w:rsidRDefault="00CB6F60" w14:paraId="3EE64C4B" w14:textId="62E7665B">
      <w:pPr>
        <w:pStyle w:val="Bijschrift"/>
        <w:keepNext/>
        <w:jc w:val="both"/>
      </w:pPr>
      <w:r w:rsidRPr="0077295E">
        <w:lastRenderedPageBreak/>
        <w:t xml:space="preserve">Figuur </w:t>
      </w:r>
      <w:r w:rsidRPr="0077295E">
        <w:fldChar w:fldCharType="begin"/>
      </w:r>
      <w:r w:rsidRPr="0077295E">
        <w:instrText xml:space="preserve"> SEQ Figuur \* ARABIC </w:instrText>
      </w:r>
      <w:r w:rsidRPr="0077295E">
        <w:fldChar w:fldCharType="separate"/>
      </w:r>
      <w:r w:rsidR="00E1694C">
        <w:rPr>
          <w:noProof/>
        </w:rPr>
        <w:t>20</w:t>
      </w:r>
      <w:r w:rsidRPr="0077295E">
        <w:fldChar w:fldCharType="end"/>
      </w:r>
      <w:r w:rsidRPr="0077295E">
        <w:t>. Werkbaarheid DTIF2: feitelijke en ervaren belasting</w:t>
      </w:r>
    </w:p>
    <w:p w:rsidRPr="0077295E" w:rsidR="00AB52FD" w:rsidP="00965190" w:rsidRDefault="00EC0A4D" w14:paraId="7486D305" w14:textId="38D7B295">
      <w:r w:rsidRPr="0077295E">
        <w:rPr>
          <w:noProof/>
        </w:rPr>
        <w:drawing>
          <wp:inline distT="0" distB="0" distL="0" distR="0" wp14:anchorId="46F40850" wp14:editId="4C34157E">
            <wp:extent cx="4371975" cy="3752850"/>
            <wp:effectExtent l="0" t="0" r="0" b="0"/>
            <wp:docPr id="87934786"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74834" cy="3755304"/>
                    </a:xfrm>
                    <a:prstGeom prst="rect">
                      <a:avLst/>
                    </a:prstGeom>
                    <a:noFill/>
                  </pic:spPr>
                </pic:pic>
              </a:graphicData>
            </a:graphic>
          </wp:inline>
        </w:drawing>
      </w:r>
    </w:p>
    <w:p w:rsidRPr="0077295E" w:rsidR="00324A73" w:rsidP="00324A73" w:rsidRDefault="00DE4418" w14:paraId="6DBF3387" w14:textId="1E7A9C66">
      <w:pPr>
        <w:pStyle w:val="Kop3"/>
        <w:rPr>
          <w:color w:val="4BAAE1" w:themeColor="accent1"/>
        </w:rPr>
      </w:pPr>
      <w:r w:rsidRPr="0077295E">
        <w:rPr>
          <w:color w:val="4BAAE1" w:themeColor="accent1"/>
        </w:rPr>
        <w:t>Knelpunten en</w:t>
      </w:r>
      <w:r w:rsidRPr="0077295E" w:rsidR="00965190">
        <w:rPr>
          <w:color w:val="4BAAE1" w:themeColor="accent1"/>
        </w:rPr>
        <w:t xml:space="preserve"> k</w:t>
      </w:r>
      <w:r w:rsidRPr="0077295E" w:rsidR="00324A73">
        <w:rPr>
          <w:color w:val="4BAAE1" w:themeColor="accent1"/>
        </w:rPr>
        <w:t xml:space="preserve">ansen </w:t>
      </w:r>
    </w:p>
    <w:p w:rsidRPr="0077295E" w:rsidR="00036A98" w:rsidP="00036A98" w:rsidRDefault="00036A98" w14:paraId="499DC48B" w14:textId="74817BFC">
      <w:r w:rsidRPr="0077295E">
        <w:t>Tijdens het onderzoek zijn knelpunten geïdentificeerd die volgens ondernemers de toegankelijkheid en werkbaarheid van DTIF2 beperken. In de onderstaande tabel zijn deze knelpunten vertaald naar kansen om de toegankelijkheid en werkbaarheid van het instrument te verbeteren. De knelpunten en kansen zijn geprioriteerd op basis van de (verwachte) uitvoerbaarheid en benodigde investering: van relatief eenvoudig te realiseren verbeteringen naar meer structurele aanpassingen die om meer geld en/of verdere (beleidsmatige) afstemming en uitwerking vragen.</w:t>
      </w:r>
    </w:p>
    <w:p w:rsidRPr="0077295E" w:rsidR="007B6FEF" w:rsidP="007B6FEF" w:rsidRDefault="007B6FEF" w14:paraId="1C976D87" w14:textId="30AC30A1">
      <w:pPr>
        <w:pStyle w:val="Bijschrift"/>
        <w:keepNext/>
      </w:pPr>
    </w:p>
    <w:p w:rsidRPr="0077295E" w:rsidR="00CB6F60" w:rsidP="00576C02" w:rsidRDefault="00CB6F60" w14:paraId="77AF5677" w14:textId="455D403C">
      <w:pPr>
        <w:pStyle w:val="Bijschrift"/>
        <w:keepNext/>
      </w:pPr>
      <w:r w:rsidRPr="0077295E">
        <w:t xml:space="preserve">Tabel </w:t>
      </w:r>
      <w:r w:rsidRPr="0077295E">
        <w:fldChar w:fldCharType="begin"/>
      </w:r>
      <w:r w:rsidRPr="0077295E">
        <w:instrText xml:space="preserve"> SEQ Tabel \* ARABIC </w:instrText>
      </w:r>
      <w:r w:rsidRPr="0077295E">
        <w:fldChar w:fldCharType="separate"/>
      </w:r>
      <w:r w:rsidR="00E1694C">
        <w:rPr>
          <w:noProof/>
        </w:rPr>
        <w:t>9</w:t>
      </w:r>
      <w:r w:rsidRPr="0077295E">
        <w:fldChar w:fldCharType="end"/>
      </w:r>
      <w:r w:rsidRPr="0077295E">
        <w:t>. Knelpunten en kansen DTIF2</w:t>
      </w:r>
    </w:p>
    <w:tbl>
      <w:tblPr>
        <w:tblStyle w:val="SiraTable"/>
        <w:tblW w:w="0" w:type="auto"/>
        <w:tblLook w:val="04A0" w:firstRow="1" w:lastRow="0" w:firstColumn="1" w:lastColumn="0" w:noHBand="0" w:noVBand="1"/>
      </w:tblPr>
      <w:tblGrid>
        <w:gridCol w:w="4246"/>
        <w:gridCol w:w="4247"/>
      </w:tblGrid>
      <w:tr w:rsidRPr="0077295E" w:rsidR="00EB0C27" w:rsidTr="00EB0C27" w14:paraId="49342DCE" w14:textId="77777777">
        <w:trPr>
          <w:cnfStyle w:val="100000000000" w:firstRow="1" w:lastRow="0" w:firstColumn="0" w:lastColumn="0" w:oddVBand="0" w:evenVBand="0" w:oddHBand="0" w:evenHBand="0" w:firstRowFirstColumn="0" w:firstRowLastColumn="0" w:lastRowFirstColumn="0" w:lastRowLastColumn="0"/>
        </w:trPr>
        <w:tc>
          <w:tcPr>
            <w:tcW w:w="4246" w:type="dxa"/>
          </w:tcPr>
          <w:p w:rsidRPr="0077295E" w:rsidR="00EB0C27" w:rsidRDefault="00EB0C27" w14:paraId="420FA034" w14:textId="1DA6F849">
            <w:r w:rsidRPr="0077295E">
              <w:t>Knelpunten</w:t>
            </w:r>
          </w:p>
        </w:tc>
        <w:tc>
          <w:tcPr>
            <w:tcW w:w="4247" w:type="dxa"/>
          </w:tcPr>
          <w:p w:rsidRPr="0077295E" w:rsidR="00EB0C27" w:rsidRDefault="00EB0C27" w14:paraId="6C81C374" w14:textId="447E9C35">
            <w:r w:rsidRPr="0077295E">
              <w:t>Kansen</w:t>
            </w:r>
          </w:p>
        </w:tc>
      </w:tr>
      <w:tr w:rsidRPr="0077295E" w:rsidR="00EB0C27" w:rsidTr="00EB0C27" w14:paraId="66E544FB" w14:textId="77777777">
        <w:tc>
          <w:tcPr>
            <w:tcW w:w="4246" w:type="dxa"/>
          </w:tcPr>
          <w:p w:rsidRPr="0077295E" w:rsidR="00EB0C27" w:rsidRDefault="00D20B31" w14:paraId="71CE0AA1" w14:textId="7795497B">
            <w:r w:rsidRPr="0077295E">
              <w:t>Onvoldoende transparant</w:t>
            </w:r>
            <w:r w:rsidRPr="0077295E" w:rsidR="005026AF">
              <w:t>ie</w:t>
            </w:r>
            <w:r w:rsidRPr="0077295E" w:rsidR="00A321DA">
              <w:t xml:space="preserve"> over de stappen en vereisten gedurende het aanvraagproces</w:t>
            </w:r>
          </w:p>
        </w:tc>
        <w:tc>
          <w:tcPr>
            <w:tcW w:w="4247" w:type="dxa"/>
          </w:tcPr>
          <w:p w:rsidRPr="0077295E" w:rsidR="00EB0C27" w:rsidRDefault="003B089C" w14:paraId="087AB7AE" w14:textId="68597BB3">
            <w:r w:rsidRPr="0077295E">
              <w:t xml:space="preserve">Door </w:t>
            </w:r>
            <w:r w:rsidRPr="0077295E" w:rsidR="001C3285">
              <w:t>meer</w:t>
            </w:r>
            <w:r w:rsidRPr="0077295E" w:rsidR="00FD62EB">
              <w:t>, eerder of toegankelijker</w:t>
            </w:r>
            <w:r w:rsidRPr="0077295E" w:rsidR="001C3285">
              <w:t xml:space="preserve"> informatie </w:t>
            </w:r>
            <w:r w:rsidRPr="0077295E" w:rsidR="0026688A">
              <w:t xml:space="preserve">(bijvoorbeeld op de website) </w:t>
            </w:r>
            <w:r w:rsidRPr="0077295E" w:rsidR="001C3285">
              <w:t xml:space="preserve">aan te bieden </w:t>
            </w:r>
            <w:r w:rsidRPr="0077295E" w:rsidR="004470A3">
              <w:t>over interne goedkeuringsstappen en de verei</w:t>
            </w:r>
            <w:r w:rsidRPr="0077295E" w:rsidR="0026688A">
              <w:t>ste documentatie</w:t>
            </w:r>
            <w:r w:rsidRPr="0077295E" w:rsidR="00B512C1">
              <w:t xml:space="preserve"> kan voorkomen worden dat onervaren gebruikers van het instrument voor verassingen komen te staan.</w:t>
            </w:r>
          </w:p>
        </w:tc>
      </w:tr>
      <w:tr w:rsidRPr="0077295E" w:rsidR="00EB0C27" w:rsidTr="00EB0C27" w14:paraId="0596793C" w14:textId="77777777">
        <w:tc>
          <w:tcPr>
            <w:tcW w:w="4246" w:type="dxa"/>
          </w:tcPr>
          <w:p w:rsidRPr="0077295E" w:rsidR="00EB0C27" w:rsidRDefault="00C5265A" w14:paraId="1091C3A0" w14:textId="7E13EAE6">
            <w:r w:rsidRPr="0077295E">
              <w:t>Inefficiënties tijdens het aanvraagtraject</w:t>
            </w:r>
          </w:p>
        </w:tc>
        <w:tc>
          <w:tcPr>
            <w:tcW w:w="4247" w:type="dxa"/>
          </w:tcPr>
          <w:p w:rsidRPr="0077295E" w:rsidR="00EB0C27" w:rsidRDefault="00C5265A" w14:paraId="430A84D3" w14:textId="5D276AEB">
            <w:r w:rsidRPr="0077295E">
              <w:t xml:space="preserve">Het aanvraagproces van DTIF2 kan vereenvoudigd worden door het aantal momenten waarop verschillende soorten documentatie moet worden aangeleverd te beperken. Als voorbeeld wordt genoemd: het opnemen van de anti-omkoopverklaring en de regresbrief, direct bij het aanvraagformulier.         Een andere mogelijkheid is om het aanvraagtraject nog meer te digitaliseren. De ondertekening van contracten, de endossering van de wissels en het bewijs van tekenbevoegdheid moeten allemaal handmatig ondertekend worden. Ondernemers beschouwen dit als achterhaald en in sommige gevallen extreem tijdrovend. Het toestaan van het gebruik van een </w:t>
            </w:r>
            <w:r w:rsidRPr="0077295E">
              <w:lastRenderedPageBreak/>
              <w:t>digitale handtekening kan dit knelpunt eenvoudig verhelpen.</w:t>
            </w:r>
          </w:p>
        </w:tc>
      </w:tr>
      <w:tr w:rsidRPr="0077295E" w:rsidR="00EB0C27" w:rsidTr="00EB0C27" w14:paraId="7B670C9A" w14:textId="77777777">
        <w:tc>
          <w:tcPr>
            <w:tcW w:w="4246" w:type="dxa"/>
          </w:tcPr>
          <w:p w:rsidRPr="0077295E" w:rsidR="00EB0C27" w:rsidRDefault="00C5265A" w14:paraId="78B59975" w14:textId="2B4CB397">
            <w:r w:rsidRPr="0077295E">
              <w:lastRenderedPageBreak/>
              <w:t>Weinig ondersteuning voor onervaren ondernemers bij het opstellen of toetsen van contracten</w:t>
            </w:r>
          </w:p>
        </w:tc>
        <w:tc>
          <w:tcPr>
            <w:tcW w:w="4247" w:type="dxa"/>
          </w:tcPr>
          <w:p w:rsidRPr="0077295E" w:rsidR="00EB0C27" w:rsidRDefault="00C5265A" w14:paraId="69CD1337" w14:textId="72BA18E5">
            <w:r w:rsidRPr="0077295E">
              <w:t>Het opstellen en controleren van handelswissels wordt als een obstakel beschouwd voor kleinere bedrijven en onervaren ondernemers. Hierdoor moet vaak extern advies geraadpleegd worden wat nadelig is voor de werkbaarheid. Extra begeleiding vanuit ADSB bij deze stappen, bijvoorbeeld door het bieden van persoonlijk advies en sjablonen/templates, kan deze belasting mitigeren.</w:t>
            </w:r>
            <w:r w:rsidRPr="0077295E">
              <w:rPr>
                <w:rStyle w:val="Voetnootmarkering"/>
              </w:rPr>
              <w:footnoteReference w:id="38"/>
            </w:r>
          </w:p>
        </w:tc>
      </w:tr>
      <w:tr w:rsidRPr="0077295E" w:rsidR="008E76DD" w:rsidTr="00EB0C27" w14:paraId="4C4C491E" w14:textId="77777777">
        <w:tc>
          <w:tcPr>
            <w:tcW w:w="4246" w:type="dxa"/>
          </w:tcPr>
          <w:p w:rsidRPr="0077295E" w:rsidR="008E76DD" w:rsidRDefault="00C5265A" w14:paraId="36D09365" w14:textId="07C9D55B">
            <w:r w:rsidRPr="0077295E">
              <w:t>Te uitgebreide onderbouwing vereist van additionaliteit aan de (private) markt, marktanalyses, ESG-beleid en bewijs van aanbetaling bij kleinere transacties</w:t>
            </w:r>
          </w:p>
        </w:tc>
        <w:tc>
          <w:tcPr>
            <w:tcW w:w="4247" w:type="dxa"/>
          </w:tcPr>
          <w:p w:rsidRPr="0077295E" w:rsidR="008E76DD" w:rsidRDefault="00C5265A" w14:paraId="7AB3518B" w14:textId="650AC0D3">
            <w:r w:rsidRPr="0077295E">
              <w:t>Ondernemers zouden graag zien dat een ‘’light regime’’ geïntroduceerd wordt voor kleinere transacties waarbij DTIF2 gebruikt wordt. Bij transacties onder een bepaalde grenswaarde zou minder uitgebreide documentatie aangeleverd hoeven worden dan bij transacties hierboven. Denk hierbij aan 1 i.p.v. 2-3 afwijzingen door private marktpartijen, of minder uitgebreide criteria waar de marktanalyse aan moet voldoen.</w:t>
            </w:r>
          </w:p>
        </w:tc>
      </w:tr>
    </w:tbl>
    <w:p w:rsidRPr="0077295E" w:rsidR="00EB0C27" w:rsidRDefault="00EB0C27" w14:paraId="59E7F4FA" w14:textId="77777777"/>
    <w:p w:rsidRPr="0077295E" w:rsidR="00EB0C27" w:rsidRDefault="00EB0C27" w14:paraId="263F38E3" w14:textId="77777777"/>
    <w:p w:rsidRPr="0077295E" w:rsidR="00694ED7" w:rsidP="00474616" w:rsidRDefault="00694ED7" w14:paraId="25AE00A4" w14:textId="79729E32">
      <w:pPr>
        <w:rPr>
          <w:rFonts w:cs="Arial" w:asciiTheme="majorHAnsi" w:hAnsiTheme="majorHAnsi" w:eastAsiaTheme="majorEastAsia"/>
          <w:b/>
          <w:color w:val="5A5A5A" w:themeColor="text2"/>
          <w:sz w:val="28"/>
          <w:szCs w:val="26"/>
        </w:rPr>
      </w:pPr>
      <w:r w:rsidRPr="0077295E">
        <w:br w:type="page"/>
      </w:r>
    </w:p>
    <w:p w:rsidRPr="0077295E" w:rsidR="00694ED7" w:rsidP="00694ED7" w:rsidRDefault="00F877D5" w14:paraId="338FF219" w14:textId="040239BC">
      <w:pPr>
        <w:pStyle w:val="Kop1"/>
      </w:pPr>
      <w:bookmarkStart w:name="_Toc233903725" w:id="44"/>
      <w:r w:rsidRPr="0077295E">
        <w:lastRenderedPageBreak/>
        <w:t>Knelpunten en kansen: overkoepelende inzichten</w:t>
      </w:r>
      <w:bookmarkEnd w:id="44"/>
    </w:p>
    <w:p w:rsidRPr="0077295E" w:rsidR="00DB0BC7" w:rsidP="00324A73" w:rsidRDefault="001607A1" w14:paraId="4D8CD226" w14:textId="41EA5028">
      <w:r w:rsidRPr="0077295E">
        <w:t xml:space="preserve">Gedurende het onderzoek </w:t>
      </w:r>
      <w:r w:rsidRPr="0077295E" w:rsidR="000603F1">
        <w:t>zijn knelpunte</w:t>
      </w:r>
      <w:r w:rsidRPr="0077295E" w:rsidR="00CE1134">
        <w:t xml:space="preserve">n en kansen geïdentificeerd per </w:t>
      </w:r>
      <w:r w:rsidRPr="0077295E" w:rsidR="007B14BF">
        <w:t>h</w:t>
      </w:r>
      <w:r w:rsidRPr="0077295E" w:rsidR="00CE1134">
        <w:t xml:space="preserve">andelsinstrument. </w:t>
      </w:r>
      <w:r w:rsidRPr="0077295E" w:rsidR="00FE73F9">
        <w:t>Hierbij</w:t>
      </w:r>
      <w:r w:rsidRPr="0077295E" w:rsidR="00CF1131">
        <w:t xml:space="preserve"> viel op dat bepaalde</w:t>
      </w:r>
      <w:r w:rsidRPr="0077295E" w:rsidR="008423FD">
        <w:t xml:space="preserve"> </w:t>
      </w:r>
      <w:r w:rsidRPr="0077295E" w:rsidR="002D4367">
        <w:t>aandachtspunten</w:t>
      </w:r>
      <w:r w:rsidRPr="0077295E" w:rsidR="005915B9">
        <w:t xml:space="preserve"> vaker terugkwamen</w:t>
      </w:r>
      <w:r w:rsidRPr="0077295E" w:rsidR="00CB7B12">
        <w:t xml:space="preserve"> </w:t>
      </w:r>
      <w:r w:rsidRPr="0077295E" w:rsidR="008F4806">
        <w:t xml:space="preserve">en dat ook de oplossingsrichting in dezelfde richting </w:t>
      </w:r>
      <w:r w:rsidRPr="0077295E" w:rsidR="002A3A3C">
        <w:t xml:space="preserve">moet worden </w:t>
      </w:r>
      <w:r w:rsidRPr="0077295E" w:rsidR="008F4806">
        <w:t>gezocht. In dit hoofdstuk</w:t>
      </w:r>
      <w:r w:rsidRPr="0077295E" w:rsidR="00CD1E6D">
        <w:t xml:space="preserve"> </w:t>
      </w:r>
      <w:r w:rsidRPr="0077295E" w:rsidR="006F47A5">
        <w:t xml:space="preserve">volgt een </w:t>
      </w:r>
      <w:r w:rsidRPr="0077295E" w:rsidR="00396A81">
        <w:t>reflectie op deze instrument-overstijgende k</w:t>
      </w:r>
      <w:r w:rsidRPr="0077295E" w:rsidR="0039041E">
        <w:t>nelpunten en kansen</w:t>
      </w:r>
      <w:r w:rsidRPr="0077295E" w:rsidR="00AA7481">
        <w:t xml:space="preserve">, en </w:t>
      </w:r>
      <w:r w:rsidRPr="0077295E" w:rsidR="00F204FD">
        <w:t xml:space="preserve">worden verbeter- en (lasten)reductievoorstellen gedaan die </w:t>
      </w:r>
      <w:r w:rsidRPr="0077295E" w:rsidR="004E3A6A">
        <w:t xml:space="preserve">de </w:t>
      </w:r>
      <w:r w:rsidRPr="0077295E" w:rsidR="00F204FD">
        <w:t>toegankelijkheid en werkbaarheid</w:t>
      </w:r>
      <w:r w:rsidRPr="0077295E" w:rsidR="00DB0BC7">
        <w:t xml:space="preserve"> van </w:t>
      </w:r>
      <w:r w:rsidRPr="0077295E" w:rsidR="00403FB7">
        <w:t>de</w:t>
      </w:r>
      <w:r w:rsidRPr="0077295E" w:rsidR="00DB0BC7">
        <w:t xml:space="preserve"> instrumenten k</w:t>
      </w:r>
      <w:r w:rsidRPr="0077295E" w:rsidR="00403FB7">
        <w:t>a</w:t>
      </w:r>
      <w:r w:rsidRPr="0077295E" w:rsidR="00DB0BC7">
        <w:t>n verbeteren.</w:t>
      </w:r>
    </w:p>
    <w:p w:rsidRPr="00F23DFE" w:rsidR="00DB0BC7" w:rsidP="009F4A9E" w:rsidRDefault="00626A81" w14:paraId="47556A69" w14:textId="413D13EA">
      <w:pPr>
        <w:pStyle w:val="Kop3"/>
        <w:rPr>
          <w:color w:val="4BAAE1" w:themeColor="accent1"/>
        </w:rPr>
      </w:pPr>
      <w:r w:rsidRPr="00F23DFE">
        <w:rPr>
          <w:color w:val="4BAAE1" w:themeColor="accent1"/>
        </w:rPr>
        <w:t>Gebruikers versus niet-gebruikers</w:t>
      </w:r>
    </w:p>
    <w:p w:rsidRPr="0077295E" w:rsidR="00B92D37" w:rsidP="006A1639" w:rsidRDefault="003B69BF" w14:paraId="78E09DD2" w14:textId="31F18B8A">
      <w:r w:rsidRPr="0077295E">
        <w:t xml:space="preserve">Bij de behandeling van de toegankelijkheid </w:t>
      </w:r>
      <w:r w:rsidRPr="0077295E" w:rsidR="0012659E">
        <w:t>van de afzonderlijke instrum</w:t>
      </w:r>
      <w:r w:rsidRPr="0077295E" w:rsidR="00A97828">
        <w:t xml:space="preserve">enten </w:t>
      </w:r>
      <w:r w:rsidRPr="0077295E" w:rsidR="001B1571">
        <w:t xml:space="preserve">kwam een </w:t>
      </w:r>
      <w:r w:rsidRPr="0077295E" w:rsidR="00B92D37">
        <w:t>specif</w:t>
      </w:r>
      <w:r w:rsidRPr="0077295E" w:rsidR="00820917">
        <w:t xml:space="preserve">iek </w:t>
      </w:r>
      <w:r w:rsidRPr="0077295E" w:rsidR="008F0EC7">
        <w:t xml:space="preserve">knelpunt meermaals terug: hoewel de ondernemers die geïnterviewd zijn het instrument zelf als redelijk of goed toegankelijk beschouwen, </w:t>
      </w:r>
      <w:r w:rsidRPr="0077295E" w:rsidR="00E22BF9">
        <w:t>erkennen zij ook dat het ‘gemak’ waarmee zij kennisnemen van het bestaan van deze instrumenten</w:t>
      </w:r>
      <w:r w:rsidRPr="0077295E" w:rsidR="006A0A63">
        <w:t xml:space="preserve"> </w:t>
      </w:r>
      <w:r w:rsidRPr="0077295E" w:rsidR="009039E0">
        <w:t xml:space="preserve">mede wordt </w:t>
      </w:r>
      <w:r w:rsidRPr="0077295E" w:rsidR="006A0A63">
        <w:t>bepaald</w:t>
      </w:r>
      <w:r w:rsidRPr="0077295E" w:rsidR="00E22FCE">
        <w:t xml:space="preserve"> door hun positie als </w:t>
      </w:r>
      <w:r w:rsidRPr="0077295E" w:rsidR="00626A81">
        <w:t>gebruiker</w:t>
      </w:r>
      <w:r w:rsidRPr="0077295E" w:rsidR="00E22FCE">
        <w:t xml:space="preserve">. Hiermee bedoelen zij </w:t>
      </w:r>
      <w:r w:rsidRPr="0077295E" w:rsidR="0046570F">
        <w:t>dat zij reeds toebehoren tot een groep bedrijven die eerder</w:t>
      </w:r>
      <w:r w:rsidRPr="0077295E" w:rsidR="000106DE">
        <w:t xml:space="preserve"> </w:t>
      </w:r>
      <w:r w:rsidRPr="0077295E" w:rsidR="000A02F3">
        <w:t>van publieke financieringsoplossingen, of andersoortige ondersteunende regelingen gebruik</w:t>
      </w:r>
      <w:r w:rsidRPr="0077295E" w:rsidR="00EC41D9">
        <w:t xml:space="preserve"> heeft gemaakt, of zich binnen een netwerk van bedrijven bevinden </w:t>
      </w:r>
      <w:r w:rsidRPr="0077295E" w:rsidR="006A0C2C">
        <w:t>dat hier veel</w:t>
      </w:r>
      <w:r w:rsidRPr="0077295E" w:rsidR="00F355A8">
        <w:t xml:space="preserve"> </w:t>
      </w:r>
      <w:r w:rsidRPr="0077295E" w:rsidR="000D7CA5">
        <w:t xml:space="preserve">kennis en ervaring mee heeft. </w:t>
      </w:r>
      <w:r w:rsidRPr="0077295E" w:rsidR="00D75334">
        <w:t xml:space="preserve">Zodoende </w:t>
      </w:r>
      <w:r w:rsidRPr="0077295E" w:rsidR="001204DB">
        <w:t xml:space="preserve">worden </w:t>
      </w:r>
      <w:r w:rsidRPr="0077295E" w:rsidR="00F06E7B">
        <w:t xml:space="preserve">zij veelvuldig benaderd voor deelname </w:t>
      </w:r>
      <w:r w:rsidRPr="0077295E" w:rsidR="005F580F">
        <w:t xml:space="preserve">of gebruik van een </w:t>
      </w:r>
      <w:r w:rsidRPr="0077295E" w:rsidR="00A70F2A">
        <w:t>h</w:t>
      </w:r>
      <w:r w:rsidRPr="0077295E" w:rsidR="005F580F">
        <w:t xml:space="preserve">andelsinstrument door uitvoerders </w:t>
      </w:r>
      <w:r w:rsidRPr="0077295E" w:rsidR="00DB042D">
        <w:t>of</w:t>
      </w:r>
      <w:r w:rsidRPr="0077295E" w:rsidR="00814E93">
        <w:t xml:space="preserve"> worden zij hierop gewezen door collega-ondernemers.</w:t>
      </w:r>
      <w:r w:rsidRPr="0077295E" w:rsidR="0046448E">
        <w:t xml:space="preserve"> </w:t>
      </w:r>
      <w:r w:rsidRPr="0077295E" w:rsidR="00EB7548">
        <w:t>De eerste keer dat zij in aanraking kwamen met een handelsinstrument</w:t>
      </w:r>
      <w:r w:rsidRPr="0077295E" w:rsidR="00E726EB">
        <w:t xml:space="preserve"> is vaak ook </w:t>
      </w:r>
      <w:r w:rsidRPr="0077295E" w:rsidR="009D6DF3">
        <w:t>via een derde partij geweest zoals een adviseur of</w:t>
      </w:r>
      <w:r w:rsidRPr="0077295E" w:rsidR="00CE79D4">
        <w:t xml:space="preserve"> collega</w:t>
      </w:r>
      <w:r w:rsidRPr="0077295E" w:rsidR="00C675DD">
        <w:t>.</w:t>
      </w:r>
    </w:p>
    <w:p w:rsidRPr="0077295E" w:rsidR="00814E93" w:rsidP="006A1639" w:rsidRDefault="00814E93" w14:paraId="4E44ADD7" w14:textId="77777777"/>
    <w:p w:rsidRPr="0077295E" w:rsidR="00814E93" w:rsidP="006A1639" w:rsidRDefault="00814E93" w14:paraId="67A0E1BA" w14:textId="1644951C">
      <w:r w:rsidRPr="0077295E">
        <w:t xml:space="preserve">Tegelijkertijd </w:t>
      </w:r>
      <w:r w:rsidRPr="0077295E" w:rsidR="00351022">
        <w:t xml:space="preserve">beschikken </w:t>
      </w:r>
      <w:r w:rsidRPr="0077295E" w:rsidR="00336282">
        <w:t>niet-gebruikers</w:t>
      </w:r>
      <w:r w:rsidRPr="0077295E" w:rsidR="00351022">
        <w:t xml:space="preserve"> veelal (nog) niet</w:t>
      </w:r>
      <w:r w:rsidRPr="0077295E" w:rsidR="008213C1">
        <w:t xml:space="preserve"> die niet over bovenstaande connecties. </w:t>
      </w:r>
      <w:r w:rsidRPr="0077295E" w:rsidR="007A1070">
        <w:t>De</w:t>
      </w:r>
      <w:r w:rsidRPr="0077295E" w:rsidR="00EA22BA">
        <w:t xml:space="preserve"> omvang van deze doelgroep zegt iets over het </w:t>
      </w:r>
      <w:r w:rsidRPr="0077295E" w:rsidR="00045EDE">
        <w:t xml:space="preserve">al dan niet onbenutte potentieel van een </w:t>
      </w:r>
      <w:r w:rsidRPr="0077295E" w:rsidR="00017A43">
        <w:t>h</w:t>
      </w:r>
      <w:r w:rsidRPr="0077295E" w:rsidR="00045EDE">
        <w:t xml:space="preserve">andelsinstrument. </w:t>
      </w:r>
      <w:r w:rsidRPr="0077295E" w:rsidR="00A4121B">
        <w:t>De inschatting van de respondenten</w:t>
      </w:r>
      <w:r w:rsidRPr="0077295E" w:rsidR="004F62ED">
        <w:t>, alle</w:t>
      </w:r>
      <w:r w:rsidRPr="0077295E" w:rsidR="003206AA">
        <w:t xml:space="preserve">n inmiddels behorend tot de categorie </w:t>
      </w:r>
      <w:r w:rsidRPr="0077295E" w:rsidR="00914D92">
        <w:t>gebruikers</w:t>
      </w:r>
      <w:r w:rsidRPr="0077295E" w:rsidR="003206AA">
        <w:t>, is dat deze groep vrij groot is</w:t>
      </w:r>
      <w:r w:rsidRPr="0077295E" w:rsidR="00EE1C5D">
        <w:t xml:space="preserve">, temeer </w:t>
      </w:r>
      <w:r w:rsidRPr="0077295E" w:rsidR="00323073">
        <w:t>omdat promo</w:t>
      </w:r>
      <w:r w:rsidRPr="0077295E" w:rsidR="007423D1">
        <w:t xml:space="preserve">tie van de handelsinstrumenten </w:t>
      </w:r>
      <w:r w:rsidRPr="0077295E" w:rsidR="00FE3CD2">
        <w:t xml:space="preserve">in </w:t>
      </w:r>
      <w:r w:rsidRPr="0077295E" w:rsidR="000F55A4">
        <w:t>mindere</w:t>
      </w:r>
      <w:r w:rsidRPr="0077295E" w:rsidR="00FE3CD2">
        <w:t xml:space="preserve"> mate plaatsvindt via </w:t>
      </w:r>
      <w:r w:rsidRPr="0077295E" w:rsidR="00C86981">
        <w:t>openbare kanalen</w:t>
      </w:r>
      <w:r w:rsidRPr="0077295E" w:rsidR="00A04254">
        <w:t xml:space="preserve"> (bijvoorbeeld advertenties in de krant</w:t>
      </w:r>
      <w:r w:rsidRPr="0077295E" w:rsidR="003D37A6">
        <w:t xml:space="preserve"> of op sociale media).</w:t>
      </w:r>
    </w:p>
    <w:p w:rsidRPr="0077295E" w:rsidR="003D37A6" w:rsidP="006A1639" w:rsidRDefault="003D37A6" w14:paraId="64237F0B" w14:textId="77777777"/>
    <w:p w:rsidRPr="0077295E" w:rsidR="00DD3D6A" w:rsidP="006A1639" w:rsidRDefault="001C7C47" w14:paraId="7199C6E8" w14:textId="21A6D0F8">
      <w:r w:rsidRPr="0077295E">
        <w:t>Kansen om dit specifieke knelpunt te verhelpen</w:t>
      </w:r>
      <w:r w:rsidRPr="0077295E" w:rsidR="00111D1C">
        <w:t xml:space="preserve"> </w:t>
      </w:r>
      <w:r w:rsidRPr="0077295E" w:rsidR="00254768">
        <w:t xml:space="preserve">zijn </w:t>
      </w:r>
      <w:r w:rsidRPr="0077295E" w:rsidR="00B533F5">
        <w:t xml:space="preserve">er ook. </w:t>
      </w:r>
      <w:r w:rsidRPr="0077295E" w:rsidR="008D3598">
        <w:t xml:space="preserve">Een mogelijkheid zou </w:t>
      </w:r>
      <w:r w:rsidRPr="0077295E" w:rsidR="00783FD8">
        <w:t>zijn om</w:t>
      </w:r>
      <w:r w:rsidRPr="0077295E" w:rsidR="00614716">
        <w:t xml:space="preserve">, behalve </w:t>
      </w:r>
      <w:r w:rsidRPr="0077295E" w:rsidR="00E24DCA">
        <w:t>promotie ‘’via de tamtam</w:t>
      </w:r>
      <w:r w:rsidRPr="0077295E" w:rsidR="00ED3BD5">
        <w:t>’’ zoals een ondernemer dit omsc</w:t>
      </w:r>
      <w:r w:rsidRPr="0077295E" w:rsidR="00697F43">
        <w:t>hrijft</w:t>
      </w:r>
      <w:r w:rsidRPr="0077295E" w:rsidR="00356107">
        <w:t>, meer in te zetten op promoti</w:t>
      </w:r>
      <w:r w:rsidRPr="0077295E" w:rsidR="00616B18">
        <w:t>e via kanalen met een breed bereik</w:t>
      </w:r>
      <w:r w:rsidRPr="0077295E" w:rsidR="00C01BD5">
        <w:t xml:space="preserve">, zoals </w:t>
      </w:r>
      <w:r w:rsidRPr="0077295E" w:rsidR="00F37E07">
        <w:t>kranten</w:t>
      </w:r>
      <w:r w:rsidRPr="0077295E" w:rsidR="00846FA9">
        <w:t xml:space="preserve">/tijdschriften, billboards, sociale media. Een nadeel van deze methode is dat zij weinig gericht is </w:t>
      </w:r>
      <w:r w:rsidRPr="0077295E" w:rsidR="00606E87">
        <w:t xml:space="preserve">op de doelgroep </w:t>
      </w:r>
      <w:r w:rsidRPr="0077295E" w:rsidR="00675F74">
        <w:t>en daarmee veel kosten geven met minder gerichte aanpak. A</w:t>
      </w:r>
      <w:r w:rsidRPr="0077295E" w:rsidR="006F4226">
        <w:t xml:space="preserve">l </w:t>
      </w:r>
      <w:r w:rsidRPr="0077295E" w:rsidR="003904E9">
        <w:t>bieden de algoritmes van sociale media kanalen hier een oplossing</w:t>
      </w:r>
      <w:r w:rsidRPr="0077295E" w:rsidR="00C260EB">
        <w:t xml:space="preserve"> maar deze vallen niet binnen de </w:t>
      </w:r>
      <w:r w:rsidRPr="0077295E" w:rsidR="00171EAD">
        <w:t xml:space="preserve">directe </w:t>
      </w:r>
      <w:r w:rsidRPr="0077295E" w:rsidR="00C260EB">
        <w:t>invloedsfeer van de uitvoerders</w:t>
      </w:r>
      <w:r w:rsidRPr="0077295E" w:rsidR="00606E87">
        <w:t>. Een alter</w:t>
      </w:r>
      <w:r w:rsidRPr="0077295E" w:rsidR="00907203">
        <w:t>natief is</w:t>
      </w:r>
      <w:r w:rsidRPr="0077295E" w:rsidR="007445CB">
        <w:t xml:space="preserve"> daarom om </w:t>
      </w:r>
      <w:r w:rsidRPr="0077295E" w:rsidR="006F396E">
        <w:t xml:space="preserve">de rol van intermediairs </w:t>
      </w:r>
      <w:r w:rsidRPr="0077295E" w:rsidR="005F207D">
        <w:t xml:space="preserve">nog beter te benutten. </w:t>
      </w:r>
      <w:r w:rsidRPr="0077295E" w:rsidR="009364B8">
        <w:t xml:space="preserve">De </w:t>
      </w:r>
      <w:r w:rsidRPr="0077295E" w:rsidR="00D41A2B">
        <w:t xml:space="preserve">Kamer van Koophandel, </w:t>
      </w:r>
      <w:r w:rsidRPr="0077295E" w:rsidR="009364B8">
        <w:t>huisbank, (private) verzekeraar, advocaat of makelaar</w:t>
      </w:r>
      <w:r w:rsidRPr="0077295E" w:rsidR="006324A2">
        <w:t xml:space="preserve"> </w:t>
      </w:r>
      <w:r w:rsidRPr="0077295E" w:rsidR="0092160E">
        <w:t>beschikt v</w:t>
      </w:r>
      <w:r w:rsidRPr="0077295E" w:rsidR="00F87738">
        <w:t>aak ov</w:t>
      </w:r>
      <w:r w:rsidRPr="0077295E" w:rsidR="00E240B2">
        <w:t xml:space="preserve">er </w:t>
      </w:r>
      <w:r w:rsidRPr="0077295E" w:rsidR="00DB2835">
        <w:t xml:space="preserve">veel </w:t>
      </w:r>
      <w:r w:rsidRPr="0077295E" w:rsidR="00E240B2">
        <w:t xml:space="preserve">kennis </w:t>
      </w:r>
      <w:r w:rsidRPr="0077295E" w:rsidR="001960EC">
        <w:t xml:space="preserve">op het gebied van de interesse van een ondernemer om te exporteren of ondernemen in het buitenland, </w:t>
      </w:r>
      <w:r w:rsidRPr="0077295E" w:rsidR="00AD4717">
        <w:t xml:space="preserve">en </w:t>
      </w:r>
      <w:r w:rsidRPr="0077295E" w:rsidR="00F80032">
        <w:t xml:space="preserve">in hoeverre het </w:t>
      </w:r>
      <w:r w:rsidRPr="0077295E" w:rsidR="001F66EF">
        <w:t>gebruik van een handelsinstrument</w:t>
      </w:r>
      <w:r w:rsidRPr="0077295E" w:rsidR="00F80032">
        <w:t xml:space="preserve"> </w:t>
      </w:r>
      <w:r w:rsidRPr="0077295E" w:rsidR="00B847EE">
        <w:t>hen hierbij kan helpen.</w:t>
      </w:r>
      <w:r w:rsidRPr="0077295E" w:rsidR="001F66EF">
        <w:t xml:space="preserve"> </w:t>
      </w:r>
      <w:r w:rsidRPr="0077295E" w:rsidR="00C006F7">
        <w:t>Door deze partijen</w:t>
      </w:r>
      <w:r w:rsidRPr="0077295E" w:rsidR="00F75978">
        <w:t xml:space="preserve"> </w:t>
      </w:r>
      <w:r w:rsidRPr="0077295E" w:rsidR="009F2B4B">
        <w:t>nadrukkelijk te betrekken bij het bereiken van de doelgroep van een handelsinstrument</w:t>
      </w:r>
      <w:r w:rsidRPr="0077295E" w:rsidR="00E46513">
        <w:t xml:space="preserve">, </w:t>
      </w:r>
      <w:r w:rsidRPr="0077295E" w:rsidR="0078753E">
        <w:t xml:space="preserve">kan het potentieel </w:t>
      </w:r>
      <w:r w:rsidRPr="0077295E" w:rsidR="00897C95">
        <w:t xml:space="preserve">ervan </w:t>
      </w:r>
      <w:r w:rsidRPr="0077295E" w:rsidR="0078753E">
        <w:t>nog beter benut worden.</w:t>
      </w:r>
    </w:p>
    <w:p w:rsidRPr="0077295E" w:rsidR="00443E36" w:rsidP="006A1639" w:rsidRDefault="00443E36" w14:paraId="363262D1" w14:textId="77777777"/>
    <w:p w:rsidRPr="0077295E" w:rsidR="00443E36" w:rsidP="006A1639" w:rsidRDefault="00443E36" w14:paraId="06AFAD3E" w14:textId="54475668">
      <w:r w:rsidRPr="0077295E">
        <w:t xml:space="preserve">Ondernemers </w:t>
      </w:r>
      <w:r w:rsidRPr="0077295E" w:rsidR="00E374FA">
        <w:t xml:space="preserve">zien verder kansen om hen </w:t>
      </w:r>
      <w:r w:rsidRPr="0077295E">
        <w:t>te helpen hun weg te vinden in de mogelijkheden van de verschillende instrumenten</w:t>
      </w:r>
      <w:r w:rsidRPr="0077295E" w:rsidR="00EF20D2">
        <w:t>.</w:t>
      </w:r>
      <w:r w:rsidRPr="0077295E" w:rsidR="00D33942">
        <w:t xml:space="preserve"> </w:t>
      </w:r>
      <w:r w:rsidRPr="0077295E" w:rsidR="00EF20D2">
        <w:t xml:space="preserve">Nu is niet snel te zien wat voor hen </w:t>
      </w:r>
      <w:r w:rsidRPr="0077295E" w:rsidR="003C76B1">
        <w:t xml:space="preserve">nuttige instrumenten zijn. Bijvoorbeeld met een beslisboom ‘Gaat of </w:t>
      </w:r>
      <w:r w:rsidRPr="0077295E" w:rsidR="00C56A5F">
        <w:t>wil u gaan ondernemen in het buitenland’</w:t>
      </w:r>
      <w:r w:rsidRPr="0077295E" w:rsidR="003C76B1">
        <w:t xml:space="preserve"> zouden ondernem</w:t>
      </w:r>
      <w:r w:rsidRPr="0077295E" w:rsidR="00C56A5F">
        <w:t xml:space="preserve">ers sneller </w:t>
      </w:r>
      <w:r w:rsidRPr="0077295E" w:rsidR="003D2ABF">
        <w:t>kunnen zien welke opties er zijn en voor welke zij in aanmerking komen.</w:t>
      </w:r>
    </w:p>
    <w:p w:rsidRPr="00F23DFE" w:rsidR="00C345A5" w:rsidP="009F4A9E" w:rsidRDefault="00C345A5" w14:paraId="4DCE2912" w14:textId="52803104">
      <w:pPr>
        <w:pStyle w:val="Kop3"/>
        <w:rPr>
          <w:color w:val="4BAAE1" w:themeColor="accent1"/>
        </w:rPr>
      </w:pPr>
      <w:r w:rsidRPr="00F23DFE">
        <w:rPr>
          <w:color w:val="4BAAE1" w:themeColor="accent1"/>
        </w:rPr>
        <w:lastRenderedPageBreak/>
        <w:t xml:space="preserve">Dubbele </w:t>
      </w:r>
      <w:r w:rsidRPr="00F23DFE" w:rsidR="004524FA">
        <w:rPr>
          <w:color w:val="4BAAE1" w:themeColor="accent1"/>
        </w:rPr>
        <w:t>verantwoordingsdruk</w:t>
      </w:r>
    </w:p>
    <w:p w:rsidRPr="0077295E" w:rsidR="003727CF" w:rsidP="00C72E64" w:rsidRDefault="004D696D" w14:paraId="7CCCE989" w14:textId="77777777">
      <w:r w:rsidRPr="0077295E">
        <w:t xml:space="preserve">Een ander terugkerend knelpunt </w:t>
      </w:r>
      <w:r w:rsidRPr="0077295E" w:rsidR="005C0F63">
        <w:t>draait om</w:t>
      </w:r>
      <w:r w:rsidRPr="0077295E" w:rsidR="002A195B">
        <w:t xml:space="preserve"> de </w:t>
      </w:r>
      <w:r w:rsidRPr="0077295E" w:rsidR="005C0F63">
        <w:t xml:space="preserve">frustratie van sommige ondernemers dat </w:t>
      </w:r>
      <w:r w:rsidRPr="0077295E" w:rsidR="00B4258A">
        <w:t>zij dezelfde</w:t>
      </w:r>
      <w:r w:rsidRPr="0077295E" w:rsidR="00260885">
        <w:t xml:space="preserve"> gegevens over hun bedrijf</w:t>
      </w:r>
      <w:r w:rsidRPr="0077295E" w:rsidR="005546E1">
        <w:t xml:space="preserve">, KYC-gegevens, of het ESG-beleid </w:t>
      </w:r>
      <w:r w:rsidRPr="0077295E" w:rsidR="00940EE2">
        <w:t xml:space="preserve">vaak meermaals moeten </w:t>
      </w:r>
      <w:r w:rsidRPr="0077295E" w:rsidR="00A35F66">
        <w:t xml:space="preserve">aanleveren. </w:t>
      </w:r>
      <w:r w:rsidRPr="0077295E" w:rsidR="00A27B0D">
        <w:t>Dit</w:t>
      </w:r>
      <w:r w:rsidRPr="0077295E" w:rsidR="0034140B">
        <w:t xml:space="preserve"> </w:t>
      </w:r>
      <w:r w:rsidRPr="0077295E" w:rsidR="0094141F">
        <w:t xml:space="preserve">kan op twee manieren het geval zijn. </w:t>
      </w:r>
    </w:p>
    <w:p w:rsidRPr="0077295E" w:rsidR="000B7FB4" w:rsidP="00C72E64" w:rsidRDefault="000B7FB4" w14:paraId="7399A294" w14:textId="77777777"/>
    <w:p w:rsidRPr="0077295E" w:rsidR="00EF57ED" w:rsidP="00C72E64" w:rsidRDefault="0094141F" w14:paraId="3F4D4870" w14:textId="2EFD2AC0">
      <w:r w:rsidRPr="0077295E">
        <w:t>Allereerst</w:t>
      </w:r>
      <w:r w:rsidRPr="0077295E" w:rsidR="00063F62">
        <w:t xml:space="preserve"> kan deze dubbele verantwoordingslast ontstaan wanneer twee uitvoerders, die beiden betrokken zijn bij hetzelfde </w:t>
      </w:r>
      <w:r w:rsidRPr="0077295E" w:rsidR="00A70F2A">
        <w:t>h</w:t>
      </w:r>
      <w:r w:rsidRPr="0077295E" w:rsidR="00063F62">
        <w:t>andelsinstrument</w:t>
      </w:r>
      <w:r w:rsidRPr="0077295E" w:rsidR="00452E3A">
        <w:t xml:space="preserve">, om dezelfde informatie vragen. </w:t>
      </w:r>
      <w:r w:rsidRPr="0077295E" w:rsidR="009F32DB">
        <w:t>Een voorbeeld hiervan</w:t>
      </w:r>
      <w:r w:rsidRPr="0077295E" w:rsidR="00F747E4">
        <w:t xml:space="preserve"> is</w:t>
      </w:r>
      <w:r w:rsidRPr="0077295E" w:rsidR="00BD0390">
        <w:t xml:space="preserve"> het </w:t>
      </w:r>
      <w:r w:rsidRPr="0077295E" w:rsidR="00A70F2A">
        <w:t>h</w:t>
      </w:r>
      <w:r w:rsidRPr="0077295E" w:rsidR="00BD0390">
        <w:t>andelsinstrument Kernkapitaal, geoperationaliseerd als</w:t>
      </w:r>
      <w:r w:rsidRPr="0077295E" w:rsidR="00A90E73">
        <w:t xml:space="preserve"> de MKB-exportfinancieringsregeling. </w:t>
      </w:r>
      <w:r w:rsidRPr="0077295E" w:rsidR="007D6748">
        <w:t xml:space="preserve">Bij dit instrument moeten ondernemers </w:t>
      </w:r>
      <w:r w:rsidRPr="0077295E" w:rsidR="00933ACB">
        <w:t>ee</w:t>
      </w:r>
      <w:r w:rsidRPr="0077295E" w:rsidR="0098463B">
        <w:t>rst een exporteurspolis (ekv)</w:t>
      </w:r>
      <w:r w:rsidRPr="0077295E" w:rsidR="00991079">
        <w:t xml:space="preserve"> bij Atradius DSB </w:t>
      </w:r>
      <w:r w:rsidRPr="0077295E" w:rsidR="00350AF8">
        <w:t xml:space="preserve">verkrijgen, alvorens </w:t>
      </w:r>
      <w:r w:rsidRPr="0077295E" w:rsidR="00914D92">
        <w:t>de ondernemer</w:t>
      </w:r>
      <w:r w:rsidRPr="0077295E" w:rsidR="00E10E52">
        <w:t xml:space="preserve"> gebruik kan maken van de exportfinanciering bij OHV</w:t>
      </w:r>
      <w:r w:rsidRPr="0077295E" w:rsidR="000A6431">
        <w:t xml:space="preserve">, dat budgettair gedekt wordt door Invest International. </w:t>
      </w:r>
      <w:r w:rsidRPr="0077295E" w:rsidR="00DC1428">
        <w:t xml:space="preserve">Ondernemers </w:t>
      </w:r>
      <w:r w:rsidRPr="0077295E" w:rsidR="005D2031">
        <w:t>geven</w:t>
      </w:r>
      <w:r w:rsidRPr="0077295E" w:rsidR="00617BFE">
        <w:t xml:space="preserve"> </w:t>
      </w:r>
      <w:r w:rsidRPr="0077295E" w:rsidR="00CA6EBF">
        <w:t xml:space="preserve">aan als een knelpunt te ervaren dat zij </w:t>
      </w:r>
      <w:r w:rsidRPr="0077295E" w:rsidR="006A3CD6">
        <w:t>tijdens</w:t>
      </w:r>
      <w:r w:rsidRPr="0077295E" w:rsidR="00503324">
        <w:t xml:space="preserve"> de aanvraag van beide instrumenten</w:t>
      </w:r>
      <w:r w:rsidRPr="0077295E" w:rsidR="00B26349">
        <w:t xml:space="preserve"> </w:t>
      </w:r>
      <w:r w:rsidRPr="0077295E" w:rsidR="00EF57ED">
        <w:t xml:space="preserve">goeddeels dezelfde informatie </w:t>
      </w:r>
      <w:r w:rsidRPr="0077295E" w:rsidR="00841082">
        <w:t>in het kader van compliance en ESG moeten aanleveren</w:t>
      </w:r>
      <w:r w:rsidRPr="0077295E" w:rsidR="00127379">
        <w:t xml:space="preserve"> bij zowel Atradius DSB als Invest International</w:t>
      </w:r>
      <w:r w:rsidRPr="0077295E" w:rsidR="00841082">
        <w:t xml:space="preserve">, </w:t>
      </w:r>
      <w:r w:rsidRPr="0077295E" w:rsidR="001772F0">
        <w:t xml:space="preserve">maar dat de vraagstelling </w:t>
      </w:r>
      <w:r w:rsidRPr="0077295E" w:rsidR="00300319">
        <w:t xml:space="preserve">tussen beide uitvoerders lichtelijk afwijkt, zodat deze gegevens ook niet </w:t>
      </w:r>
      <w:r w:rsidRPr="0077295E" w:rsidR="004C0059">
        <w:t>direct</w:t>
      </w:r>
      <w:r w:rsidRPr="0077295E" w:rsidR="00006790">
        <w:t xml:space="preserve"> kunnen worden</w:t>
      </w:r>
      <w:r w:rsidRPr="0077295E" w:rsidR="004C0059">
        <w:t xml:space="preserve"> gekopieerd</w:t>
      </w:r>
      <w:r w:rsidRPr="0077295E" w:rsidR="00987456">
        <w:t xml:space="preserve"> en verzonden</w:t>
      </w:r>
      <w:r w:rsidRPr="0077295E" w:rsidR="00006790">
        <w:t>.</w:t>
      </w:r>
    </w:p>
    <w:p w:rsidRPr="0077295E" w:rsidR="00EF57ED" w:rsidP="00C72E64" w:rsidRDefault="00EF57ED" w14:paraId="6833F51F" w14:textId="77777777"/>
    <w:p w:rsidRPr="0077295E" w:rsidR="008A1A9A" w:rsidP="00C72E64" w:rsidRDefault="008A1A9A" w14:paraId="7BEAB87D" w14:textId="596A9DCD">
      <w:r w:rsidRPr="0077295E">
        <w:t xml:space="preserve">Een mogelijke oplossingsrichting voor bovenstaand knelpunt is meer afstemming tussen uitvoerders. </w:t>
      </w:r>
      <w:r w:rsidRPr="0077295E" w:rsidR="00987456">
        <w:t>Kijk wanneer</w:t>
      </w:r>
      <w:r w:rsidRPr="0077295E">
        <w:t xml:space="preserve"> meerdere uitvoerders nauw betrokken zijn bij de uitvoering van één of meerdere handelsinstrumenten of informatieverzoeken </w:t>
      </w:r>
      <w:r w:rsidRPr="0077295E" w:rsidR="00AB78AD">
        <w:t xml:space="preserve">kunnen worden </w:t>
      </w:r>
      <w:r w:rsidRPr="0077295E">
        <w:t>gebundeld, of dat informatie aangeleverd bij de ene uitvoerder</w:t>
      </w:r>
      <w:r w:rsidRPr="0077295E" w:rsidR="00AB78AD">
        <w:t xml:space="preserve"> kan worden</w:t>
      </w:r>
      <w:r w:rsidRPr="0077295E">
        <w:t xml:space="preserve"> gedeeld met de tweede uitvoerder. Een andere mogelijkheid om dubbele lasten te voorkomen is door te proberen de vragen tijdens het aanvraagtraject van twee instrumenten (</w:t>
      </w:r>
      <w:r w:rsidRPr="0077295E" w:rsidR="00F35BE7">
        <w:t>zoals</w:t>
      </w:r>
      <w:r w:rsidRPr="0077295E">
        <w:t xml:space="preserve"> ekv en exportfinanciering) beter op elkaar aan te laten sluiten, zodat een ondernemer deze informatie desnoods </w:t>
      </w:r>
      <w:r w:rsidRPr="0077295E" w:rsidR="005D6C68">
        <w:t>direct kan kopiëren</w:t>
      </w:r>
      <w:r w:rsidRPr="0077295E">
        <w:t>.</w:t>
      </w:r>
    </w:p>
    <w:p w:rsidRPr="0077295E" w:rsidR="008A1A9A" w:rsidP="00C72E64" w:rsidRDefault="008A1A9A" w14:paraId="5C14E799" w14:textId="77777777"/>
    <w:p w:rsidRPr="0077295E" w:rsidR="003727CF" w:rsidP="00C72E64" w:rsidRDefault="003727CF" w14:paraId="57B63258" w14:textId="69D6C493">
      <w:r w:rsidRPr="0077295E">
        <w:t>De tweede situatie waarin dubbele lasten voor ondernemers kunnen ontstaan</w:t>
      </w:r>
      <w:r w:rsidRPr="0077295E" w:rsidR="00822CCA">
        <w:t>,</w:t>
      </w:r>
      <w:r w:rsidRPr="0077295E">
        <w:t xml:space="preserve"> is </w:t>
      </w:r>
      <w:r w:rsidRPr="0077295E" w:rsidR="00E4424F">
        <w:t>bij herhalend gebruik van hetzelfde instrument</w:t>
      </w:r>
      <w:r w:rsidRPr="0077295E" w:rsidR="005F6861">
        <w:t>. Zo moeten</w:t>
      </w:r>
      <w:r w:rsidRPr="0077295E" w:rsidR="00E4424F">
        <w:t xml:space="preserve"> </w:t>
      </w:r>
      <w:r w:rsidRPr="0077295E" w:rsidR="000B65C5">
        <w:t>bepaalde onveranderlijke kerngegevens telkens opnieuw</w:t>
      </w:r>
      <w:r w:rsidRPr="0077295E" w:rsidR="000E53E9">
        <w:t xml:space="preserve"> </w:t>
      </w:r>
      <w:r w:rsidRPr="0077295E" w:rsidR="005F6861">
        <w:t>worden</w:t>
      </w:r>
      <w:r w:rsidRPr="0077295E" w:rsidR="0036269A">
        <w:t xml:space="preserve"> </w:t>
      </w:r>
      <w:r w:rsidRPr="0077295E" w:rsidR="005F6861">
        <w:t>aangeleverd</w:t>
      </w:r>
      <w:r w:rsidRPr="0077295E" w:rsidR="0036269A">
        <w:t xml:space="preserve">. Het gaat hierbij om statische gegevens (bedrijfsnaam, </w:t>
      </w:r>
      <w:r w:rsidRPr="0077295E" w:rsidR="00F4575F">
        <w:t>KvK-registratie, adres, etc.)</w:t>
      </w:r>
      <w:r w:rsidRPr="0077295E" w:rsidR="00D94C58">
        <w:t>, maar ook om gegevens die in een kort tijdbestek</w:t>
      </w:r>
      <w:r w:rsidRPr="0077295E" w:rsidR="007A4C9B">
        <w:t xml:space="preserve"> zeer beperkt wijzigen (ESG-beleid</w:t>
      </w:r>
      <w:r w:rsidRPr="0077295E" w:rsidR="001A32EB">
        <w:t xml:space="preserve">, </w:t>
      </w:r>
      <w:r w:rsidRPr="0077295E" w:rsidR="00971405">
        <w:t xml:space="preserve">business plan). </w:t>
      </w:r>
      <w:r w:rsidRPr="0077295E" w:rsidR="00F42EDC">
        <w:t xml:space="preserve">Instrumenten waarbij dit knelpunt expliciet benoemd wordt zijn </w:t>
      </w:r>
      <w:r w:rsidRPr="0077295E" w:rsidR="003609B5">
        <w:t xml:space="preserve">de </w:t>
      </w:r>
      <w:r w:rsidRPr="0077295E" w:rsidR="004A0604">
        <w:t>Missie</w:t>
      </w:r>
      <w:r w:rsidRPr="0077295E" w:rsidR="003609B5">
        <w:t>s</w:t>
      </w:r>
      <w:r w:rsidRPr="0077295E" w:rsidR="001A1AA5">
        <w:t xml:space="preserve"> en de Exportkredietverzekering</w:t>
      </w:r>
      <w:r w:rsidRPr="0077295E" w:rsidR="00D15378">
        <w:t xml:space="preserve">. </w:t>
      </w:r>
      <w:r w:rsidRPr="0077295E" w:rsidR="00DB4612">
        <w:t xml:space="preserve">Een ander voorbeeld betreft </w:t>
      </w:r>
      <w:r w:rsidRPr="0077295E" w:rsidR="00C86FA6">
        <w:t xml:space="preserve">het repeterende klanttevredenheidsonderzoek na </w:t>
      </w:r>
      <w:r w:rsidRPr="0077295E" w:rsidR="00D371B9">
        <w:t xml:space="preserve">gebruik te hebben gemaakt van de SIB-regeling. </w:t>
      </w:r>
    </w:p>
    <w:p w:rsidRPr="0077295E" w:rsidR="003727CF" w:rsidP="00C72E64" w:rsidRDefault="003727CF" w14:paraId="15313EAE" w14:textId="77777777"/>
    <w:p w:rsidRPr="0077295E" w:rsidR="008A1A9A" w:rsidP="00C72E64" w:rsidRDefault="008A1A9A" w14:paraId="7802E4EE" w14:textId="31A3C864">
      <w:r w:rsidRPr="0077295E">
        <w:t>Een oplossing voor dit knelpunt zou zijn om</w:t>
      </w:r>
      <w:r w:rsidRPr="0077295E" w:rsidR="00AD66A9">
        <w:t xml:space="preserve"> gebruikers </w:t>
      </w:r>
      <w:r w:rsidRPr="0077295E" w:rsidR="00FF2F9D">
        <w:t xml:space="preserve">van handelsinstrumenten een account te laten aanmaken bij de betreffende uitvoerder. </w:t>
      </w:r>
      <w:r w:rsidRPr="0077295E" w:rsidR="00A2496E">
        <w:t>Bij het aanmaken van dit account geeft de ondernemer eenmalig</w:t>
      </w:r>
      <w:r w:rsidRPr="0077295E" w:rsidR="00732FB5">
        <w:t xml:space="preserve"> bepaalde statische gegevens door over het bedrijf</w:t>
      </w:r>
      <w:r w:rsidRPr="0077295E" w:rsidR="00CB226C">
        <w:t>. Door in te loggen op dit account bij een nieuwe aanvraag</w:t>
      </w:r>
      <w:r w:rsidRPr="0077295E" w:rsidR="008144B0">
        <w:t xml:space="preserve"> hoeven deze gegevens</w:t>
      </w:r>
      <w:r w:rsidRPr="0077295E" w:rsidR="00A92901">
        <w:t xml:space="preserve"> niet langer telkens opnieuw verzameld te worden. </w:t>
      </w:r>
      <w:r w:rsidRPr="0077295E" w:rsidR="009A0962">
        <w:t xml:space="preserve">Een mogelijkheid om de herhalende belasting van evaluatieonderzoeken </w:t>
      </w:r>
      <w:r w:rsidRPr="0077295E" w:rsidR="00982AF9">
        <w:t xml:space="preserve">te verminderen is om </w:t>
      </w:r>
      <w:r w:rsidRPr="0077295E" w:rsidR="00397B1D">
        <w:t xml:space="preserve">ondernemers in plaats hiervan te vragen </w:t>
      </w:r>
      <w:r w:rsidRPr="0077295E" w:rsidR="009316A0">
        <w:t xml:space="preserve">of de ervaringen deze keer anders waren </w:t>
      </w:r>
      <w:r w:rsidRPr="0077295E" w:rsidR="00F35D38">
        <w:t>dan bij de</w:t>
      </w:r>
      <w:r w:rsidRPr="0077295E" w:rsidR="009316A0">
        <w:t xml:space="preserve"> voorgaande. Dit voorkomt onnodige last en irritatie.</w:t>
      </w:r>
    </w:p>
    <w:p w:rsidRPr="00F23DFE" w:rsidR="004524FA" w:rsidP="009F4A9E" w:rsidRDefault="00113981" w14:paraId="6CC27883" w14:textId="76872A71">
      <w:pPr>
        <w:pStyle w:val="Kop3"/>
        <w:rPr>
          <w:color w:val="4BAAE1" w:themeColor="accent1"/>
        </w:rPr>
      </w:pPr>
      <w:r w:rsidRPr="00F23DFE">
        <w:rPr>
          <w:color w:val="4BAAE1" w:themeColor="accent1"/>
        </w:rPr>
        <w:t>Doorlooptijden</w:t>
      </w:r>
    </w:p>
    <w:p w:rsidRPr="0077295E" w:rsidR="00B61D3F" w:rsidP="00897C95" w:rsidRDefault="009624FC" w14:paraId="7E5E79DA" w14:textId="77777777">
      <w:r w:rsidRPr="0077295E">
        <w:t xml:space="preserve">Lange doorlooptijden </w:t>
      </w:r>
      <w:r w:rsidRPr="0077295E" w:rsidR="002634D1">
        <w:t>vormen een veelvuldig terugkerend</w:t>
      </w:r>
      <w:r w:rsidRPr="0077295E" w:rsidR="00FA0412">
        <w:t>e bron van erge</w:t>
      </w:r>
      <w:r w:rsidRPr="0077295E" w:rsidR="006052F5">
        <w:t xml:space="preserve">rnis bij ondernemers, niet alleen bij het Handelsinstrumentarium, maar bij publieke dienstverlening in het algemeen. </w:t>
      </w:r>
      <w:r w:rsidRPr="0077295E" w:rsidR="006D4E2B">
        <w:t>Maar w</w:t>
      </w:r>
      <w:r w:rsidRPr="0077295E" w:rsidR="007E55E0">
        <w:t>aar dit in de meeste ge</w:t>
      </w:r>
      <w:r w:rsidRPr="0077295E" w:rsidR="006D4E2B">
        <w:t xml:space="preserve">vallen hooguit leidt tot vertraging, </w:t>
      </w:r>
      <w:r w:rsidRPr="0077295E" w:rsidR="00C57FDD">
        <w:t>kan dit in de context va</w:t>
      </w:r>
      <w:r w:rsidRPr="0077295E" w:rsidR="00A5628D">
        <w:t xml:space="preserve">n export en/of internationale </w:t>
      </w:r>
      <w:r w:rsidRPr="0077295E" w:rsidR="00FD3CBE">
        <w:t>bijkomende n</w:t>
      </w:r>
      <w:r w:rsidRPr="0077295E" w:rsidR="002E41DF">
        <w:t xml:space="preserve">egatieve effecten hebben. Zo geven bedrijven die gebruik hebben gemaakt van de exporteurspolis van Atradius DSB, </w:t>
      </w:r>
      <w:r w:rsidRPr="0077295E" w:rsidR="00134D1E">
        <w:t>en MKB-exportfinanciering</w:t>
      </w:r>
      <w:r w:rsidRPr="0077295E" w:rsidR="00E6285A">
        <w:t xml:space="preserve"> van Invest International (maar met</w:t>
      </w:r>
      <w:r w:rsidRPr="0077295E" w:rsidR="002E1F73">
        <w:t xml:space="preserve"> </w:t>
      </w:r>
      <w:r w:rsidRPr="0077295E" w:rsidR="00DD4243">
        <w:t>betrokkenheid van Atradius DSB)</w:t>
      </w:r>
      <w:r w:rsidRPr="0077295E" w:rsidR="005D3331">
        <w:t xml:space="preserve">, aan dat </w:t>
      </w:r>
      <w:r w:rsidRPr="0077295E" w:rsidR="00982610">
        <w:t>het stilvallen of vertraging oplopen van h</w:t>
      </w:r>
      <w:r w:rsidRPr="0077295E" w:rsidR="00D90CB3">
        <w:t>et aanvraagproces van deze instrumenten</w:t>
      </w:r>
      <w:r w:rsidRPr="0077295E" w:rsidR="00E059AD">
        <w:t xml:space="preserve"> ertoe heeft geleid dat transacties zijn afgeketst. </w:t>
      </w:r>
      <w:r w:rsidRPr="0077295E" w:rsidR="002D3136">
        <w:t>Buitenlandse importeurs</w:t>
      </w:r>
      <w:r w:rsidRPr="0077295E" w:rsidR="00237D07">
        <w:t xml:space="preserve"> </w:t>
      </w:r>
      <w:r w:rsidRPr="0077295E" w:rsidR="0008321D">
        <w:t xml:space="preserve">werken ook met een planning, en wanneer deze in </w:t>
      </w:r>
      <w:r w:rsidRPr="0077295E" w:rsidR="008C72AF">
        <w:t>het geding dreigt te kome</w:t>
      </w:r>
      <w:r w:rsidRPr="0077295E" w:rsidR="00DB328B">
        <w:t xml:space="preserve">n </w:t>
      </w:r>
      <w:r w:rsidRPr="0077295E" w:rsidR="0066258F">
        <w:t xml:space="preserve">doordat de overeenkomst </w:t>
      </w:r>
      <w:r w:rsidRPr="0077295E" w:rsidR="0039222A">
        <w:t xml:space="preserve">met- </w:t>
      </w:r>
      <w:r w:rsidRPr="0077295E" w:rsidR="0066258F">
        <w:t xml:space="preserve">en bijkomende levering </w:t>
      </w:r>
      <w:r w:rsidRPr="0077295E" w:rsidR="0039222A">
        <w:t xml:space="preserve">door een Nederlandse exporteur </w:t>
      </w:r>
      <w:r w:rsidRPr="0077295E" w:rsidR="008D0D5D">
        <w:t>vertra</w:t>
      </w:r>
      <w:r w:rsidRPr="0077295E" w:rsidR="0063567A">
        <w:t>ging oploopt</w:t>
      </w:r>
      <w:r w:rsidRPr="0077295E" w:rsidR="00E9373A">
        <w:t xml:space="preserve">, </w:t>
      </w:r>
      <w:r w:rsidRPr="0077295E" w:rsidR="000955E3">
        <w:t>hebben zij de mogelijkheid om</w:t>
      </w:r>
      <w:r w:rsidRPr="0077295E" w:rsidR="0039222A">
        <w:t xml:space="preserve"> </w:t>
      </w:r>
      <w:r w:rsidRPr="0077295E" w:rsidR="00B61D3F">
        <w:t>voor de concurrent te kiezen.</w:t>
      </w:r>
    </w:p>
    <w:p w:rsidRPr="0077295E" w:rsidR="00B61D3F" w:rsidP="00897C95" w:rsidRDefault="00B61D3F" w14:paraId="2298E3AB" w14:textId="77777777"/>
    <w:p w:rsidRPr="0077295E" w:rsidR="00D84AE6" w:rsidP="00D84AE6" w:rsidRDefault="00D84AE6" w14:paraId="5BE4C175" w14:textId="69D4B6D6">
      <w:r w:rsidRPr="0077295E">
        <w:t xml:space="preserve">Soms </w:t>
      </w:r>
      <w:r w:rsidRPr="0077295E" w:rsidR="00862BCA">
        <w:t>is vertraging te wijten aan het proces zelf</w:t>
      </w:r>
      <w:r w:rsidRPr="0077295E" w:rsidR="008A43D7">
        <w:t xml:space="preserve">. De vereiste dat bepaalde stukken handmatig </w:t>
      </w:r>
      <w:r w:rsidRPr="0077295E" w:rsidR="00831DCC">
        <w:t xml:space="preserve">moeten worden </w:t>
      </w:r>
      <w:r w:rsidRPr="0077295E" w:rsidR="008A43D7">
        <w:t>ondertekend</w:t>
      </w:r>
      <w:r w:rsidRPr="0077295E" w:rsidR="00831DCC">
        <w:t>,</w:t>
      </w:r>
      <w:r w:rsidRPr="0077295E" w:rsidR="008A43D7">
        <w:t xml:space="preserve"> betekent in sommige gevallen dat deze documenten </w:t>
      </w:r>
      <w:r w:rsidRPr="0077295E" w:rsidR="008229DE">
        <w:t>over landsgrenzen en terug moeten reizen voor een handtekening</w:t>
      </w:r>
      <w:r w:rsidRPr="0077295E" w:rsidR="0037404D">
        <w:t xml:space="preserve">. In andere gevallen </w:t>
      </w:r>
      <w:r w:rsidRPr="0077295E">
        <w:t xml:space="preserve">wordt als reden voor de vertraging </w:t>
      </w:r>
      <w:r w:rsidRPr="0077295E" w:rsidR="0037404D">
        <w:t xml:space="preserve">afwezigheid </w:t>
      </w:r>
      <w:r w:rsidRPr="0077295E">
        <w:t xml:space="preserve">van de dossierhouder bij </w:t>
      </w:r>
      <w:r w:rsidRPr="0077295E" w:rsidR="0037404D">
        <w:t>de betreffende uitvoerder aangedragen, bijvoorbeeld vanwege een persoonlijke verlofperiode of</w:t>
      </w:r>
      <w:r w:rsidRPr="0077295E" w:rsidR="003579D9">
        <w:t xml:space="preserve"> een vakantieperiode in het algemeen</w:t>
      </w:r>
      <w:r w:rsidRPr="0077295E">
        <w:t>. Hoewel bedrijven hier begrip voor hebben, vindt men dat dit slecht aansluit bij de ‘doorpakken’-mentaliteit van de ondernemer.</w:t>
      </w:r>
    </w:p>
    <w:p w:rsidRPr="0077295E" w:rsidR="00D84AE6" w:rsidP="00D84AE6" w:rsidRDefault="00D84AE6" w14:paraId="71DE8842" w14:textId="77777777"/>
    <w:p w:rsidRPr="0077295E" w:rsidR="00B3257C" w:rsidP="00897C95" w:rsidRDefault="007305E0" w14:paraId="18E6717B" w14:textId="74960DF9">
      <w:r w:rsidRPr="0077295E">
        <w:t xml:space="preserve">Om de doorlooptijden </w:t>
      </w:r>
      <w:r w:rsidRPr="0077295E" w:rsidR="006239E6">
        <w:t xml:space="preserve">in te perken </w:t>
      </w:r>
      <w:r w:rsidRPr="0077295E" w:rsidR="00934CCC">
        <w:t>kan aan</w:t>
      </w:r>
      <w:r w:rsidRPr="0077295E" w:rsidR="006239E6">
        <w:t xml:space="preserve"> </w:t>
      </w:r>
      <w:r w:rsidRPr="0077295E" w:rsidR="0027207A">
        <w:t xml:space="preserve">meerdere oplossingsrichtingen </w:t>
      </w:r>
      <w:r w:rsidRPr="0077295E" w:rsidR="00934CCC">
        <w:t xml:space="preserve">gedacht worden. </w:t>
      </w:r>
      <w:r w:rsidRPr="0077295E" w:rsidR="00341962">
        <w:t>V</w:t>
      </w:r>
      <w:r w:rsidRPr="0077295E" w:rsidR="00D84AE6">
        <w:t xml:space="preserve">erdere digitalisering van de aanvraag en de aan te leveren stukken, </w:t>
      </w:r>
      <w:r w:rsidRPr="0077295E" w:rsidR="00504201">
        <w:t>en meer ondersteuning vanuit ADSB bij het opstellen van documenten zoals contracten</w:t>
      </w:r>
      <w:r w:rsidRPr="0077295E" w:rsidR="00041053">
        <w:t xml:space="preserve">, worden veel genoemd. </w:t>
      </w:r>
      <w:r w:rsidRPr="0077295E" w:rsidR="00806EC2">
        <w:t xml:space="preserve">Ook zou de overdracht van een klantdossier tussen medewerkers van </w:t>
      </w:r>
      <w:r w:rsidRPr="0077295E" w:rsidR="009B1D82">
        <w:t>de uitvoerder</w:t>
      </w:r>
      <w:r w:rsidRPr="0077295E" w:rsidR="00806EC2">
        <w:t xml:space="preserve"> wanneer één van hen met verlof gaat </w:t>
      </w:r>
      <w:r w:rsidRPr="0077295E" w:rsidR="003B552F">
        <w:t xml:space="preserve">kunnen worden </w:t>
      </w:r>
      <w:r w:rsidRPr="0077295E" w:rsidR="00806EC2">
        <w:t xml:space="preserve">verbeterd. Zo kan het stil liggen van de aanvraagprocedure </w:t>
      </w:r>
      <w:r w:rsidRPr="0077295E" w:rsidR="00945854">
        <w:t xml:space="preserve">worden </w:t>
      </w:r>
      <w:r w:rsidRPr="0077295E" w:rsidR="00806EC2">
        <w:t>beperkt.</w:t>
      </w:r>
      <w:r w:rsidRPr="0077295E" w:rsidR="00B27C7B">
        <w:t xml:space="preserve"> </w:t>
      </w:r>
    </w:p>
    <w:p w:rsidRPr="0077295E" w:rsidR="00B3257C" w:rsidP="00897C95" w:rsidRDefault="00B3257C" w14:paraId="2120F064" w14:textId="77777777"/>
    <w:p w:rsidRPr="0077295E" w:rsidR="00B3257C" w:rsidP="00897C95" w:rsidRDefault="00B3257C" w14:paraId="5C8D38B1" w14:textId="18511A69">
      <w:r w:rsidRPr="0077295E">
        <w:t>Soms duurt een aanvraagprocedure voor een handelsinstrument extra lang, omdat eerst</w:t>
      </w:r>
      <w:r w:rsidRPr="0077295E" w:rsidR="00637936">
        <w:t xml:space="preserve"> de goedkeuring va</w:t>
      </w:r>
      <w:r w:rsidRPr="0077295E" w:rsidR="00A32F99">
        <w:t>n de aanvraag van een ander handelsinstrument vereist is. Door een parallelle aanvraag van beide instrumenten mogelijk te maken</w:t>
      </w:r>
      <w:r w:rsidRPr="0077295E" w:rsidR="00681999">
        <w:t xml:space="preserve">, kan </w:t>
      </w:r>
      <w:r w:rsidRPr="0077295E" w:rsidR="00E02EA0">
        <w:t xml:space="preserve">de </w:t>
      </w:r>
      <w:r w:rsidRPr="0077295E" w:rsidR="00F65176">
        <w:t xml:space="preserve">totale </w:t>
      </w:r>
      <w:r w:rsidRPr="0077295E" w:rsidR="00E02EA0">
        <w:t xml:space="preserve">doorlooptijd van </w:t>
      </w:r>
      <w:r w:rsidRPr="0077295E" w:rsidR="00F65176">
        <w:t>beide aanvraagtrajecten mogelijk verkort worden.</w:t>
      </w:r>
    </w:p>
    <w:p w:rsidRPr="0077295E" w:rsidR="00FF0BD8" w:rsidP="00F65176" w:rsidRDefault="00FF0BD8" w14:paraId="434BF9FF" w14:textId="6B3E3644"/>
    <w:p w:rsidRPr="0077295E" w:rsidR="00F65176" w:rsidP="00F65176" w:rsidRDefault="00F65176" w14:paraId="11C1702F" w14:textId="577ECB86">
      <w:r w:rsidRPr="0077295E">
        <w:t>Wanneer het verkorten van de doorlooptijd</w:t>
      </w:r>
      <w:r w:rsidRPr="0077295E" w:rsidR="00443BE4">
        <w:t xml:space="preserve"> niet- of beperkt haalbaar blijkt, geven ondernemers aan ten </w:t>
      </w:r>
      <w:r w:rsidRPr="0077295E" w:rsidR="006A34C2">
        <w:t xml:space="preserve">minste </w:t>
      </w:r>
      <w:r w:rsidRPr="0077295E" w:rsidR="005C115A">
        <w:t>een meer realistische schatting hiervan vooraf te willen krijgen. Verwachte doorlooptijden worden vaak lager</w:t>
      </w:r>
      <w:r w:rsidRPr="0077295E" w:rsidR="00DA3CA8">
        <w:t xml:space="preserve"> ingeschat door uitvoerders dan achteraf het geval bleek te zijn. </w:t>
      </w:r>
      <w:r w:rsidRPr="0077295E" w:rsidR="00045528">
        <w:t>Door een meer realistische inschatting te geven van de doorlooptijden of, wanneer deze niet te geven is, hier vroegtijdig transparant over te zijn, kunnen valse verwachtingen bij de exporteur en importeur voorkomen worden.</w:t>
      </w:r>
    </w:p>
    <w:p w:rsidRPr="0077295E" w:rsidR="00FF0BD8" w:rsidP="009F4A9E" w:rsidRDefault="00FF0BD8" w14:paraId="1A74C965" w14:textId="77777777">
      <w:pPr>
        <w:pStyle w:val="Kop3"/>
      </w:pPr>
    </w:p>
    <w:p w:rsidRPr="0077295E" w:rsidR="00694ED7" w:rsidP="00694ED7" w:rsidRDefault="00694ED7" w14:paraId="3A8242D4" w14:textId="222B2206">
      <w:pPr>
        <w:pStyle w:val="Kop1"/>
      </w:pPr>
      <w:bookmarkStart w:name="_Toc233903726" w:id="45"/>
      <w:r w:rsidRPr="0077295E">
        <w:lastRenderedPageBreak/>
        <w:t>Conclusies en aanbevelingen</w:t>
      </w:r>
      <w:bookmarkEnd w:id="45"/>
      <w:r w:rsidRPr="0077295E">
        <w:t xml:space="preserve"> </w:t>
      </w:r>
    </w:p>
    <w:p w:rsidRPr="0077295E" w:rsidR="00C3769B" w:rsidP="00F56EDE" w:rsidRDefault="00C3769B" w14:paraId="59B4549D" w14:textId="4A312E2D">
      <w:r w:rsidRPr="0077295E">
        <w:t xml:space="preserve">Dit hoofdstuk biedt een reflectie op de hoofdbevindingen van het onderzoek en een samenvattende set van </w:t>
      </w:r>
      <w:r w:rsidRPr="0077295E" w:rsidR="003E37E4">
        <w:t xml:space="preserve">richtinggevende </w:t>
      </w:r>
      <w:r w:rsidRPr="0077295E">
        <w:t>aanbevelingen voor het ministerie van BZ en relevante uitvoerende organisaties. Deze aanbevelingen zijn gericht op het realiseren van merkbare verbetering voor ondernemers</w:t>
      </w:r>
      <w:r w:rsidRPr="0077295E" w:rsidR="00706A3A">
        <w:t xml:space="preserve"> </w:t>
      </w:r>
      <w:r w:rsidRPr="0077295E" w:rsidR="008D3E18">
        <w:t>bij het kennisnemen en gebruik maken van het handelsinstrumentarium</w:t>
      </w:r>
      <w:r w:rsidRPr="0077295E">
        <w:t xml:space="preserve">. Tot slot worden </w:t>
      </w:r>
      <w:r w:rsidRPr="0077295E" w:rsidR="006B69A7">
        <w:t>enkel suggesties</w:t>
      </w:r>
      <w:r w:rsidRPr="0077295E">
        <w:t xml:space="preserve"> gedaan voor vervolgonderzoek dat de meerwaarde van de resultaten van dit rapport kan vergroten.</w:t>
      </w:r>
    </w:p>
    <w:p w:rsidRPr="0077295E" w:rsidR="004D3AE5" w:rsidP="004D3AE5" w:rsidRDefault="004D3AE5" w14:paraId="5CF2CEEC" w14:textId="452E2C4C">
      <w:pPr>
        <w:pStyle w:val="Kop3"/>
        <w:rPr>
          <w:color w:val="4BAAE1" w:themeColor="accent1"/>
        </w:rPr>
      </w:pPr>
      <w:r w:rsidRPr="0077295E">
        <w:rPr>
          <w:color w:val="4BAAE1" w:themeColor="accent1"/>
        </w:rPr>
        <w:t>Toegankelijkheid</w:t>
      </w:r>
    </w:p>
    <w:p w:rsidRPr="0077295E" w:rsidR="001B3B24" w:rsidP="00F56EDE" w:rsidRDefault="00135B8D" w14:paraId="781C8CDF" w14:textId="29EF3783">
      <w:r w:rsidRPr="0077295E">
        <w:t xml:space="preserve">De toegankelijkheid van de </w:t>
      </w:r>
      <w:r w:rsidRPr="0077295E" w:rsidR="00261F77">
        <w:t>onderzocht</w:t>
      </w:r>
      <w:r w:rsidRPr="0077295E" w:rsidR="00F35D38">
        <w:t>e</w:t>
      </w:r>
      <w:r w:rsidRPr="0077295E" w:rsidR="00261F77">
        <w:t xml:space="preserve"> handelsinstrumenten beoordelen de ondernemers </w:t>
      </w:r>
      <w:r w:rsidRPr="0077295E" w:rsidR="00762FB2">
        <w:t xml:space="preserve">meestal </w:t>
      </w:r>
      <w:r w:rsidRPr="0077295E" w:rsidR="00762FB2">
        <w:rPr>
          <w:b/>
        </w:rPr>
        <w:t>redelijk tot goed</w:t>
      </w:r>
      <w:r w:rsidRPr="0077295E" w:rsidR="00762FB2">
        <w:t xml:space="preserve">. De informatie </w:t>
      </w:r>
      <w:r w:rsidRPr="0077295E" w:rsidR="00DA3598">
        <w:t xml:space="preserve">die zij nodig hebben om kennis te nemen van de voorwaarden voor de aanvragen </w:t>
      </w:r>
      <w:r w:rsidRPr="0077295E" w:rsidR="001B3B24">
        <w:t>is</w:t>
      </w:r>
      <w:r w:rsidRPr="0077295E" w:rsidR="00DA3598">
        <w:t xml:space="preserve"> </w:t>
      </w:r>
      <w:r w:rsidRPr="0077295E" w:rsidR="00AE731A">
        <w:t>over het algemeen</w:t>
      </w:r>
      <w:r w:rsidRPr="0077295E" w:rsidR="00DA3598">
        <w:t xml:space="preserve"> goed vindbaar en duidelijk. </w:t>
      </w:r>
    </w:p>
    <w:p w:rsidRPr="0077295E" w:rsidR="000A754C" w:rsidP="00F56EDE" w:rsidRDefault="000A754C" w14:paraId="035F72A0" w14:textId="77777777"/>
    <w:p w:rsidRPr="0077295E" w:rsidR="004B5990" w:rsidP="00F56EDE" w:rsidRDefault="000A754C" w14:paraId="2FBB3135" w14:textId="5AD1D681">
      <w:r w:rsidRPr="0077295E">
        <w:t xml:space="preserve">Het voornaamste aandachtspunt hierbij is </w:t>
      </w:r>
      <w:r w:rsidRPr="0077295E" w:rsidR="00A74D8E">
        <w:t xml:space="preserve">de bekendheid van de </w:t>
      </w:r>
      <w:r w:rsidRPr="0077295E" w:rsidR="00F64530">
        <w:t xml:space="preserve">instrumenten. </w:t>
      </w:r>
      <w:r w:rsidRPr="0077295E" w:rsidR="00FC5614">
        <w:t xml:space="preserve">Ondernemers </w:t>
      </w:r>
      <w:r w:rsidRPr="0077295E" w:rsidR="008220D0">
        <w:t xml:space="preserve">leren meestal van het bestaan van de instrumenten via andere partijen zoals </w:t>
      </w:r>
      <w:r w:rsidRPr="0077295E" w:rsidR="00385CE7">
        <w:t>adviseurs</w:t>
      </w:r>
      <w:r w:rsidRPr="0077295E" w:rsidR="00891C5A">
        <w:t xml:space="preserve"> of collega bedrijven.</w:t>
      </w:r>
      <w:r w:rsidRPr="0077295E" w:rsidR="009509C9">
        <w:t xml:space="preserve"> Er is niet een centraal punt waar zij deze informatie makkelijk kunnen </w:t>
      </w:r>
      <w:r w:rsidRPr="0077295E" w:rsidR="00610378">
        <w:t xml:space="preserve">vinden. </w:t>
      </w:r>
      <w:r w:rsidRPr="0077295E" w:rsidR="004B5990">
        <w:t xml:space="preserve">Door de </w:t>
      </w:r>
      <w:r w:rsidRPr="0077295E" w:rsidR="00B610F0">
        <w:t xml:space="preserve">verschillende beschikbare </w:t>
      </w:r>
      <w:r w:rsidRPr="0077295E" w:rsidR="006F351C">
        <w:t xml:space="preserve">instrumenten is ook niet snel duidelijk waarvoor zij in aanmerking komen en of het </w:t>
      </w:r>
      <w:r w:rsidRPr="0077295E" w:rsidR="00475A77">
        <w:t xml:space="preserve">voor hen kansrijk is om </w:t>
      </w:r>
      <w:r w:rsidRPr="0077295E" w:rsidR="00954150">
        <w:t>een aanvraag te doen.</w:t>
      </w:r>
    </w:p>
    <w:p w:rsidRPr="0077295E" w:rsidR="003D2ABF" w:rsidP="00F56EDE" w:rsidRDefault="003D2ABF" w14:paraId="71C938A8" w14:textId="77777777"/>
    <w:p w:rsidRPr="0077295E" w:rsidR="004D3AE5" w:rsidP="00F56EDE" w:rsidRDefault="00610378" w14:paraId="7319E6EE" w14:textId="7B198BF2">
      <w:r w:rsidRPr="0077295E">
        <w:t>Kanttekening</w:t>
      </w:r>
      <w:r w:rsidRPr="0077295E" w:rsidR="003D2ABF">
        <w:t>en</w:t>
      </w:r>
      <w:r w:rsidRPr="0077295E">
        <w:t xml:space="preserve"> hierbij </w:t>
      </w:r>
      <w:r w:rsidRPr="0077295E" w:rsidR="003D2ABF">
        <w:t>zijn</w:t>
      </w:r>
      <w:r w:rsidRPr="0077295E">
        <w:t xml:space="preserve"> wel dat ondernemers hier ook niet altijd actief naar op zoek zijn</w:t>
      </w:r>
      <w:r w:rsidRPr="0077295E" w:rsidR="003D2ABF">
        <w:t xml:space="preserve">. </w:t>
      </w:r>
      <w:r w:rsidRPr="0077295E" w:rsidR="0087746E">
        <w:t xml:space="preserve">Een instrument is een hulpmiddel, maar uiteindelijk moeten </w:t>
      </w:r>
      <w:r w:rsidRPr="0077295E" w:rsidR="00895C5F">
        <w:t>ondernemers</w:t>
      </w:r>
      <w:r w:rsidRPr="0077295E" w:rsidR="0087746E">
        <w:t xml:space="preserve"> zelf zorgen voor een valide business case. Daarnaa</w:t>
      </w:r>
      <w:r w:rsidRPr="0077295E" w:rsidR="00076CF7">
        <w:t>st is er ook niet per s</w:t>
      </w:r>
      <w:r w:rsidRPr="0077295E" w:rsidR="00E54F52">
        <w:t>e</w:t>
      </w:r>
      <w:r w:rsidRPr="0077295E" w:rsidR="00076CF7">
        <w:t xml:space="preserve"> een tekort aan aanvragen bij de instrumente</w:t>
      </w:r>
      <w:r w:rsidRPr="0077295E" w:rsidR="008824F0">
        <w:t xml:space="preserve">n. </w:t>
      </w:r>
      <w:r w:rsidRPr="0077295E" w:rsidR="007614E4">
        <w:t>Waar er b</w:t>
      </w:r>
      <w:r w:rsidRPr="0077295E" w:rsidR="00F55FF8">
        <w:t xml:space="preserve">udgetten zijn voor instrumenten worden deze vaak wel </w:t>
      </w:r>
      <w:r w:rsidRPr="0077295E" w:rsidR="00261197">
        <w:t>uitgeput</w:t>
      </w:r>
      <w:r w:rsidRPr="0077295E" w:rsidR="00C14FE7">
        <w:t>.</w:t>
      </w:r>
      <w:r w:rsidRPr="0077295E" w:rsidR="00AB6964">
        <w:t xml:space="preserve"> </w:t>
      </w:r>
      <w:r w:rsidRPr="0077295E" w:rsidR="008E27C7">
        <w:t xml:space="preserve">Het verbeteren van de bekendheid van de instrumenten dient dan ook wel </w:t>
      </w:r>
      <w:r w:rsidRPr="0077295E" w:rsidR="006A3906">
        <w:t>te worden ondersteund met de capaciteit om extra aanvragen af te handelen en voldoende budget om extra aanvragen te honoreren.</w:t>
      </w:r>
      <w:r w:rsidRPr="0077295E" w:rsidR="00927444">
        <w:t xml:space="preserve"> Op basis van dit onderzoek is echter geen </w:t>
      </w:r>
      <w:r w:rsidRPr="0077295E" w:rsidR="00B14053">
        <w:t>in</w:t>
      </w:r>
      <w:r w:rsidRPr="0077295E" w:rsidR="00FB5691">
        <w:t>zicht</w:t>
      </w:r>
      <w:r w:rsidRPr="0077295E" w:rsidR="00B14053">
        <w:t xml:space="preserve"> te geven van</w:t>
      </w:r>
      <w:r w:rsidRPr="0077295E" w:rsidR="004D470A">
        <w:t xml:space="preserve"> </w:t>
      </w:r>
      <w:r w:rsidRPr="0077295E" w:rsidR="00FB5691">
        <w:t>de mogelijk</w:t>
      </w:r>
      <w:r w:rsidRPr="0077295E" w:rsidR="00935D86">
        <w:t>e</w:t>
      </w:r>
      <w:r w:rsidRPr="0077295E" w:rsidR="00FB5691">
        <w:t xml:space="preserve"> omvang van de extra </w:t>
      </w:r>
      <w:r w:rsidRPr="0077295E" w:rsidR="007901DC">
        <w:t>aanvragen op het moment dat de toegankelijkheid vergroot zou worden.</w:t>
      </w:r>
    </w:p>
    <w:p w:rsidRPr="0077295E" w:rsidR="004D3AE5" w:rsidP="004D3AE5" w:rsidRDefault="004D3AE5" w14:paraId="622D4C92" w14:textId="6A82A171">
      <w:pPr>
        <w:pStyle w:val="Kop3"/>
        <w:rPr>
          <w:color w:val="4BAAE1" w:themeColor="accent1"/>
        </w:rPr>
      </w:pPr>
      <w:r w:rsidRPr="0077295E">
        <w:rPr>
          <w:color w:val="4BAAE1" w:themeColor="accent1"/>
        </w:rPr>
        <w:t>Werkbaarheid</w:t>
      </w:r>
    </w:p>
    <w:p w:rsidRPr="0077295E" w:rsidR="004D3AE5" w:rsidP="00F56EDE" w:rsidRDefault="00FE0C17" w14:paraId="386F83A4" w14:textId="27AE9B69">
      <w:r w:rsidRPr="0077295E">
        <w:t>Op het punt van de werkbaarheid zijn de meeste ondernemers ook vaak positief</w:t>
      </w:r>
      <w:r w:rsidRPr="0077295E" w:rsidR="00957EF6">
        <w:t>, en beoordelen zij</w:t>
      </w:r>
      <w:r w:rsidRPr="0077295E" w:rsidR="00793C1D">
        <w:t xml:space="preserve"> deze eveneens als </w:t>
      </w:r>
      <w:r w:rsidRPr="0077295E" w:rsidR="00793C1D">
        <w:rPr>
          <w:b/>
          <w:bCs/>
        </w:rPr>
        <w:t>redelijk tot goed</w:t>
      </w:r>
      <w:r w:rsidRPr="0077295E" w:rsidR="00AA2DB2">
        <w:t xml:space="preserve">. </w:t>
      </w:r>
      <w:r w:rsidRPr="0077295E" w:rsidR="009D177B">
        <w:t xml:space="preserve">De </w:t>
      </w:r>
      <w:r w:rsidRPr="0077295E" w:rsidR="002F032A">
        <w:t xml:space="preserve">kosten van de aanvraag </w:t>
      </w:r>
      <w:r w:rsidRPr="0077295E" w:rsidR="007A104F">
        <w:t xml:space="preserve">worden </w:t>
      </w:r>
      <w:r w:rsidRPr="0077295E" w:rsidR="002F032A">
        <w:t xml:space="preserve">in de meeste gevallen </w:t>
      </w:r>
      <w:r w:rsidRPr="0077295E" w:rsidR="00102B1E">
        <w:t xml:space="preserve">beoordeeld als </w:t>
      </w:r>
      <w:r w:rsidRPr="0077295E" w:rsidR="00FC2836">
        <w:t xml:space="preserve">beperkt of </w:t>
      </w:r>
      <w:r w:rsidRPr="0077295E" w:rsidR="002F032A">
        <w:t xml:space="preserve">proportioneel </w:t>
      </w:r>
      <w:r w:rsidRPr="0077295E" w:rsidR="00FC2836">
        <w:t xml:space="preserve">met de </w:t>
      </w:r>
      <w:r w:rsidRPr="0077295E" w:rsidR="001C4B7C">
        <w:t>voordelen</w:t>
      </w:r>
      <w:r w:rsidRPr="0077295E" w:rsidR="00102B1E">
        <w:t xml:space="preserve"> van het gebruikmaken van </w:t>
      </w:r>
      <w:r w:rsidRPr="0077295E" w:rsidR="00F21BF3">
        <w:t>een handelsinstrument</w:t>
      </w:r>
      <w:r w:rsidRPr="0077295E" w:rsidR="001C4B7C">
        <w:t xml:space="preserve">. </w:t>
      </w:r>
    </w:p>
    <w:p w:rsidRPr="0077295E" w:rsidR="0005077E" w:rsidP="00F56EDE" w:rsidRDefault="0005077E" w14:paraId="0A22D49A" w14:textId="77777777"/>
    <w:p w:rsidRPr="0077295E" w:rsidR="00553EAF" w:rsidP="00F56EDE" w:rsidRDefault="0005077E" w14:paraId="1CD3B0F6" w14:textId="77777777">
      <w:r w:rsidRPr="0077295E">
        <w:t xml:space="preserve">Verder wordt de begeleiding van de </w:t>
      </w:r>
      <w:r w:rsidRPr="0077295E" w:rsidR="00C838CB">
        <w:t xml:space="preserve">uitvoerende organisaties over het algemeen </w:t>
      </w:r>
      <w:r w:rsidRPr="0077295E" w:rsidR="0067188E">
        <w:t xml:space="preserve">als positief </w:t>
      </w:r>
      <w:r w:rsidRPr="0077295E" w:rsidR="00B53B37">
        <w:t xml:space="preserve">ervaren. </w:t>
      </w:r>
      <w:r w:rsidRPr="0077295E" w:rsidR="009242F0">
        <w:t>Aandachtpunten liggen bij een aantal instrumenten op</w:t>
      </w:r>
      <w:r w:rsidRPr="0077295E" w:rsidR="00553EAF">
        <w:t>:</w:t>
      </w:r>
    </w:p>
    <w:p w:rsidRPr="0077295E" w:rsidR="00553EAF" w:rsidP="00553EAF" w:rsidRDefault="009242F0" w14:paraId="111ACAF9" w14:textId="77777777">
      <w:pPr>
        <w:pStyle w:val="OpsommingBullet"/>
      </w:pPr>
      <w:r w:rsidRPr="0077295E">
        <w:t>de doorloop</w:t>
      </w:r>
      <w:r w:rsidRPr="0077295E" w:rsidR="00553EAF">
        <w:t>tijd van de aanvragen</w:t>
      </w:r>
    </w:p>
    <w:p w:rsidRPr="0077295E" w:rsidR="00553EAF" w:rsidP="00553EAF" w:rsidRDefault="00553EAF" w14:paraId="66153232" w14:textId="77777777">
      <w:pPr>
        <w:pStyle w:val="OpsommingBullet"/>
      </w:pPr>
      <w:r w:rsidRPr="0077295E">
        <w:t>Dubbelle uitvraag van gegevens</w:t>
      </w:r>
    </w:p>
    <w:p w:rsidRPr="0077295E" w:rsidR="0005077E" w:rsidP="00553EAF" w:rsidRDefault="00B53B37" w14:paraId="0A5EB43A" w14:textId="643ED0F7">
      <w:pPr>
        <w:pStyle w:val="OpsommingBullet"/>
      </w:pPr>
      <w:r w:rsidRPr="0077295E">
        <w:t xml:space="preserve">bij erg technische </w:t>
      </w:r>
      <w:r w:rsidRPr="0077295E" w:rsidR="0039687E">
        <w:t xml:space="preserve">onderdelen soms </w:t>
      </w:r>
      <w:r w:rsidRPr="0077295E" w:rsidR="00666C90">
        <w:t xml:space="preserve">de specialistische </w:t>
      </w:r>
      <w:r w:rsidRPr="0077295E" w:rsidR="00305386">
        <w:t xml:space="preserve">kennis voor </w:t>
      </w:r>
      <w:r w:rsidRPr="0077295E" w:rsidR="008279B8">
        <w:t>e</w:t>
      </w:r>
      <w:r w:rsidRPr="0077295E" w:rsidR="00305386">
        <w:t>en goede beoordeling.</w:t>
      </w:r>
    </w:p>
    <w:p w:rsidRPr="0077295E" w:rsidR="00305386" w:rsidP="00F56EDE" w:rsidRDefault="00305386" w14:paraId="4FA8A234" w14:textId="77777777"/>
    <w:p w:rsidRPr="0077295E" w:rsidR="00305386" w:rsidP="00F56EDE" w:rsidRDefault="00305386" w14:paraId="4953F39B" w14:textId="50EB32BE">
      <w:r w:rsidRPr="0077295E">
        <w:t xml:space="preserve">In de onderstaande figuur </w:t>
      </w:r>
      <w:r w:rsidRPr="0077295E" w:rsidR="001338AF">
        <w:t>vatten we de resultaten van de werkbaarheid van de instrumenten samen.</w:t>
      </w:r>
    </w:p>
    <w:p w:rsidRPr="0077295E" w:rsidR="00CB6F60" w:rsidP="00576C02" w:rsidRDefault="00CB6F60" w14:paraId="02C0324D" w14:textId="38B9D6B5">
      <w:pPr>
        <w:pStyle w:val="Bijschrift"/>
        <w:keepNext/>
        <w:jc w:val="both"/>
      </w:pPr>
      <w:r w:rsidRPr="0077295E">
        <w:lastRenderedPageBreak/>
        <w:t xml:space="preserve">Figuur </w:t>
      </w:r>
      <w:r w:rsidRPr="0077295E">
        <w:fldChar w:fldCharType="begin"/>
      </w:r>
      <w:r w:rsidRPr="0077295E">
        <w:instrText xml:space="preserve"> SEQ Figuur \* ARABIC </w:instrText>
      </w:r>
      <w:r w:rsidRPr="0077295E">
        <w:fldChar w:fldCharType="separate"/>
      </w:r>
      <w:r w:rsidR="00E1694C">
        <w:rPr>
          <w:noProof/>
        </w:rPr>
        <w:t>21</w:t>
      </w:r>
      <w:r w:rsidRPr="0077295E">
        <w:fldChar w:fldCharType="end"/>
      </w:r>
      <w:r w:rsidRPr="0077295E">
        <w:t>. Werkbaarheid Handelsinstrumentarium: feitelijke en ervaren belasting</w:t>
      </w:r>
    </w:p>
    <w:p w:rsidRPr="0077295E" w:rsidR="00FD7D4D" w:rsidRDefault="008A2C30" w14:paraId="017AE0E6" w14:textId="420AB08B">
      <w:pPr>
        <w:rPr>
          <w:sz w:val="18"/>
          <w:szCs w:val="18"/>
        </w:rPr>
      </w:pPr>
      <w:r w:rsidRPr="0077295E">
        <w:rPr>
          <w:noProof/>
          <w:sz w:val="18"/>
          <w:szCs w:val="18"/>
        </w:rPr>
        <w:drawing>
          <wp:inline distT="0" distB="0" distL="0" distR="0" wp14:anchorId="68891C1A" wp14:editId="78C47641">
            <wp:extent cx="4926304" cy="3357677"/>
            <wp:effectExtent l="0" t="0" r="0" b="0"/>
            <wp:docPr id="642684410"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34304" cy="3363130"/>
                    </a:xfrm>
                    <a:prstGeom prst="rect">
                      <a:avLst/>
                    </a:prstGeom>
                    <a:noFill/>
                  </pic:spPr>
                </pic:pic>
              </a:graphicData>
            </a:graphic>
          </wp:inline>
        </w:drawing>
      </w:r>
    </w:p>
    <w:p w:rsidRPr="0077295E" w:rsidR="001338AF" w:rsidP="009B5EF9" w:rsidRDefault="009B5EF9" w14:paraId="1C5693CD" w14:textId="77777777">
      <w:pPr>
        <w:pStyle w:val="Kop3"/>
        <w:rPr>
          <w:color w:val="4BAAE1" w:themeColor="accent1"/>
        </w:rPr>
      </w:pPr>
      <w:r w:rsidRPr="0077295E">
        <w:rPr>
          <w:color w:val="4BAAE1" w:themeColor="accent1"/>
        </w:rPr>
        <w:t>Kansen voor verbetering</w:t>
      </w:r>
    </w:p>
    <w:p w:rsidRPr="0077295E" w:rsidR="004D7C0B" w:rsidP="00694ED7" w:rsidRDefault="007349CE" w14:paraId="5366A8F2" w14:textId="77777777">
      <w:r w:rsidRPr="0077295E">
        <w:t xml:space="preserve">Uit het onderzoek blijkt dat bij verschillende handelsinstrumenten vergelijkbare knelpunten en kansen spelen. </w:t>
      </w:r>
    </w:p>
    <w:p w:rsidRPr="0077295E" w:rsidR="004D7C0B" w:rsidP="00694ED7" w:rsidRDefault="004D7C0B" w14:paraId="0FDC9987" w14:textId="77777777"/>
    <w:p w:rsidRPr="0077295E" w:rsidR="004D7C0B" w:rsidP="00694ED7" w:rsidRDefault="007349CE" w14:paraId="2D5561B5" w14:textId="62922727">
      <w:r w:rsidRPr="0077295E">
        <w:t xml:space="preserve">Een belangrijk aandachtspunt is het onderscheid tussen </w:t>
      </w:r>
      <w:r w:rsidRPr="0077295E" w:rsidR="00A917CD">
        <w:rPr>
          <w:b/>
        </w:rPr>
        <w:t>gebruikers</w:t>
      </w:r>
      <w:r w:rsidRPr="0077295E">
        <w:rPr>
          <w:b/>
        </w:rPr>
        <w:t xml:space="preserve"> en </w:t>
      </w:r>
      <w:r w:rsidRPr="0077295E" w:rsidR="00A917CD">
        <w:rPr>
          <w:b/>
        </w:rPr>
        <w:t>niet-gebruikers</w:t>
      </w:r>
      <w:r w:rsidRPr="0077295E">
        <w:t xml:space="preserve">: bestaande gebruikers weten de instrumenten vaak goed te vinden via hun netwerk of uitvoerders, terwijl niet-gebruikers minder snel worden bereikt. Betere inzet van intermediairs en hulpmiddelen zoals een beslisboom kan de toegankelijkheid vergroten. </w:t>
      </w:r>
    </w:p>
    <w:p w:rsidRPr="0077295E" w:rsidR="004D7C0B" w:rsidP="00694ED7" w:rsidRDefault="004D7C0B" w14:paraId="65FAA5C3" w14:textId="77777777"/>
    <w:p w:rsidRPr="0077295E" w:rsidR="004D7C0B" w:rsidP="00694ED7" w:rsidRDefault="007349CE" w14:paraId="67BE55F8" w14:textId="77777777">
      <w:r w:rsidRPr="0077295E">
        <w:t xml:space="preserve">Daarnaast ervaren ondernemers </w:t>
      </w:r>
      <w:r w:rsidRPr="0077295E">
        <w:rPr>
          <w:b/>
        </w:rPr>
        <w:t>dubbele verantwoordingsdruk</w:t>
      </w:r>
      <w:r w:rsidRPr="0077295E">
        <w:t xml:space="preserve">, doordat zij bij verschillende uitvoerders of bij herhaald gebruik dezelfde gegevens moeten aanleveren. Meer afstemming, gegevensdeling en gebruikersaccounts kunnen deze lasten beperken. </w:t>
      </w:r>
    </w:p>
    <w:p w:rsidRPr="0077295E" w:rsidR="004D7C0B" w:rsidP="00694ED7" w:rsidRDefault="004D7C0B" w14:paraId="4FA0183C" w14:textId="77777777"/>
    <w:p w:rsidRPr="0077295E" w:rsidR="00805D51" w:rsidP="009B5EF9" w:rsidRDefault="007349CE" w14:paraId="3DB5876B" w14:textId="48CCEFA1">
      <w:r w:rsidRPr="0077295E">
        <w:t xml:space="preserve">Tot slot vormen </w:t>
      </w:r>
      <w:r w:rsidRPr="0077295E">
        <w:rPr>
          <w:b/>
        </w:rPr>
        <w:t>lange doorlooptijden</w:t>
      </w:r>
      <w:r w:rsidRPr="0077295E">
        <w:t xml:space="preserve"> een terugkerende bron van ergernis, zeker wanneer transacties hierdoor vertraging oplopen of afketsen. Verdere digitalisering, betere dossieroverdracht, parallelle aanvraagprocedures en realistische communicatie over doorlooptijden kunnen de werkbaarheid van handelsinstrumenten verbeteren.</w:t>
      </w:r>
    </w:p>
    <w:p w:rsidRPr="0077295E" w:rsidR="00805D51" w:rsidP="00560146" w:rsidRDefault="00805D51" w14:paraId="283DB60C" w14:textId="0F47603B">
      <w:pPr>
        <w:pStyle w:val="Kop3"/>
        <w:rPr>
          <w:color w:val="4BAAE1" w:themeColor="accent1"/>
        </w:rPr>
      </w:pPr>
      <w:r w:rsidRPr="0077295E">
        <w:rPr>
          <w:color w:val="4BAAE1" w:themeColor="accent1"/>
        </w:rPr>
        <w:t>Vervolgonderzoek</w:t>
      </w:r>
    </w:p>
    <w:p w:rsidRPr="0077295E" w:rsidR="001A4DD4" w:rsidP="001A4DD4" w:rsidRDefault="001A4DD4" w14:paraId="45410EAB" w14:textId="37108F1F">
      <w:r w:rsidRPr="0077295E">
        <w:t>In dit rapport zijn per instrument en instrument-overstijgend de belangrijkste knelpunten en kansen in beeld gebracht. Daarbij is onderscheid gemaakt tussen verbeteringen die relatief eenvoudig kunnen worden opgepakt en verbeteringen die meer tijd, capaciteit en middelen vragen. Voor deze laatste categorie is aanvullend cijfermatig inzicht wenselijk om keuzes beter te onderbouwen en prioriteiten scherper te stellen.</w:t>
      </w:r>
    </w:p>
    <w:p w:rsidRPr="0077295E" w:rsidR="001A4DD4" w:rsidP="001A4DD4" w:rsidRDefault="001A4DD4" w14:paraId="6BDC83F8" w14:textId="77777777"/>
    <w:p w:rsidRPr="0077295E" w:rsidR="001A4DD4" w:rsidP="001A4DD4" w:rsidRDefault="001A4DD4" w14:paraId="05BFB6BC" w14:textId="77777777">
      <w:r w:rsidRPr="0077295E">
        <w:t xml:space="preserve">Een eerste relevant inzicht betreft de verhouding tussen lasten en </w:t>
      </w:r>
      <w:r w:rsidRPr="0077295E">
        <w:rPr>
          <w:b/>
          <w:bCs/>
        </w:rPr>
        <w:t>baten</w:t>
      </w:r>
      <w:r w:rsidRPr="0077295E">
        <w:t xml:space="preserve"> per instrument. In dit onderzoek is wel in beeld gebracht hoeveel tijd en kosten de aanvraag en het gebruik van instrumenten ondernemers vragen, en hoe zij de verhouding tot de baten ervaren. De feitelijke baten zijn echter niet cijfermatig gemeten. Daardoor blijft bijvoorbeeld onduidelijk wat </w:t>
      </w:r>
      <w:r w:rsidRPr="0077295E">
        <w:lastRenderedPageBreak/>
        <w:t>instrumenten gemiddeld opleveren aan nieuwe contacten, markttoegang, vervolgafspraken, exportkansen of omzetgroei.</w:t>
      </w:r>
    </w:p>
    <w:p w:rsidRPr="0077295E" w:rsidR="001A4DD4" w:rsidP="001A4DD4" w:rsidRDefault="001A4DD4" w14:paraId="26D204AB" w14:textId="77777777"/>
    <w:p w:rsidRPr="0077295E" w:rsidR="001A4DD4" w:rsidP="001A4DD4" w:rsidRDefault="001A4DD4" w14:paraId="6209DAB4" w14:textId="77777777">
      <w:r w:rsidRPr="0077295E">
        <w:t xml:space="preserve">Een tweede relevant inzicht betreft het </w:t>
      </w:r>
      <w:r w:rsidRPr="0077295E">
        <w:rPr>
          <w:b/>
          <w:bCs/>
        </w:rPr>
        <w:t>doelpotentieel</w:t>
      </w:r>
      <w:r w:rsidRPr="0077295E">
        <w:t>: het aantal ondernemers dat in aanmerking komt voor een instrument, maar daar nog geen gebruik van maakt. Dit kan komen door beperkte bekendheid, ervaren complexiteit of andere drempels. Volgens veel gesproken ondernemers is het potentiële bereik van verschillende instrumenten groter dan het huidige gebruik, maar ook dit is niet cijfermatig vastgesteld.</w:t>
      </w:r>
    </w:p>
    <w:p w:rsidRPr="0077295E" w:rsidR="001A4DD4" w:rsidP="001A4DD4" w:rsidRDefault="001A4DD4" w14:paraId="2F180947" w14:textId="77777777"/>
    <w:p w:rsidRPr="0077295E" w:rsidR="001A4DD4" w:rsidP="001A4DD4" w:rsidRDefault="001A4DD4" w14:paraId="201A1BE1" w14:textId="4828B31F">
      <w:r w:rsidRPr="0077295E">
        <w:t>Juist de combinatie van beide inzichten kan richting geven aan toekomstige keuzes. Instrumenten met zowel een hoge opbrengst voor ondernemers als een groot onbenut doelpotentieel liggen het meest voor de hand om prioriteit te geven bij investeringen in toegankelijkheid, bekendheid en uitvoering. Vervolgonderzoek kan daarmee bijdragen aan een meer evidence-informed prioritering binnen het handelsinstrumentarium.</w:t>
      </w:r>
    </w:p>
    <w:p w:rsidRPr="0077295E" w:rsidR="004D5C55" w:rsidP="00CE4213" w:rsidRDefault="004D5C55" w14:paraId="094A1F29" w14:textId="3CB58AD6">
      <w:pPr>
        <w:tabs>
          <w:tab w:val="left" w:pos="3466"/>
        </w:tabs>
        <w:sectPr w:rsidRPr="0077295E" w:rsidR="004D5C55" w:rsidSect="008D0E09">
          <w:footerReference w:type="even" r:id="rId65"/>
          <w:footerReference w:type="default" r:id="rId66"/>
          <w:headerReference w:type="first" r:id="rId67"/>
          <w:footerReference w:type="first" r:id="rId68"/>
          <w:pgSz w:w="11906" w:h="16838" w:code="9"/>
          <w:pgMar w:top="1332" w:right="1418" w:bottom="1418" w:left="1985" w:header="709" w:footer="510" w:gutter="0"/>
          <w:cols w:space="708"/>
          <w:titlePg/>
          <w:docGrid w:linePitch="360"/>
        </w:sectPr>
      </w:pPr>
    </w:p>
    <w:tbl>
      <w:tblPr>
        <w:tblStyle w:val="Blank"/>
        <w:tblpPr w:vertAnchor="page" w:horzAnchor="page" w:tblpX="1135" w:tblpY="1078"/>
        <w:tblOverlap w:val="never"/>
        <w:tblW w:w="9356" w:type="dxa"/>
        <w:tblLayout w:type="fixed"/>
        <w:tblLook w:val="0600" w:firstRow="0" w:lastRow="0" w:firstColumn="0" w:lastColumn="0" w:noHBand="1" w:noVBand="1"/>
        <w:tblDescription w:val="#LayoutTable"/>
      </w:tblPr>
      <w:tblGrid>
        <w:gridCol w:w="9356"/>
      </w:tblGrid>
      <w:tr w:rsidRPr="0077295E" w:rsidR="00DC636E" w:rsidTr="004524B4" w14:paraId="67094A01" w14:textId="77777777">
        <w:trPr>
          <w:trHeight w:val="1135"/>
        </w:trPr>
        <w:tc>
          <w:tcPr>
            <w:tcW w:w="7372" w:type="dxa"/>
          </w:tcPr>
          <w:p w:rsidRPr="0077295E" w:rsidR="000042AF" w:rsidP="004524B4" w:rsidRDefault="00516FCC" w14:paraId="7B9A0D48" w14:textId="77777777">
            <w:pPr>
              <w:pStyle w:val="Backpage-Kop"/>
            </w:pPr>
            <w:r w:rsidRPr="0077295E">
              <w:lastRenderedPageBreak/>
              <w:t>Samen werken aan</w:t>
            </w:r>
            <w:r w:rsidRPr="0077295E">
              <w:br/>
              <w:t>maatschappelijke vooruitgang</w:t>
            </w:r>
          </w:p>
          <w:p w:rsidRPr="0077295E" w:rsidR="000042AF" w:rsidP="004524B4" w:rsidRDefault="00516FCC" w14:paraId="5FFC757F" w14:textId="77777777">
            <w:pPr>
              <w:pStyle w:val="Backpage-Tekst"/>
            </w:pPr>
            <w:r w:rsidRPr="0077295E">
              <w:t>Het vooruitstrevende team van Sira Consulting bestaat uit een diversiteit van gekwalificeerde adviseurs met hooggespecialiseerde sectorkennis en procesmatige deskundigheid.</w:t>
            </w:r>
          </w:p>
          <w:p w:rsidRPr="0077295E" w:rsidR="000042AF" w:rsidP="004524B4" w:rsidRDefault="00516FCC" w14:paraId="73346A2B" w14:textId="77777777">
            <w:pPr>
              <w:pStyle w:val="Backpage-Tekst"/>
            </w:pPr>
            <w:r w:rsidRPr="0077295E">
              <w:t xml:space="preserve">In nauwe samenwerking met onze opdrachtgevers bereiden we </w:t>
            </w:r>
            <w:r w:rsidRPr="0077295E" w:rsidR="00FB03D0">
              <w:t>politiek-bestuurlijke</w:t>
            </w:r>
            <w:r w:rsidRPr="0077295E">
              <w:t xml:space="preserve"> besluitvorming en de implementatie hiervan in de praktijk voor. </w:t>
            </w:r>
          </w:p>
          <w:p w:rsidRPr="0077295E" w:rsidR="000042AF" w:rsidP="004524B4" w:rsidRDefault="00516FCC" w14:paraId="3CD9D614" w14:textId="77777777">
            <w:pPr>
              <w:pStyle w:val="Backpage-Tekst"/>
            </w:pPr>
            <w:r w:rsidRPr="0077295E">
              <w:t>Gedurende projecten vertalen we complexe beleidsvraagstukken naar concrete oplossingen, door middel van onafhankelijk kwantitatief en kwalitatief onderzoek.</w:t>
            </w:r>
            <w:r w:rsidRPr="0077295E" w:rsidR="00FB03D0">
              <w:t xml:space="preserve"> </w:t>
            </w:r>
            <w:r w:rsidRPr="0077295E">
              <w:t>Daarnaast ondersteunen, adviseren en evalueren wij bij het optimaliseren van de uitvoering en de implementatie van beleid op een efficiënte en effectieve manier in de praktijk.</w:t>
            </w:r>
          </w:p>
          <w:p w:rsidRPr="0077295E" w:rsidR="000042AF" w:rsidP="004524B4" w:rsidRDefault="00516FCC" w14:paraId="0BF68AD2" w14:textId="77777777">
            <w:pPr>
              <w:pStyle w:val="Backpage-Tekst"/>
            </w:pPr>
            <w:r w:rsidRPr="0077295E">
              <w:t>Met robuust sociaalwetenschappelijk en bedrijfseconomisch onderzoek dragen we zo bij aan slimmere overheidsprocessen, betere dienstverlening en lagere kosten.</w:t>
            </w:r>
          </w:p>
          <w:p w:rsidRPr="0077295E" w:rsidR="000042AF" w:rsidP="004524B4" w:rsidRDefault="00516FCC" w14:paraId="0C384DB2" w14:textId="77777777">
            <w:pPr>
              <w:pStyle w:val="Backpage-Tekst"/>
            </w:pPr>
            <w:r w:rsidRPr="0077295E">
              <w:t>Vanuit deze samenwerking met onze opdrachtgevers en stakeholders streven we onze missie na: werken aan maatschappelijke vooruitgang, een bijdrage leveren aan het realiseren van een gunstig economisch klimaat, het bevorderen van burgerparticipatie en goed openbaar bestuur.</w:t>
            </w:r>
          </w:p>
        </w:tc>
      </w:tr>
    </w:tbl>
    <w:tbl>
      <w:tblPr>
        <w:tblStyle w:val="Blank"/>
        <w:tblpPr w:horzAnchor="page" w:tblpX="1135" w:tblpYSpec="bottom"/>
        <w:tblOverlap w:val="never"/>
        <w:tblW w:w="9356" w:type="dxa"/>
        <w:tblLayout w:type="fixed"/>
        <w:tblLook w:val="0600" w:firstRow="0" w:lastRow="0" w:firstColumn="0" w:lastColumn="0" w:noHBand="1" w:noVBand="1"/>
        <w:tblDescription w:val="#LayoutTable"/>
      </w:tblPr>
      <w:tblGrid>
        <w:gridCol w:w="2478"/>
        <w:gridCol w:w="2464"/>
        <w:gridCol w:w="4414"/>
      </w:tblGrid>
      <w:tr w:rsidRPr="0077295E" w:rsidR="00DC636E" w:rsidTr="004524B4" w14:paraId="5D69A08D" w14:textId="77777777">
        <w:trPr>
          <w:trHeight w:val="5392"/>
        </w:trPr>
        <w:tc>
          <w:tcPr>
            <w:tcW w:w="9356" w:type="dxa"/>
            <w:gridSpan w:val="3"/>
          </w:tcPr>
          <w:p w:rsidRPr="0077295E" w:rsidR="000042AF" w:rsidP="004524B4" w:rsidRDefault="00516FCC" w14:paraId="6A68E5DF" w14:textId="77777777">
            <w:pPr>
              <w:pStyle w:val="Geenafstand"/>
            </w:pPr>
            <w:r w:rsidRPr="0077295E">
              <w:rPr>
                <w:noProof/>
              </w:rPr>
              <w:drawing>
                <wp:inline distT="0" distB="0" distL="0" distR="0" wp14:anchorId="65735A76" wp14:editId="1562481F">
                  <wp:extent cx="2772000" cy="396423"/>
                  <wp:effectExtent l="0" t="0" r="0" b="3810"/>
                  <wp:docPr id="6297186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80651" name="Picture 629718647"/>
                          <pic:cNvPicPr/>
                        </pic:nvPicPr>
                        <pic:blipFill>
                          <a:blip r:embed="rId69"/>
                          <a:stretch>
                            <a:fillRect/>
                          </a:stretch>
                        </pic:blipFill>
                        <pic:spPr>
                          <a:xfrm>
                            <a:off x="0" y="0"/>
                            <a:ext cx="2772000" cy="396423"/>
                          </a:xfrm>
                          <a:prstGeom prst="rect">
                            <a:avLst/>
                          </a:prstGeom>
                        </pic:spPr>
                      </pic:pic>
                    </a:graphicData>
                  </a:graphic>
                </wp:inline>
              </w:drawing>
            </w:r>
          </w:p>
          <w:p w:rsidRPr="0077295E" w:rsidR="000042AF" w:rsidP="004524B4" w:rsidRDefault="000042AF" w14:paraId="55479039" w14:textId="77777777"/>
          <w:p w:rsidRPr="0077295E" w:rsidR="000042AF" w:rsidP="004524B4" w:rsidRDefault="00516FCC" w14:paraId="3574D058" w14:textId="77777777">
            <w:pPr>
              <w:pStyle w:val="Backpage-Tekst"/>
              <w:spacing w:after="0" w:line="320" w:lineRule="atLeast"/>
              <w:rPr>
                <w:b/>
                <w:bCs/>
                <w:sz w:val="28"/>
                <w:szCs w:val="28"/>
              </w:rPr>
            </w:pPr>
            <w:r w:rsidRPr="0077295E">
              <w:rPr>
                <w:b/>
                <w:bCs/>
                <w:sz w:val="28"/>
                <w:szCs w:val="28"/>
              </w:rPr>
              <w:t>Vandaag. Voor de overheid van morgen.</w:t>
            </w:r>
          </w:p>
        </w:tc>
      </w:tr>
      <w:tr w:rsidRPr="0077295E" w:rsidR="00DC636E" w:rsidTr="004524B4" w14:paraId="0C13778B" w14:textId="77777777">
        <w:tc>
          <w:tcPr>
            <w:tcW w:w="2478" w:type="dxa"/>
            <w:vAlign w:val="bottom"/>
          </w:tcPr>
          <w:p w:rsidRPr="0077295E" w:rsidR="000042AF" w:rsidP="004524B4" w:rsidRDefault="00516FCC" w14:paraId="3841203C" w14:textId="77777777">
            <w:pPr>
              <w:pStyle w:val="Backpage-Tekst"/>
              <w:spacing w:after="0"/>
            </w:pPr>
            <w:r w:rsidRPr="0077295E">
              <w:t>Herculesplein 88</w:t>
            </w:r>
          </w:p>
          <w:p w:rsidRPr="0077295E" w:rsidR="000042AF" w:rsidP="004524B4" w:rsidRDefault="00516FCC" w14:paraId="357E5D90" w14:textId="77777777">
            <w:pPr>
              <w:pStyle w:val="Backpage-Tekst"/>
              <w:spacing w:after="0"/>
            </w:pPr>
            <w:r w:rsidRPr="0077295E">
              <w:t>3584 AA Utrecht</w:t>
            </w:r>
          </w:p>
        </w:tc>
        <w:tc>
          <w:tcPr>
            <w:tcW w:w="2464" w:type="dxa"/>
            <w:vAlign w:val="bottom"/>
          </w:tcPr>
          <w:p w:rsidRPr="0077295E" w:rsidR="000042AF" w:rsidP="004524B4" w:rsidRDefault="00516FCC" w14:paraId="4BD826E4" w14:textId="77777777">
            <w:pPr>
              <w:pStyle w:val="Backpage-Tekst"/>
              <w:spacing w:after="0"/>
            </w:pPr>
            <w:r w:rsidRPr="0077295E">
              <w:t>KvK nr. 30182559</w:t>
            </w:r>
          </w:p>
          <w:p w:rsidRPr="0077295E" w:rsidR="000042AF" w:rsidP="004524B4" w:rsidRDefault="00516FCC" w14:paraId="3E58E0E7" w14:textId="77777777">
            <w:pPr>
              <w:pStyle w:val="Backpage-Tekst"/>
              <w:spacing w:after="0"/>
            </w:pPr>
            <w:r w:rsidRPr="0077295E">
              <w:t>+31 (0)30 602 49 00</w:t>
            </w:r>
          </w:p>
        </w:tc>
        <w:tc>
          <w:tcPr>
            <w:tcW w:w="4414" w:type="dxa"/>
            <w:vAlign w:val="bottom"/>
          </w:tcPr>
          <w:p w:rsidRPr="0077295E" w:rsidR="000042AF" w:rsidP="004524B4" w:rsidRDefault="00516FCC" w14:paraId="72B8E338" w14:textId="77777777">
            <w:pPr>
              <w:pStyle w:val="Backpage-Tekst"/>
              <w:spacing w:after="0"/>
            </w:pPr>
            <w:r w:rsidRPr="0077295E">
              <w:t>info@siraconsulting.nl</w:t>
            </w:r>
          </w:p>
          <w:p w:rsidRPr="0077295E" w:rsidR="000042AF" w:rsidP="004524B4" w:rsidRDefault="00516FCC" w14:paraId="39F1CB5D" w14:textId="77777777">
            <w:pPr>
              <w:pStyle w:val="Backpage-Tekst"/>
              <w:spacing w:after="0"/>
            </w:pPr>
            <w:r w:rsidRPr="0077295E">
              <w:t>www.siraconsulting.nl</w:t>
            </w:r>
          </w:p>
        </w:tc>
      </w:tr>
    </w:tbl>
    <w:p w:rsidRPr="003769E9" w:rsidR="000042AF" w:rsidP="000042AF" w:rsidRDefault="00516FCC" w14:paraId="61DDD148" w14:textId="77777777">
      <w:r w:rsidRPr="0077295E">
        <w:rPr>
          <w:noProof/>
        </w:rPr>
        <mc:AlternateContent>
          <mc:Choice Requires="wps">
            <w:drawing>
              <wp:anchor distT="0" distB="0" distL="114300" distR="114300" simplePos="0" relativeHeight="251658241" behindDoc="1" locked="1" layoutInCell="1" allowOverlap="1" wp14:editId="1693506B" wp14:anchorId="76758C46">
                <wp:simplePos x="0" y="0"/>
                <wp:positionH relativeFrom="page">
                  <wp:align>left</wp:align>
                </wp:positionH>
                <wp:positionV relativeFrom="page">
                  <wp:align>top</wp:align>
                </wp:positionV>
                <wp:extent cx="7560000" cy="5399405"/>
                <wp:effectExtent l="0" t="0" r="3175" b="0"/>
                <wp:wrapNone/>
                <wp:docPr id="1502072381" name="Backpage_Blue"/>
                <wp:cNvGraphicFramePr/>
                <a:graphic xmlns:a="http://schemas.openxmlformats.org/drawingml/2006/main">
                  <a:graphicData uri="http://schemas.microsoft.com/office/word/2010/wordprocessingShape">
                    <wps:wsp>
                      <wps:cNvSpPr/>
                      <wps:spPr>
                        <a:xfrm>
                          <a:off x="0" y="0"/>
                          <a:ext cx="7560000" cy="5399405"/>
                        </a:xfrm>
                        <a:prstGeom prst="rect">
                          <a:avLst/>
                        </a:prstGeom>
                        <a:solidFill>
                          <a:srgbClr val="52A7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Backpage_Blue" style="position:absolute;margin-left:0;margin-top:0;width:595.3pt;height:42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spid="_x0000_s1026" fillcolor="#52a7dd"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" w14:anchorId="3D9DE917">
                <v:textbox inset="0,0,0,0"/>
                <w10:wrap anchorx="page" anchory="page"/>
                <w10:anchorlock/>
              </v:rect>
            </w:pict>
          </mc:Fallback>
        </mc:AlternateContent>
      </w:r>
      <w:r w:rsidRPr="0077295E">
        <w:rPr>
          <w:noProof/>
        </w:rPr>
        <mc:AlternateContent>
          <mc:Choice Requires="wps">
            <w:drawing>
              <wp:anchor distT="0" distB="0" distL="114300" distR="114300" simplePos="0" relativeHeight="251658242" behindDoc="1" locked="1" layoutInCell="1" allowOverlap="1" wp14:editId="66BBA684" wp14:anchorId="2C80DD6F">
                <wp:simplePos x="0" y="0"/>
                <wp:positionH relativeFrom="page">
                  <wp:align>left</wp:align>
                </wp:positionH>
                <wp:positionV relativeFrom="page">
                  <wp:align>bottom</wp:align>
                </wp:positionV>
                <wp:extent cx="7560000" cy="5346000"/>
                <wp:effectExtent l="0" t="0" r="3175" b="7620"/>
                <wp:wrapNone/>
                <wp:docPr id="2142290588" name="Backpage_Grey"/>
                <wp:cNvGraphicFramePr/>
                <a:graphic xmlns:a="http://schemas.openxmlformats.org/drawingml/2006/main">
                  <a:graphicData uri="http://schemas.microsoft.com/office/word/2010/wordprocessingShape">
                    <wps:wsp>
                      <wps:cNvSpPr/>
                      <wps:spPr>
                        <a:xfrm>
                          <a:off x="0" y="0"/>
                          <a:ext cx="7560000" cy="5346000"/>
                        </a:xfrm>
                        <a:prstGeom prst="rect">
                          <a:avLst/>
                        </a:prstGeom>
                        <a:solidFill>
                          <a:srgbClr val="5A5A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Backpage_Grey" style="position:absolute;margin-left:0;margin-top:0;width:595.3pt;height:420.95pt;z-index:-25165823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5a5a5a"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" w14:anchorId="47753AAB">
                <v:textbox inset="0,0,0,0"/>
                <w10:wrap anchorx="page" anchory="page"/>
                <w10:anchorlock/>
              </v:rect>
            </w:pict>
          </mc:Fallback>
        </mc:AlternateContent>
      </w:r>
    </w:p>
    <w:p w:rsidRPr="003769E9" w:rsidR="000001FD" w:rsidRDefault="000001FD" w14:paraId="15B2A36E" w14:textId="77777777"/>
    <w:sectPr w:rsidRPr="003769E9" w:rsidR="000001FD" w:rsidSect="000042AF">
      <w:footerReference w:type="even" r:id="rId70"/>
      <w:footerReference w:type="default" r:id="rId71"/>
      <w:headerReference w:type="first" r:id="rId72"/>
      <w:footerReference w:type="first" r:id="rId73"/>
      <w:pgSz w:w="11906" w:h="16838" w:code="9"/>
      <w:pgMar w:top="1332" w:right="1418" w:bottom="1418" w:left="1985" w:header="709" w:footer="510"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1284A" w14:textId="77777777" w:rsidR="0090691C" w:rsidRDefault="0090691C">
      <w:pPr>
        <w:spacing w:line="240" w:lineRule="auto"/>
      </w:pPr>
      <w:r>
        <w:separator/>
      </w:r>
    </w:p>
  </w:endnote>
  <w:endnote w:type="continuationSeparator" w:id="0">
    <w:p w14:paraId="68E2D876" w14:textId="77777777" w:rsidR="0090691C" w:rsidRDefault="009069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A5AA" w14:textId="77777777" w:rsidR="00EA428B" w:rsidRPr="004C3F85" w:rsidRDefault="00516FCC" w:rsidP="00EA428B">
    <w:pPr>
      <w:pStyle w:val="Voettekst"/>
      <w:jc w:val="right"/>
    </w:pPr>
    <w:r w:rsidRPr="004C3F85">
      <w:rPr>
        <w:noProof/>
      </w:rPr>
      <w:drawing>
        <wp:inline distT="0" distB="0" distL="0" distR="0" wp14:anchorId="7201E4A2" wp14:editId="4DAD0925">
          <wp:extent cx="1044000" cy="149301"/>
          <wp:effectExtent l="0" t="0" r="3810" b="3175"/>
          <wp:docPr id="203647629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971085" name="Picture 963971085"/>
                  <pic:cNvPicPr/>
                </pic:nvPicPr>
                <pic:blipFill>
                  <a:blip r:embed="rId1"/>
                  <a:stretch>
                    <a:fillRect/>
                  </a:stretch>
                </pic:blipFill>
                <pic:spPr>
                  <a:xfrm>
                    <a:off x="0" y="0"/>
                    <a:ext cx="1044000" cy="149301"/>
                  </a:xfrm>
                  <a:prstGeom prst="rect">
                    <a:avLst/>
                  </a:prstGeom>
                </pic:spPr>
              </pic:pic>
            </a:graphicData>
          </a:graphic>
        </wp:inline>
      </w:drawing>
    </w:r>
    <w:r w:rsidRPr="004C3F85">
      <w:rPr>
        <w:noProof/>
      </w:rPr>
      <mc:AlternateContent>
        <mc:Choice Requires="wps">
          <w:drawing>
            <wp:anchor distT="0" distB="0" distL="114300" distR="114300" simplePos="0" relativeHeight="251658240" behindDoc="0" locked="0" layoutInCell="1" allowOverlap="1" wp14:anchorId="0244B8AC" wp14:editId="216D4500">
              <wp:simplePos x="0" y="0"/>
              <wp:positionH relativeFrom="page">
                <wp:align>left</wp:align>
              </wp:positionH>
              <wp:positionV relativeFrom="page">
                <wp:align>bottom</wp:align>
              </wp:positionV>
              <wp:extent cx="1674000" cy="540000"/>
              <wp:effectExtent l="0" t="0" r="0" b="0"/>
              <wp:wrapNone/>
              <wp:docPr id="1378649272" name="PageNumber"/>
              <wp:cNvGraphicFramePr/>
              <a:graphic xmlns:a="http://schemas.openxmlformats.org/drawingml/2006/main">
                <a:graphicData uri="http://schemas.microsoft.com/office/word/2010/wordprocessingShape">
                  <wps:wsp>
                    <wps:cNvSpPr txBox="1"/>
                    <wps:spPr>
                      <a:xfrm>
                        <a:off x="0" y="0"/>
                        <a:ext cx="1674000" cy="54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07F133FF" w14:textId="77777777" w:rsidR="00EA428B" w:rsidRPr="004C3F85" w:rsidRDefault="00516FCC" w:rsidP="00EA428B">
                          <w:pPr>
                            <w:pStyle w:val="Footer-PageNumber"/>
                          </w:pPr>
                          <w:r w:rsidRPr="004C3F85">
                            <w:fldChar w:fldCharType="begin"/>
                          </w:r>
                          <w:r w:rsidRPr="004C3F85">
                            <w:instrText xml:space="preserve"> PAGE  </w:instrText>
                          </w:r>
                          <w:r w:rsidRPr="004C3F85">
                            <w:fldChar w:fldCharType="separate"/>
                          </w:r>
                          <w:r w:rsidRPr="004C3F85">
                            <w:t>4</w:t>
                          </w:r>
                          <w:r w:rsidRPr="004C3F85">
                            <w:fldChar w:fldCharType="end"/>
                          </w:r>
                        </w:p>
                      </w:txbxContent>
                    </wps:txbx>
                    <wps:bodyPr rot="0" spcFirstLastPara="0" vertOverflow="overflow" horzOverflow="overflow" vert="horz" wrap="square" lIns="0" tIns="0" rIns="720000" bIns="360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244B8AC" id="_x0000_t202" coordsize="21600,21600" o:spt="202" path="m,l,21600r21600,l21600,xe">
              <v:stroke joinstyle="miter"/>
              <v:path gradientshapeok="t" o:connecttype="rect"/>
            </v:shapetype>
            <v:shape id="PageNumber" o:spid="_x0000_s1027" type="#_x0000_t202" style="position:absolute;left:0;text-align:left;margin-left:0;margin-top:0;width:131.8pt;height:42.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" filled="f" fillcolor="white [3201]" stroked="f" strokeweight=".5pt">
              <v:textbox inset="0,0,20mm,10mm">
                <w:txbxContent>
                  <w:p w14:paraId="07F133FF" w14:textId="77777777" w:rsidR="00EA428B" w:rsidRPr="004C3F85" w:rsidRDefault="00516FCC" w:rsidP="00EA428B">
                    <w:pPr>
                      <w:pStyle w:val="Footer-PageNumber"/>
                    </w:pPr>
                    <w:r w:rsidRPr="004C3F85">
                      <w:fldChar w:fldCharType="begin"/>
                    </w:r>
                    <w:r w:rsidRPr="004C3F85">
                      <w:instrText xml:space="preserve"> PAGE  </w:instrText>
                    </w:r>
                    <w:r w:rsidRPr="004C3F85">
                      <w:fldChar w:fldCharType="separate"/>
                    </w:r>
                    <w:r w:rsidRPr="004C3F85">
                      <w:t>4</w:t>
                    </w:r>
                    <w:r w:rsidRPr="004C3F85">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17631" w14:textId="35087574" w:rsidR="00A57506" w:rsidRPr="004C3F85" w:rsidRDefault="00516FCC" w:rsidP="00655481">
    <w:pPr>
      <w:pStyle w:val="Voettekst"/>
    </w:pPr>
    <w:r w:rsidRPr="004C3F85">
      <w:rPr>
        <w:noProof/>
      </w:rPr>
      <mc:AlternateContent>
        <mc:Choice Requires="wps">
          <w:drawing>
            <wp:anchor distT="0" distB="0" distL="114300" distR="114300" simplePos="0" relativeHeight="251658241" behindDoc="0" locked="0" layoutInCell="1" allowOverlap="1" wp14:anchorId="77FCD269" wp14:editId="39210CF1">
              <wp:simplePos x="0" y="0"/>
              <wp:positionH relativeFrom="page">
                <wp:align>right</wp:align>
              </wp:positionH>
              <wp:positionV relativeFrom="page">
                <wp:align>bottom</wp:align>
              </wp:positionV>
              <wp:extent cx="1440000" cy="540000"/>
              <wp:effectExtent l="0" t="0" r="0" b="0"/>
              <wp:wrapNone/>
              <wp:docPr id="3" name="PageNumber"/>
              <wp:cNvGraphicFramePr/>
              <a:graphic xmlns:a="http://schemas.openxmlformats.org/drawingml/2006/main">
                <a:graphicData uri="http://schemas.microsoft.com/office/word/2010/wordprocessingShape">
                  <wps:wsp>
                    <wps:cNvSpPr txBox="1"/>
                    <wps:spPr>
                      <a:xfrm>
                        <a:off x="0" y="0"/>
                        <a:ext cx="1440000" cy="54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65B929B3" w14:textId="77777777" w:rsidR="00A57506" w:rsidRPr="004C3F85" w:rsidRDefault="00516FCC" w:rsidP="00A57506">
                          <w:pPr>
                            <w:pStyle w:val="Footer-PageNumber"/>
                          </w:pPr>
                          <w:r w:rsidRPr="004C3F85">
                            <w:fldChar w:fldCharType="begin"/>
                          </w:r>
                          <w:r w:rsidRPr="004C3F85">
                            <w:instrText xml:space="preserve"> PAGE  </w:instrText>
                          </w:r>
                          <w:r w:rsidRPr="004C3F85">
                            <w:fldChar w:fldCharType="separate"/>
                          </w:r>
                          <w:r w:rsidRPr="004C3F85">
                            <w:t>5</w:t>
                          </w:r>
                          <w:r w:rsidRPr="004C3F85">
                            <w:fldChar w:fldCharType="end"/>
                          </w:r>
                        </w:p>
                      </w:txbxContent>
                    </wps:txbx>
                    <wps:bodyPr rot="0" spcFirstLastPara="0" vertOverflow="overflow" horzOverflow="overflow" vert="horz" wrap="square" lIns="0" tIns="0" rIns="900000" bIns="324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7FCD269" id="_x0000_t202" coordsize="21600,21600" o:spt="202" path="m,l,21600r21600,l21600,xe">
              <v:stroke joinstyle="miter"/>
              <v:path gradientshapeok="t" o:connecttype="rect"/>
            </v:shapetype>
            <v:shape id="_x0000_s1028" type="#_x0000_t202" style="position:absolute;left:0;text-align:left;margin-left:62.2pt;margin-top:0;width:113.4pt;height:42.5pt;z-index:25165824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" filled="f" fillcolor="white [3201]" stroked="f" strokeweight=".5pt">
              <v:textbox inset="0,0,25mm,9mm">
                <w:txbxContent>
                  <w:p w14:paraId="65B929B3" w14:textId="77777777" w:rsidR="00A57506" w:rsidRPr="004C3F85" w:rsidRDefault="00516FCC" w:rsidP="00A57506">
                    <w:pPr>
                      <w:pStyle w:val="Footer-PageNumber"/>
                    </w:pPr>
                    <w:r w:rsidRPr="004C3F85">
                      <w:fldChar w:fldCharType="begin"/>
                    </w:r>
                    <w:r w:rsidRPr="004C3F85">
                      <w:instrText xml:space="preserve"> PAGE  </w:instrText>
                    </w:r>
                    <w:r w:rsidRPr="004C3F85">
                      <w:fldChar w:fldCharType="separate"/>
                    </w:r>
                    <w:r w:rsidRPr="004C3F85">
                      <w:t>5</w:t>
                    </w:r>
                    <w:r w:rsidRPr="004C3F85">
                      <w:fldChar w:fldCharType="end"/>
                    </w:r>
                  </w:p>
                </w:txbxContent>
              </v:textbox>
              <w10:wrap anchorx="page" anchory="page"/>
            </v:shape>
          </w:pict>
        </mc:Fallback>
      </mc:AlternateContent>
    </w:r>
    <w:r w:rsidR="00385477">
      <w:fldChar w:fldCharType="begin"/>
    </w:r>
    <w:r>
      <w:instrText xml:space="preserve"> STYLEREF  "Titelblad Titel"  \* MERGEFORMAT </w:instrText>
    </w:r>
    <w:r w:rsidR="00385477">
      <w:fldChar w:fldCharType="separate"/>
    </w:r>
    <w:r w:rsidR="00E70E25">
      <w:rPr>
        <w:noProof/>
      </w:rPr>
      <w:t>Toegankelijkheid en werkbaarheid van het Handelsinstrumentarium</w:t>
    </w:r>
    <w:r w:rsidR="0038547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3265" w14:textId="77777777" w:rsidR="00345D7E" w:rsidRPr="004C3F85" w:rsidRDefault="00516FCC">
    <w:pPr>
      <w:pStyle w:val="Voettekst"/>
    </w:pPr>
    <w:r w:rsidRPr="004C3F85">
      <w:rPr>
        <w:noProof/>
      </w:rPr>
      <mc:AlternateContent>
        <mc:Choice Requires="wps">
          <w:drawing>
            <wp:anchor distT="0" distB="0" distL="114300" distR="114300" simplePos="0" relativeHeight="251658248" behindDoc="0" locked="1" layoutInCell="1" allowOverlap="1" wp14:anchorId="54E0E868" wp14:editId="5340B153">
              <wp:simplePos x="0" y="0"/>
              <wp:positionH relativeFrom="page">
                <wp:align>left</wp:align>
              </wp:positionH>
              <wp:positionV relativeFrom="page">
                <wp:align>bottom</wp:align>
              </wp:positionV>
              <wp:extent cx="7560000" cy="5346000"/>
              <wp:effectExtent l="0" t="0" r="3175" b="7620"/>
              <wp:wrapNone/>
              <wp:docPr id="2096952767" name="sCoverImage"/>
              <wp:cNvGraphicFramePr/>
              <a:graphic xmlns:a="http://schemas.openxmlformats.org/drawingml/2006/main">
                <a:graphicData uri="http://schemas.microsoft.com/office/word/2010/wordprocessingShape">
                  <wps:wsp>
                    <wps:cNvSpPr/>
                    <wps:spPr>
                      <a:xfrm>
                        <a:off x="0" y="0"/>
                        <a:ext cx="7560000" cy="534600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D96320F" id="sCoverImage" o:spid="_x0000_s1026" style="position:absolute;margin-left:0;margin-top:0;width:595.3pt;height:420.95pt;z-index:25165824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" stroked="f" strokeweight="1pt">
              <v:fill r:id="rId2" o:title="" recolor="t" rotate="t" type="frame"/>
              <v:textbox inset="0,0,0,0"/>
              <w10:wrap anchorx="page"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69B0" w14:textId="77777777" w:rsidR="00EA428B" w:rsidRPr="004C3F85" w:rsidRDefault="00516FCC" w:rsidP="00EA428B">
    <w:pPr>
      <w:pStyle w:val="Voettekst"/>
      <w:jc w:val="right"/>
    </w:pPr>
    <w:r w:rsidRPr="004C3F85">
      <w:rPr>
        <w:noProof/>
      </w:rPr>
      <w:drawing>
        <wp:inline distT="0" distB="0" distL="0" distR="0" wp14:anchorId="73DFAB4B" wp14:editId="66BB5CE5">
          <wp:extent cx="1044000" cy="149301"/>
          <wp:effectExtent l="0" t="0" r="3810" b="3175"/>
          <wp:docPr id="183515967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716326" name="Picture 963971085"/>
                  <pic:cNvPicPr/>
                </pic:nvPicPr>
                <pic:blipFill>
                  <a:blip r:embed="rId1"/>
                  <a:stretch>
                    <a:fillRect/>
                  </a:stretch>
                </pic:blipFill>
                <pic:spPr>
                  <a:xfrm>
                    <a:off x="0" y="0"/>
                    <a:ext cx="1044000" cy="149301"/>
                  </a:xfrm>
                  <a:prstGeom prst="rect">
                    <a:avLst/>
                  </a:prstGeom>
                </pic:spPr>
              </pic:pic>
            </a:graphicData>
          </a:graphic>
        </wp:inline>
      </w:drawing>
    </w:r>
    <w:r w:rsidRPr="004C3F85">
      <w:rPr>
        <w:noProof/>
      </w:rPr>
      <mc:AlternateContent>
        <mc:Choice Requires="wps">
          <w:drawing>
            <wp:anchor distT="0" distB="0" distL="114300" distR="114300" simplePos="0" relativeHeight="251658242" behindDoc="0" locked="0" layoutInCell="1" allowOverlap="1" wp14:anchorId="3CE7B8C0" wp14:editId="20A76562">
              <wp:simplePos x="0" y="0"/>
              <wp:positionH relativeFrom="page">
                <wp:align>left</wp:align>
              </wp:positionH>
              <wp:positionV relativeFrom="page">
                <wp:align>bottom</wp:align>
              </wp:positionV>
              <wp:extent cx="1674000" cy="540000"/>
              <wp:effectExtent l="0" t="0" r="0" b="0"/>
              <wp:wrapNone/>
              <wp:docPr id="1586123429" name="PageNumber"/>
              <wp:cNvGraphicFramePr/>
              <a:graphic xmlns:a="http://schemas.openxmlformats.org/drawingml/2006/main">
                <a:graphicData uri="http://schemas.microsoft.com/office/word/2010/wordprocessingShape">
                  <wps:wsp>
                    <wps:cNvSpPr txBox="1"/>
                    <wps:spPr>
                      <a:xfrm>
                        <a:off x="0" y="0"/>
                        <a:ext cx="1674000" cy="54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06C84C2D" w14:textId="77777777" w:rsidR="00EA428B" w:rsidRPr="004C3F85" w:rsidRDefault="00516FCC" w:rsidP="00EA428B">
                          <w:pPr>
                            <w:pStyle w:val="Footer-PageNumber"/>
                          </w:pPr>
                          <w:r w:rsidRPr="004C3F85">
                            <w:fldChar w:fldCharType="begin"/>
                          </w:r>
                          <w:r w:rsidRPr="004C3F85">
                            <w:instrText xml:space="preserve"> PAGE  </w:instrText>
                          </w:r>
                          <w:r w:rsidRPr="004C3F85">
                            <w:fldChar w:fldCharType="separate"/>
                          </w:r>
                          <w:r w:rsidRPr="004C3F85">
                            <w:t>1</w:t>
                          </w:r>
                          <w:r w:rsidRPr="004C3F85">
                            <w:fldChar w:fldCharType="end"/>
                          </w:r>
                        </w:p>
                      </w:txbxContent>
                    </wps:txbx>
                    <wps:bodyPr rot="0" spcFirstLastPara="0" vertOverflow="overflow" horzOverflow="overflow" vert="horz" wrap="square" lIns="0" tIns="0" rIns="720000" bIns="360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CE7B8C0" id="_x0000_t202" coordsize="21600,21600" o:spt="202" path="m,l,21600r21600,l21600,xe">
              <v:stroke joinstyle="miter"/>
              <v:path gradientshapeok="t" o:connecttype="rect"/>
            </v:shapetype>
            <v:shape id="_x0000_s1029" type="#_x0000_t202" style="position:absolute;left:0;text-align:left;margin-left:0;margin-top:0;width:131.8pt;height:42.5pt;z-index:25165824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" filled="f" fillcolor="white [3201]" stroked="f" strokeweight=".5pt">
              <v:textbox inset="0,0,20mm,10mm">
                <w:txbxContent>
                  <w:p w14:paraId="06C84C2D" w14:textId="77777777" w:rsidR="00EA428B" w:rsidRPr="004C3F85" w:rsidRDefault="00516FCC" w:rsidP="00EA428B">
                    <w:pPr>
                      <w:pStyle w:val="Footer-PageNumber"/>
                    </w:pPr>
                    <w:r w:rsidRPr="004C3F85">
                      <w:fldChar w:fldCharType="begin"/>
                    </w:r>
                    <w:r w:rsidRPr="004C3F85">
                      <w:instrText xml:space="preserve"> PAGE  </w:instrText>
                    </w:r>
                    <w:r w:rsidRPr="004C3F85">
                      <w:fldChar w:fldCharType="separate"/>
                    </w:r>
                    <w:r w:rsidRPr="004C3F85">
                      <w:t>1</w:t>
                    </w:r>
                    <w:r w:rsidRPr="004C3F85">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9DC97" w14:textId="77777777" w:rsidR="00A57506" w:rsidRPr="004C3F85" w:rsidRDefault="00516FCC" w:rsidP="00655481">
    <w:pPr>
      <w:pStyle w:val="Voettekst"/>
    </w:pPr>
    <w:r w:rsidRPr="004C3F85">
      <w:rPr>
        <w:noProof/>
      </w:rPr>
      <mc:AlternateContent>
        <mc:Choice Requires="wps">
          <w:drawing>
            <wp:anchor distT="0" distB="0" distL="114300" distR="114300" simplePos="0" relativeHeight="251658243" behindDoc="0" locked="0" layoutInCell="1" allowOverlap="1" wp14:anchorId="50E92CF4" wp14:editId="1C6E6A01">
              <wp:simplePos x="0" y="0"/>
              <wp:positionH relativeFrom="page">
                <wp:align>right</wp:align>
              </wp:positionH>
              <wp:positionV relativeFrom="page">
                <wp:align>bottom</wp:align>
              </wp:positionV>
              <wp:extent cx="1440000" cy="540000"/>
              <wp:effectExtent l="0" t="0" r="0" b="0"/>
              <wp:wrapNone/>
              <wp:docPr id="1335939251" name="PageNumber"/>
              <wp:cNvGraphicFramePr/>
              <a:graphic xmlns:a="http://schemas.openxmlformats.org/drawingml/2006/main">
                <a:graphicData uri="http://schemas.microsoft.com/office/word/2010/wordprocessingShape">
                  <wps:wsp>
                    <wps:cNvSpPr txBox="1"/>
                    <wps:spPr>
                      <a:xfrm>
                        <a:off x="0" y="0"/>
                        <a:ext cx="1440000" cy="54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A00993B" w14:textId="77777777" w:rsidR="00A57506" w:rsidRPr="004C3F85" w:rsidRDefault="00516FCC" w:rsidP="00A57506">
                          <w:pPr>
                            <w:pStyle w:val="Footer-PageNumber"/>
                          </w:pPr>
                          <w:r w:rsidRPr="004C3F85">
                            <w:fldChar w:fldCharType="begin"/>
                          </w:r>
                          <w:r w:rsidRPr="004C3F85">
                            <w:instrText xml:space="preserve"> PAGE  </w:instrText>
                          </w:r>
                          <w:r w:rsidRPr="004C3F85">
                            <w:fldChar w:fldCharType="separate"/>
                          </w:r>
                          <w:r w:rsidRPr="004C3F85">
                            <w:t>1</w:t>
                          </w:r>
                          <w:r w:rsidRPr="004C3F85">
                            <w:fldChar w:fldCharType="end"/>
                          </w:r>
                        </w:p>
                      </w:txbxContent>
                    </wps:txbx>
                    <wps:bodyPr rot="0" spcFirstLastPara="0" vertOverflow="overflow" horzOverflow="overflow" vert="horz" wrap="square" lIns="0" tIns="0" rIns="900000" bIns="324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0E92CF4" id="_x0000_t202" coordsize="21600,21600" o:spt="202" path="m,l,21600r21600,l21600,xe">
              <v:stroke joinstyle="miter"/>
              <v:path gradientshapeok="t" o:connecttype="rect"/>
            </v:shapetype>
            <v:shape id="_x0000_s1030" type="#_x0000_t202" style="position:absolute;left:0;text-align:left;margin-left:62.2pt;margin-top:0;width:113.4pt;height:42.5pt;z-index:251658243;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" filled="f" fillcolor="white [3201]" stroked="f" strokeweight=".5pt">
              <v:textbox inset="0,0,25mm,9mm">
                <w:txbxContent>
                  <w:p w14:paraId="3A00993B" w14:textId="77777777" w:rsidR="00A57506" w:rsidRPr="004C3F85" w:rsidRDefault="00516FCC" w:rsidP="00A57506">
                    <w:pPr>
                      <w:pStyle w:val="Footer-PageNumber"/>
                    </w:pPr>
                    <w:r w:rsidRPr="004C3F85">
                      <w:fldChar w:fldCharType="begin"/>
                    </w:r>
                    <w:r w:rsidRPr="004C3F85">
                      <w:instrText xml:space="preserve"> PAGE  </w:instrText>
                    </w:r>
                    <w:r w:rsidRPr="004C3F85">
                      <w:fldChar w:fldCharType="separate"/>
                    </w:r>
                    <w:r w:rsidRPr="004C3F85">
                      <w:t>1</w:t>
                    </w:r>
                    <w:r w:rsidRPr="004C3F85">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134B4" w14:textId="77777777" w:rsidR="00345D7E" w:rsidRPr="004C3F85" w:rsidRDefault="00516FCC">
    <w:pPr>
      <w:pStyle w:val="Voettekst"/>
    </w:pPr>
    <w:r w:rsidRPr="004C3F85">
      <w:rPr>
        <w:noProof/>
      </w:rPr>
      <mc:AlternateContent>
        <mc:Choice Requires="wps">
          <w:drawing>
            <wp:anchor distT="0" distB="0" distL="114300" distR="114300" simplePos="0" relativeHeight="251658245" behindDoc="0" locked="1" layoutInCell="1" allowOverlap="1" wp14:anchorId="703371A0" wp14:editId="009B0143">
              <wp:simplePos x="0" y="0"/>
              <wp:positionH relativeFrom="page">
                <wp:align>left</wp:align>
              </wp:positionH>
              <wp:positionV relativeFrom="page">
                <wp:align>bottom</wp:align>
              </wp:positionV>
              <wp:extent cx="7560000" cy="5346000"/>
              <wp:effectExtent l="0" t="0" r="3175" b="7620"/>
              <wp:wrapNone/>
              <wp:docPr id="16979652" name="sCoverImage"/>
              <wp:cNvGraphicFramePr/>
              <a:graphic xmlns:a="http://schemas.openxmlformats.org/drawingml/2006/main">
                <a:graphicData uri="http://schemas.microsoft.com/office/word/2010/wordprocessingShape">
                  <wps:wsp>
                    <wps:cNvSpPr/>
                    <wps:spPr>
                      <a:xfrm>
                        <a:off x="0" y="0"/>
                        <a:ext cx="7560000" cy="534600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6EEA9B2" id="sCoverImage" o:spid="_x0000_s1026" style="position:absolute;margin-left:0;margin-top:0;width:595.3pt;height:420.95pt;z-index:251658245;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" stroked="f" strokeweight="1pt">
              <v:fill r:id="rId2" o:title="" recolor="t" rotate="t" type="frame"/>
              <v:textbox inset="0,0,0,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4596C" w14:textId="77777777" w:rsidR="0090691C" w:rsidRDefault="0090691C">
      <w:pPr>
        <w:spacing w:line="240" w:lineRule="auto"/>
      </w:pPr>
      <w:r>
        <w:separator/>
      </w:r>
    </w:p>
  </w:footnote>
  <w:footnote w:type="continuationSeparator" w:id="0">
    <w:p w14:paraId="2F809043" w14:textId="77777777" w:rsidR="0090691C" w:rsidRDefault="0090691C">
      <w:pPr>
        <w:spacing w:line="240" w:lineRule="auto"/>
      </w:pPr>
      <w:r>
        <w:continuationSeparator/>
      </w:r>
    </w:p>
  </w:footnote>
  <w:footnote w:id="1">
    <w:p w14:paraId="6B6C9EB2" w14:textId="77777777" w:rsidR="00696131" w:rsidRDefault="00696131" w:rsidP="00696131">
      <w:pPr>
        <w:pStyle w:val="Voetnoottekst"/>
      </w:pPr>
      <w:r>
        <w:rPr>
          <w:rStyle w:val="Voetnootmarkering"/>
        </w:rPr>
        <w:footnoteRef/>
      </w:r>
      <w:r>
        <w:t xml:space="preserve"> Kamerbrief Minister Beljaarts (EZ) van 9-12 jl. over het ‘Actieprogramma Minder Druk Met Regels’: </w:t>
      </w:r>
      <w:hyperlink r:id="rId1" w:history="1">
        <w:r w:rsidRPr="000A5D72">
          <w:rPr>
            <w:rStyle w:val="Hyperlink"/>
          </w:rPr>
          <w:t>https://open.overheid.nl/documenten/19a8b345-710f-4fc6-90b4-b52d36d4e548/file</w:t>
        </w:r>
      </w:hyperlink>
    </w:p>
  </w:footnote>
  <w:footnote w:id="2">
    <w:p w14:paraId="41110408" w14:textId="77777777" w:rsidR="00696131" w:rsidRDefault="00696131" w:rsidP="00696131">
      <w:pPr>
        <w:pStyle w:val="Voetnoottekst"/>
      </w:pPr>
      <w:r>
        <w:rPr>
          <w:rStyle w:val="Voetnootmarkering"/>
        </w:rPr>
        <w:footnoteRef/>
      </w:r>
      <w:r>
        <w:t xml:space="preserve"> Kamerbrief Minister Klever (BZ) van 28-5 jl. over de ‘Beleidsagenda Buitenlandse Handel ‘Nederland: welvarend en weerbaar’: </w:t>
      </w:r>
      <w:hyperlink r:id="rId2" w:history="1">
        <w:r w:rsidRPr="000A5D72">
          <w:rPr>
            <w:rStyle w:val="Hyperlink"/>
          </w:rPr>
          <w:t>https://open.overheid.nl/documenten/1dd29650-73e9-4483-97f7-d6bd8abe624e/file</w:t>
        </w:r>
      </w:hyperlink>
      <w:r>
        <w:t xml:space="preserve"> </w:t>
      </w:r>
    </w:p>
  </w:footnote>
  <w:footnote w:id="3">
    <w:p w14:paraId="44D47A00" w14:textId="77777777" w:rsidR="00696131" w:rsidRDefault="00696131" w:rsidP="00696131">
      <w:pPr>
        <w:pStyle w:val="Voetnoottekst"/>
      </w:pPr>
      <w:r>
        <w:rPr>
          <w:rStyle w:val="Voetnootmarkering"/>
        </w:rPr>
        <w:footnoteRef/>
      </w:r>
      <w:r>
        <w:t xml:space="preserve"> Motie Kamminga en Van der Plas van 20-11 jl.: </w:t>
      </w:r>
      <w:hyperlink r:id="rId3" w:history="1">
        <w:r w:rsidRPr="000A5D72">
          <w:rPr>
            <w:rStyle w:val="Hyperlink"/>
          </w:rPr>
          <w:t>https://www.tweedekamer.nl/kamerstukken/moties/detail?id=2024Z18905&amp;did=2024D45068</w:t>
        </w:r>
      </w:hyperlink>
      <w:r>
        <w:t xml:space="preserve"> </w:t>
      </w:r>
    </w:p>
  </w:footnote>
  <w:footnote w:id="4">
    <w:p w14:paraId="26593CB3" w14:textId="77777777" w:rsidR="00696131" w:rsidRDefault="00696131" w:rsidP="00696131">
      <w:pPr>
        <w:pStyle w:val="Voetnoottekst"/>
      </w:pPr>
      <w:r>
        <w:rPr>
          <w:rStyle w:val="Voetnootmarkering"/>
        </w:rPr>
        <w:footnoteRef/>
      </w:r>
      <w:r>
        <w:t xml:space="preserve"> Bijvoorbeeld op basis van de </w:t>
      </w:r>
      <w:r w:rsidRPr="00472874">
        <w:t>toegankelijkheid, vindbaarheid, bekendheid en begrijpelijkheid</w:t>
      </w:r>
      <w:r>
        <w:t xml:space="preserve"> vanuit het oogpunt van de bedrijven. In de methodiek van de MKB-indicatorbedrijven aanpak samengevat in de term ‘werkbaarheid’.</w:t>
      </w:r>
    </w:p>
  </w:footnote>
  <w:footnote w:id="5">
    <w:p w14:paraId="251E95EB" w14:textId="77777777" w:rsidR="002518AE" w:rsidRDefault="002518AE" w:rsidP="002518AE">
      <w:pPr>
        <w:pStyle w:val="Voetnoottekst"/>
      </w:pPr>
      <w:r>
        <w:rPr>
          <w:rStyle w:val="Voetnootmarkering"/>
        </w:rPr>
        <w:footnoteRef/>
      </w:r>
      <w:r>
        <w:t xml:space="preserve"> </w:t>
      </w:r>
      <w:hyperlink r:id="rId4" w:history="1">
        <w:r>
          <w:rPr>
            <w:rStyle w:val="Hyperlink"/>
          </w:rPr>
          <w:t>Handboek meting regeldrukkosten (2023)</w:t>
        </w:r>
      </w:hyperlink>
      <w:r>
        <w:t xml:space="preserve"> </w:t>
      </w:r>
    </w:p>
  </w:footnote>
  <w:footnote w:id="6">
    <w:p w14:paraId="4E64236E" w14:textId="23C33C42" w:rsidR="007A5491" w:rsidRDefault="007A5491" w:rsidP="007A5491">
      <w:pPr>
        <w:pStyle w:val="Voetnoottekst"/>
      </w:pPr>
      <w:r>
        <w:rPr>
          <w:rStyle w:val="Voetnootmarkering"/>
        </w:rPr>
        <w:footnoteRef/>
      </w:r>
      <w:r>
        <w:t xml:space="preserve"> De MKB-indicatorbedrijvenaanpak volgen we op onderdelen </w:t>
      </w:r>
      <w:r w:rsidR="00CB3BEC">
        <w:t>waarbij</w:t>
      </w:r>
      <w:r>
        <w:t xml:space="preserve"> de meest centrale technieken gehanteerd worden. Het doel van dit onderzoek en de beschikbare middelen maken een compleet project volgens de methode ‘MKB-indicatorbedrijven’ niet mogelijk, maar ook niet nodig.</w:t>
      </w:r>
    </w:p>
  </w:footnote>
  <w:footnote w:id="7">
    <w:p w14:paraId="6D9758B7" w14:textId="4A329D91" w:rsidR="00A8463D" w:rsidRDefault="00A8463D" w:rsidP="00A8463D">
      <w:pPr>
        <w:pStyle w:val="Voetnoottekst"/>
      </w:pPr>
      <w:r>
        <w:rPr>
          <w:rStyle w:val="Voetnootmarkering"/>
        </w:rPr>
        <w:footnoteRef/>
      </w:r>
      <w:r>
        <w:t xml:space="preserve"> Handboek Meting Regeldrukkosten 2023 (p. 15): </w:t>
      </w:r>
      <w:hyperlink r:id="rId5" w:history="1">
        <w:r w:rsidRPr="007972D0">
          <w:rPr>
            <w:rStyle w:val="Hyperlink"/>
          </w:rPr>
          <w:t>https://www.adviescollegeregeldruk.nl/site/binaries/site-content/collections/documents/2023/11/29/handboek-meting-regeldrukkosten/05-12-2023-Handboek-Meting-Regeldrukkosten-2023-DEF.pdf</w:t>
        </w:r>
      </w:hyperlink>
    </w:p>
  </w:footnote>
  <w:footnote w:id="8">
    <w:p w14:paraId="3ABAAA92" w14:textId="0F833933" w:rsidR="00E30D36" w:rsidRDefault="00E30D36">
      <w:pPr>
        <w:pStyle w:val="Voetnoottekst"/>
      </w:pPr>
      <w:r>
        <w:rPr>
          <w:rStyle w:val="Voetnootmarkering"/>
        </w:rPr>
        <w:footnoteRef/>
      </w:r>
      <w:r>
        <w:t xml:space="preserve"> Bron: interview met RVO</w:t>
      </w:r>
    </w:p>
  </w:footnote>
  <w:footnote w:id="9">
    <w:p w14:paraId="6F9C7723" w14:textId="6F4026FF" w:rsidR="008C5505" w:rsidRDefault="008C5505">
      <w:pPr>
        <w:pStyle w:val="Voetnoottekst"/>
      </w:pPr>
      <w:r>
        <w:rPr>
          <w:rStyle w:val="Voetnootmarkering"/>
        </w:rPr>
        <w:footnoteRef/>
      </w:r>
      <w:r>
        <w:t xml:space="preserve"> </w:t>
      </w:r>
      <w:hyperlink r:id="rId6" w:history="1">
        <w:r>
          <w:rPr>
            <w:rStyle w:val="Hyperlink"/>
          </w:rPr>
          <w:t>https://www.cbs.nl/nl-nl/nieuws/2024/17/</w:t>
        </w:r>
        <w:r w:rsidR="004A0604">
          <w:rPr>
            <w:rStyle w:val="Hyperlink"/>
          </w:rPr>
          <w:t>missie</w:t>
        </w:r>
        <w:r>
          <w:rPr>
            <w:rStyle w:val="Hyperlink"/>
          </w:rPr>
          <w:t>s-helpen-bedrijven-internationaal-op-weg</w:t>
        </w:r>
      </w:hyperlink>
      <w:r>
        <w:t xml:space="preserve"> </w:t>
      </w:r>
    </w:p>
  </w:footnote>
  <w:footnote w:id="10">
    <w:p w14:paraId="561BAF74" w14:textId="26FDD4DB" w:rsidR="00EA4089" w:rsidRDefault="00EA4089" w:rsidP="00EA4089">
      <w:pPr>
        <w:pStyle w:val="Voetnoottekst"/>
      </w:pPr>
      <w:r>
        <w:rPr>
          <w:rStyle w:val="Voetnootmarkering"/>
        </w:rPr>
        <w:footnoteRef/>
      </w:r>
      <w:hyperlink r:id="rId7" w:history="1">
        <w:r w:rsidRPr="003906BB">
          <w:rPr>
            <w:rStyle w:val="Hyperlink"/>
          </w:rPr>
          <w:t>https://www.rvo.nl/onderwerpen/</w:t>
        </w:r>
        <w:r w:rsidR="004A0604">
          <w:rPr>
            <w:rStyle w:val="Hyperlink"/>
          </w:rPr>
          <w:t>missie</w:t>
        </w:r>
        <w:r w:rsidRPr="003906BB">
          <w:rPr>
            <w:rStyle w:val="Hyperlink"/>
          </w:rPr>
          <w:t>/deelnemerslijsten-</w:t>
        </w:r>
        <w:r w:rsidR="004A0604">
          <w:rPr>
            <w:rStyle w:val="Hyperlink"/>
          </w:rPr>
          <w:t>missie</w:t>
        </w:r>
        <w:r w:rsidRPr="003906BB">
          <w:rPr>
            <w:rStyle w:val="Hyperlink"/>
          </w:rPr>
          <w:t>s-2025</w:t>
        </w:r>
      </w:hyperlink>
      <w:r>
        <w:t xml:space="preserve">  </w:t>
      </w:r>
    </w:p>
  </w:footnote>
  <w:footnote w:id="11">
    <w:p w14:paraId="572D8915" w14:textId="16FABC47" w:rsidR="003767F7" w:rsidRPr="003767F7" w:rsidRDefault="003767F7" w:rsidP="003767F7">
      <w:pPr>
        <w:pStyle w:val="Voetnoottekst"/>
        <w:ind w:left="0" w:firstLine="0"/>
      </w:pPr>
      <w:r>
        <w:rPr>
          <w:rStyle w:val="Voetnootmarkering"/>
        </w:rPr>
        <w:footnoteRef/>
      </w:r>
      <w:r w:rsidR="00483B68">
        <w:t xml:space="preserve"> O</w:t>
      </w:r>
      <w:r>
        <w:t>p een constante en planmatige wijze vormgeven van de export van de eigen goederen en/of diensten</w:t>
      </w:r>
      <w:r w:rsidR="00483B68">
        <w:t>.</w:t>
      </w:r>
    </w:p>
  </w:footnote>
  <w:footnote w:id="12">
    <w:p w14:paraId="4917A69A" w14:textId="77777777" w:rsidR="00752476" w:rsidRPr="00712C16" w:rsidRDefault="00752476" w:rsidP="00752476">
      <w:pPr>
        <w:pStyle w:val="Voetnoottekst"/>
      </w:pPr>
      <w:r>
        <w:rPr>
          <w:rStyle w:val="Voetnootmarkering"/>
        </w:rPr>
        <w:footnoteRef/>
      </w:r>
      <w:r w:rsidRPr="00712C16">
        <w:t xml:space="preserve"> </w:t>
      </w:r>
      <w:hyperlink r:id="rId8" w:history="1">
        <w:r w:rsidRPr="00712C16">
          <w:rPr>
            <w:rStyle w:val="Hyperlink"/>
          </w:rPr>
          <w:t>https://www.rvo.nl/subsidies-financiering/pib</w:t>
        </w:r>
      </w:hyperlink>
      <w:r w:rsidRPr="00712C16">
        <w:t xml:space="preserve"> </w:t>
      </w:r>
    </w:p>
  </w:footnote>
  <w:footnote w:id="13">
    <w:p w14:paraId="582600A8" w14:textId="2FA402E0" w:rsidR="00D44150" w:rsidRPr="008D7301" w:rsidRDefault="00D44150">
      <w:pPr>
        <w:pStyle w:val="Voetnoottekst"/>
        <w:rPr>
          <w:lang w:val="en-GB"/>
        </w:rPr>
      </w:pPr>
      <w:r>
        <w:rPr>
          <w:rStyle w:val="Voetnootmarkering"/>
        </w:rPr>
        <w:footnoteRef/>
      </w:r>
      <w:r w:rsidRPr="008D7301">
        <w:rPr>
          <w:lang w:val="en-GB"/>
        </w:rPr>
        <w:t xml:space="preserve"> Evaluatie Partners for International Business</w:t>
      </w:r>
      <w:r w:rsidR="00245D51" w:rsidRPr="008D7301">
        <w:rPr>
          <w:lang w:val="en-GB"/>
        </w:rPr>
        <w:t xml:space="preserve"> (Technopolis BV, 2023): </w:t>
      </w:r>
      <w:hyperlink r:id="rId9" w:history="1">
        <w:r w:rsidR="00245D51" w:rsidRPr="008D7301">
          <w:rPr>
            <w:rStyle w:val="Hyperlink"/>
            <w:lang w:val="en-GB"/>
          </w:rPr>
          <w:t>https://open.overheid.nl/documenten/a2ee20f7-324f-410c-9e4d-6c590dfabb3d/file</w:t>
        </w:r>
      </w:hyperlink>
      <w:r w:rsidR="00245D51" w:rsidRPr="008D7301">
        <w:rPr>
          <w:lang w:val="en-GB"/>
        </w:rPr>
        <w:t xml:space="preserve"> </w:t>
      </w:r>
    </w:p>
  </w:footnote>
  <w:footnote w:id="14">
    <w:p w14:paraId="3E5E3657" w14:textId="77777777" w:rsidR="004E0FA7" w:rsidRPr="008D7301" w:rsidRDefault="004E0FA7" w:rsidP="004E0FA7">
      <w:pPr>
        <w:pStyle w:val="Voetnoottekst"/>
        <w:rPr>
          <w:lang w:val="en-GB"/>
        </w:rPr>
      </w:pPr>
      <w:r>
        <w:rPr>
          <w:rStyle w:val="Voetnootmarkering"/>
        </w:rPr>
        <w:footnoteRef/>
      </w:r>
      <w:r w:rsidRPr="008D7301">
        <w:rPr>
          <w:lang w:val="en-GB"/>
        </w:rPr>
        <w:t xml:space="preserve"> </w:t>
      </w:r>
      <w:hyperlink r:id="rId10" w:history="1">
        <w:r w:rsidRPr="008D7301">
          <w:rPr>
            <w:rStyle w:val="Hyperlink"/>
            <w:lang w:val="en-GB"/>
          </w:rPr>
          <w:t>https://www.internetconsultatie.nl/stakeholderconsultatie_ekv/document/14542</w:t>
        </w:r>
      </w:hyperlink>
      <w:r w:rsidRPr="008D7301">
        <w:rPr>
          <w:lang w:val="en-GB"/>
        </w:rPr>
        <w:t xml:space="preserve"> </w:t>
      </w:r>
    </w:p>
  </w:footnote>
  <w:footnote w:id="15">
    <w:p w14:paraId="3F577981" w14:textId="77777777" w:rsidR="004E0FA7" w:rsidRPr="00DC7A21" w:rsidRDefault="004E0FA7" w:rsidP="004E0FA7">
      <w:pPr>
        <w:pStyle w:val="Voetnoottekst"/>
        <w:rPr>
          <w:lang w:val="en-GB"/>
        </w:rPr>
      </w:pPr>
      <w:r>
        <w:rPr>
          <w:rStyle w:val="Voetnootmarkering"/>
        </w:rPr>
        <w:footnoteRef/>
      </w:r>
      <w:r w:rsidRPr="00DC7A21">
        <w:rPr>
          <w:lang w:val="en-GB"/>
        </w:rPr>
        <w:t xml:space="preserve"> </w:t>
      </w:r>
      <w:hyperlink r:id="rId11" w:history="1">
        <w:r w:rsidRPr="00DC7A21">
          <w:rPr>
            <w:rStyle w:val="Hyperlink"/>
            <w:lang w:val="en-GB"/>
          </w:rPr>
          <w:t>https://open.overheid.nl/documenten/10645f6c-f73e-48d0-a849-f42fc1cb51ff/file</w:t>
        </w:r>
      </w:hyperlink>
      <w:r w:rsidRPr="00DC7A21">
        <w:rPr>
          <w:lang w:val="en-GB"/>
        </w:rPr>
        <w:t xml:space="preserve"> </w:t>
      </w:r>
    </w:p>
  </w:footnote>
  <w:footnote w:id="16">
    <w:p w14:paraId="19DD11CC" w14:textId="77777777" w:rsidR="004E0FA7" w:rsidRPr="00DC7A21" w:rsidRDefault="004E0FA7" w:rsidP="004E0FA7">
      <w:pPr>
        <w:pStyle w:val="Voetnoottekst"/>
        <w:jc w:val="left"/>
        <w:rPr>
          <w:lang w:val="en-GB"/>
        </w:rPr>
      </w:pPr>
      <w:r>
        <w:rPr>
          <w:rStyle w:val="Voetnootmarkering"/>
        </w:rPr>
        <w:footnoteRef/>
      </w:r>
      <w:r w:rsidRPr="00DC7A21">
        <w:rPr>
          <w:lang w:val="en-GB"/>
        </w:rPr>
        <w:t xml:space="preserve"> </w:t>
      </w:r>
      <w:hyperlink r:id="rId12" w:history="1">
        <w:r w:rsidRPr="00DC7A21">
          <w:rPr>
            <w:rStyle w:val="Hyperlink"/>
            <w:lang w:val="en-GB"/>
          </w:rPr>
          <w:t>https://atradiusdutchstatebusiness.nl/dam/jcr:d33dfd2d-a765-4fc3-b50f-3d83f34b183b/Atradius%20DSB%20JO%202024_NL_finaal.pdf</w:t>
        </w:r>
      </w:hyperlink>
      <w:r w:rsidRPr="00DC7A21">
        <w:rPr>
          <w:lang w:val="en-GB"/>
        </w:rPr>
        <w:t xml:space="preserve"> </w:t>
      </w:r>
    </w:p>
  </w:footnote>
  <w:footnote w:id="17">
    <w:p w14:paraId="3CC24CB9" w14:textId="62AEA1B1" w:rsidR="003A3173" w:rsidRDefault="003A3173">
      <w:pPr>
        <w:pStyle w:val="Voetnoottekst"/>
      </w:pPr>
      <w:r>
        <w:rPr>
          <w:rStyle w:val="Voetnootmarkering"/>
        </w:rPr>
        <w:footnoteRef/>
      </w:r>
      <w:r>
        <w:t xml:space="preserve"> </w:t>
      </w:r>
      <w:r w:rsidRPr="003A3173">
        <w:t xml:space="preserve">Machtigingswet oprichting Invest-NL (35.123); Memorie van toelichting (TK, 3): </w:t>
      </w:r>
      <w:hyperlink r:id="rId13" w:history="1">
        <w:r w:rsidRPr="003A3173">
          <w:rPr>
            <w:rStyle w:val="Hyperlink"/>
          </w:rPr>
          <w:t>https://www.eerstekamer.nl/behandeling/20190116/memorie_van_toelichting/document3/f=/vkvck9xehvzz.pdf</w:t>
        </w:r>
      </w:hyperlink>
    </w:p>
  </w:footnote>
  <w:footnote w:id="18">
    <w:p w14:paraId="08BA8994" w14:textId="6078566F" w:rsidR="005E31C7" w:rsidRDefault="005E31C7">
      <w:pPr>
        <w:pStyle w:val="Voetnoottekst"/>
      </w:pPr>
      <w:r>
        <w:rPr>
          <w:rStyle w:val="Voetnootmarkering"/>
        </w:rPr>
        <w:footnoteRef/>
      </w:r>
      <w:r>
        <w:t xml:space="preserve"> </w:t>
      </w:r>
      <w:r w:rsidRPr="005E31C7">
        <w:t xml:space="preserve">Jaarverslag Invest International 2024: </w:t>
      </w:r>
      <w:hyperlink r:id="rId14" w:history="1">
        <w:r w:rsidRPr="00CC17B9">
          <w:rPr>
            <w:rStyle w:val="Hyperlink"/>
          </w:rPr>
          <w:t>https://view.publitas.com/cfreport/invest-international-annual-report-2024/page/1</w:t>
        </w:r>
      </w:hyperlink>
      <w:r>
        <w:t xml:space="preserve"> </w:t>
      </w:r>
    </w:p>
  </w:footnote>
  <w:footnote w:id="19">
    <w:p w14:paraId="60E2AFA0" w14:textId="3612ECEA" w:rsidR="00627D67" w:rsidRDefault="00627D67">
      <w:pPr>
        <w:pStyle w:val="Voetnoottekst"/>
      </w:pPr>
      <w:r>
        <w:rPr>
          <w:rStyle w:val="Voetnootmarkering"/>
        </w:rPr>
        <w:footnoteRef/>
      </w:r>
      <w:r>
        <w:t xml:space="preserve"> </w:t>
      </w:r>
      <w:r w:rsidR="00C155FF" w:rsidRPr="00C155FF">
        <w:t xml:space="preserve">Tussentijdse evaluatie Invest International (Dialogic, 2024): </w:t>
      </w:r>
      <w:hyperlink r:id="rId15" w:history="1">
        <w:r w:rsidR="00C155FF" w:rsidRPr="00CC17B9">
          <w:rPr>
            <w:rStyle w:val="Hyperlink"/>
          </w:rPr>
          <w:t>https://open.overheid.nl/documenten/468a893e-9974-424d-9f9c-febe34573172/file</w:t>
        </w:r>
      </w:hyperlink>
      <w:r w:rsidR="00C155FF">
        <w:t xml:space="preserve"> </w:t>
      </w:r>
    </w:p>
  </w:footnote>
  <w:footnote w:id="20">
    <w:p w14:paraId="2F3449D2" w14:textId="5191AFDE" w:rsidR="00717FDF" w:rsidRDefault="00717FDF">
      <w:pPr>
        <w:pStyle w:val="Voetnoottekst"/>
      </w:pPr>
      <w:r>
        <w:rPr>
          <w:rStyle w:val="Voetnootmarkering"/>
        </w:rPr>
        <w:footnoteRef/>
      </w:r>
      <w:r>
        <w:t xml:space="preserve"> </w:t>
      </w:r>
      <w:hyperlink r:id="rId16" w:history="1">
        <w:r w:rsidRPr="00CC17B9">
          <w:rPr>
            <w:rStyle w:val="Hyperlink"/>
          </w:rPr>
          <w:t>https://investinternational.nl/nl/exportfinanciering-voor-nederlandse-ondernemers/</w:t>
        </w:r>
      </w:hyperlink>
      <w:r>
        <w:t xml:space="preserve"> </w:t>
      </w:r>
    </w:p>
  </w:footnote>
  <w:footnote w:id="21">
    <w:p w14:paraId="0BD1D885" w14:textId="1097B094" w:rsidR="00717FDF" w:rsidRDefault="00717FDF">
      <w:pPr>
        <w:pStyle w:val="Voetnoottekst"/>
      </w:pPr>
      <w:r>
        <w:rPr>
          <w:rStyle w:val="Voetnootmarkering"/>
        </w:rPr>
        <w:footnoteRef/>
      </w:r>
      <w:r>
        <w:t xml:space="preserve"> </w:t>
      </w:r>
      <w:hyperlink r:id="rId17" w:history="1">
        <w:r w:rsidRPr="00CC17B9">
          <w:rPr>
            <w:rStyle w:val="Hyperlink"/>
          </w:rPr>
          <w:t>https://www.ohv.nl/exportfinanciering/</w:t>
        </w:r>
      </w:hyperlink>
      <w:r>
        <w:t xml:space="preserve"> </w:t>
      </w:r>
    </w:p>
  </w:footnote>
  <w:footnote w:id="22">
    <w:p w14:paraId="48D22B65" w14:textId="77777777" w:rsidR="00D852C9" w:rsidRDefault="00D852C9" w:rsidP="00D852C9">
      <w:pPr>
        <w:pStyle w:val="Voetnoottekst"/>
      </w:pPr>
      <w:r>
        <w:rPr>
          <w:rStyle w:val="Voetnootmarkering"/>
        </w:rPr>
        <w:footnoteRef/>
      </w:r>
      <w:r>
        <w:t xml:space="preserve"> </w:t>
      </w:r>
      <w:r w:rsidRPr="006A3997">
        <w:t>Machtigingswet oprichting Invest-NL (35.123); Memorie van toelichting (TK, 3)</w:t>
      </w:r>
      <w:r>
        <w:t xml:space="preserve">: </w:t>
      </w:r>
      <w:hyperlink r:id="rId18" w:history="1">
        <w:r w:rsidRPr="00CC17B9">
          <w:rPr>
            <w:rStyle w:val="Hyperlink"/>
          </w:rPr>
          <w:t>https://www.eerstekamer.nl/behandeling/20190116/memorie_van_toelichting/document3/f=/vkvck9xehvzz.pdf</w:t>
        </w:r>
      </w:hyperlink>
      <w:r>
        <w:t xml:space="preserve"> </w:t>
      </w:r>
    </w:p>
  </w:footnote>
  <w:footnote w:id="23">
    <w:p w14:paraId="41D7AC04" w14:textId="77777777" w:rsidR="00D852C9" w:rsidRDefault="00D852C9" w:rsidP="00D852C9">
      <w:pPr>
        <w:pStyle w:val="Voetnoottekst"/>
      </w:pPr>
      <w:r>
        <w:rPr>
          <w:rStyle w:val="Voetnootmarkering"/>
        </w:rPr>
        <w:footnoteRef/>
      </w:r>
      <w:r>
        <w:t xml:space="preserve"> Machtigingswet oprichting Invest-NL: artikel 4, eerste lid, onder b (geraadpleegd op 31-5-2026: </w:t>
      </w:r>
      <w:hyperlink r:id="rId19" w:history="1">
        <w:r w:rsidRPr="00CC17B9">
          <w:rPr>
            <w:rStyle w:val="Hyperlink"/>
          </w:rPr>
          <w:t>https://wetten.overheid.nl/jci1.3:c:BWBR0042840&amp;hoofdstuk=2&amp;artikel=4&amp;z=2022-03-02&amp;g=2022-03-02</w:t>
        </w:r>
      </w:hyperlink>
      <w:r>
        <w:t xml:space="preserve">) </w:t>
      </w:r>
    </w:p>
  </w:footnote>
  <w:footnote w:id="24">
    <w:p w14:paraId="5FFCEF34" w14:textId="74C74CE0" w:rsidR="00A95CC4" w:rsidRDefault="00A95CC4">
      <w:pPr>
        <w:pStyle w:val="Voetnoottekst"/>
      </w:pPr>
      <w:r>
        <w:rPr>
          <w:rStyle w:val="Voetnootmarkering"/>
        </w:rPr>
        <w:footnoteRef/>
      </w:r>
      <w:r>
        <w:t xml:space="preserve"> Machtigingswet</w:t>
      </w:r>
      <w:r w:rsidR="00845095">
        <w:t xml:space="preserve"> oprichting Invest-NL: artikel </w:t>
      </w:r>
      <w:r w:rsidR="0041600E">
        <w:t xml:space="preserve">3 (geraadpleegd op 31-5-2026: </w:t>
      </w:r>
      <w:hyperlink r:id="rId20" w:history="1">
        <w:r w:rsidR="0041600E" w:rsidRPr="00CC17B9">
          <w:rPr>
            <w:rStyle w:val="Hyperlink"/>
          </w:rPr>
          <w:t>https://wetten.overheid.nl/jci1.3:c:BWBR0042840&amp;hoofdstuk=2&amp;artikel=3&amp;z=2022-03-02&amp;g=2022-03-02</w:t>
        </w:r>
      </w:hyperlink>
      <w:r w:rsidR="0041600E">
        <w:t xml:space="preserve"> )</w:t>
      </w:r>
    </w:p>
  </w:footnote>
  <w:footnote w:id="25">
    <w:p w14:paraId="1832FBBC" w14:textId="6FFC054B" w:rsidR="00CC57CD" w:rsidRDefault="00CC57CD">
      <w:pPr>
        <w:pStyle w:val="Voetnoottekst"/>
      </w:pPr>
      <w:r>
        <w:rPr>
          <w:rStyle w:val="Voetnootmarkering"/>
        </w:rPr>
        <w:footnoteRef/>
      </w:r>
      <w:r>
        <w:t xml:space="preserve"> </w:t>
      </w:r>
      <w:hyperlink r:id="rId21" w:history="1">
        <w:r w:rsidRPr="00CC17B9">
          <w:rPr>
            <w:rStyle w:val="Hyperlink"/>
          </w:rPr>
          <w:t>https://open.overheid.nl/documenten/a0f2e09f-16d2-4fdf-b8b6-74db0cf503ba/file</w:t>
        </w:r>
      </w:hyperlink>
      <w:r>
        <w:t xml:space="preserve"> </w:t>
      </w:r>
    </w:p>
  </w:footnote>
  <w:footnote w:id="26">
    <w:p w14:paraId="6B83FBFA" w14:textId="2E51A00B" w:rsidR="00706C25" w:rsidRDefault="00706C25">
      <w:pPr>
        <w:pStyle w:val="Voetnoottekst"/>
      </w:pPr>
      <w:r>
        <w:rPr>
          <w:rStyle w:val="Voetnootmarkering"/>
        </w:rPr>
        <w:footnoteRef/>
      </w:r>
      <w:r>
        <w:t xml:space="preserve"> </w:t>
      </w:r>
      <w:r w:rsidR="001C61FD">
        <w:t xml:space="preserve">Jaarverslag </w:t>
      </w:r>
      <w:r>
        <w:t>Invest International 2025</w:t>
      </w:r>
      <w:r w:rsidR="001C61FD">
        <w:t xml:space="preserve"> (p. 38)</w:t>
      </w:r>
      <w:r>
        <w:t xml:space="preserve">: </w:t>
      </w:r>
      <w:hyperlink r:id="rId22" w:history="1">
        <w:r w:rsidRPr="00CC17B9">
          <w:rPr>
            <w:rStyle w:val="Hyperlink"/>
          </w:rPr>
          <w:t>https://view.publitas.com/cfreport/invest-international-ar-2025</w:t>
        </w:r>
      </w:hyperlink>
      <w:r>
        <w:t xml:space="preserve"> </w:t>
      </w:r>
    </w:p>
  </w:footnote>
  <w:footnote w:id="27">
    <w:p w14:paraId="3B64BBE5" w14:textId="744EE65E" w:rsidR="009D59C5" w:rsidRDefault="009D59C5">
      <w:pPr>
        <w:pStyle w:val="Voetnoottekst"/>
      </w:pPr>
      <w:r>
        <w:rPr>
          <w:rStyle w:val="Voetnootmarkering"/>
        </w:rPr>
        <w:footnoteRef/>
      </w:r>
      <w:r>
        <w:t xml:space="preserve"> </w:t>
      </w:r>
      <w:r w:rsidR="00A81A38">
        <w:t>Project Flex II: Kapitaalverzoek Invest International BV (</w:t>
      </w:r>
      <w:r>
        <w:t>Alvar</w:t>
      </w:r>
      <w:r w:rsidR="00A81A38">
        <w:t>e</w:t>
      </w:r>
      <w:r>
        <w:t>z &amp; Marsal</w:t>
      </w:r>
      <w:r w:rsidR="00A81A38">
        <w:t>, 2024)</w:t>
      </w:r>
      <w:r w:rsidR="00052153">
        <w:t xml:space="preserve">: </w:t>
      </w:r>
      <w:hyperlink r:id="rId23" w:history="1">
        <w:r w:rsidR="00052153" w:rsidRPr="000E42B6">
          <w:rPr>
            <w:rStyle w:val="Hyperlink"/>
          </w:rPr>
          <w:t>https://zoek.officielebekendmakingen.nl/blg-1159020.pdf</w:t>
        </w:r>
      </w:hyperlink>
      <w:r w:rsidR="00052153">
        <w:t xml:space="preserve"> </w:t>
      </w:r>
    </w:p>
  </w:footnote>
  <w:footnote w:id="28">
    <w:p w14:paraId="69985ED3" w14:textId="77777777" w:rsidR="00392B20" w:rsidRDefault="00392B20">
      <w:pPr>
        <w:pStyle w:val="Voetnoottekst"/>
      </w:pPr>
      <w:r>
        <w:rPr>
          <w:rStyle w:val="Voetnootmarkering"/>
        </w:rPr>
        <w:footnoteRef/>
      </w:r>
      <w:r>
        <w:t xml:space="preserve"> Dutch Good Growth Fund, </w:t>
      </w:r>
      <w:r w:rsidR="009E0ABC">
        <w:t xml:space="preserve">gericht op </w:t>
      </w:r>
      <w:r w:rsidR="00812EC1" w:rsidRPr="00812EC1">
        <w:t>opkomende markten en OS-markten</w:t>
      </w:r>
      <w:r w:rsidR="005E464C">
        <w:t>. De l</w:t>
      </w:r>
      <w:r w:rsidR="00FA5838">
        <w:t xml:space="preserve">ijst met DGGF-landen: </w:t>
      </w:r>
      <w:hyperlink r:id="rId24" w:history="1">
        <w:r w:rsidR="00932C1F" w:rsidRPr="00663503">
          <w:rPr>
            <w:rStyle w:val="Hyperlink"/>
          </w:rPr>
          <w:t>https://investinternational.nl/what-we-do/financing/dggf-country-list/</w:t>
        </w:r>
      </w:hyperlink>
      <w:r w:rsidR="00932C1F">
        <w:t xml:space="preserve"> </w:t>
      </w:r>
    </w:p>
  </w:footnote>
  <w:footnote w:id="29">
    <w:p w14:paraId="067AE0B8" w14:textId="3926C3E9" w:rsidR="00655122" w:rsidRDefault="00655122">
      <w:pPr>
        <w:pStyle w:val="Voetnoottekst"/>
      </w:pPr>
      <w:r>
        <w:rPr>
          <w:rStyle w:val="Voetnootmarkering"/>
        </w:rPr>
        <w:footnoteRef/>
      </w:r>
      <w:r>
        <w:t xml:space="preserve"> </w:t>
      </w:r>
      <w:r w:rsidRPr="00655122">
        <w:t>Oekraïne is in de loop van 2023 op de DGGF-landenlijst geplaatst. De reeds onder DTIF verstrekte financieringen blijven ongewijzigd, nieuwe aanvragen op Oekraïne worden onder het DGGF behandeld en, indien passend, gecommitteerd.</w:t>
      </w:r>
      <w:r>
        <w:t xml:space="preserve"> </w:t>
      </w:r>
    </w:p>
  </w:footnote>
  <w:footnote w:id="30">
    <w:p w14:paraId="20540E72" w14:textId="2847777D" w:rsidR="001D7ABE" w:rsidRPr="00FB7C08" w:rsidRDefault="001D7ABE">
      <w:pPr>
        <w:pStyle w:val="Voetnoottekst"/>
        <w:rPr>
          <w:lang w:val="en-US"/>
        </w:rPr>
      </w:pPr>
      <w:r>
        <w:rPr>
          <w:rStyle w:val="Voetnootmarkering"/>
        </w:rPr>
        <w:footnoteRef/>
      </w:r>
      <w:r w:rsidRPr="00FB7C08">
        <w:rPr>
          <w:lang w:val="en-US"/>
        </w:rPr>
        <w:t xml:space="preserve"> </w:t>
      </w:r>
      <w:r w:rsidR="00AA5BAD" w:rsidRPr="00FB7C08">
        <w:rPr>
          <w:lang w:val="en-US"/>
        </w:rPr>
        <w:t xml:space="preserve">OECD Guidelines for Multinational Enterprises on Responsible Business Conduct: </w:t>
      </w:r>
      <w:hyperlink r:id="rId25" w:history="1">
        <w:r w:rsidR="00135823" w:rsidRPr="00FB7C08">
          <w:rPr>
            <w:rStyle w:val="Hyperlink"/>
            <w:lang w:val="en-US"/>
          </w:rPr>
          <w:t>https://www.oecd.org/en/topics/responsible-business-conduct.html</w:t>
        </w:r>
      </w:hyperlink>
      <w:r w:rsidR="00135823" w:rsidRPr="00FB7C08">
        <w:rPr>
          <w:lang w:val="en-US"/>
        </w:rPr>
        <w:t xml:space="preserve"> </w:t>
      </w:r>
    </w:p>
  </w:footnote>
  <w:footnote w:id="31">
    <w:p w14:paraId="79083F4D" w14:textId="1E5E162D" w:rsidR="00CF0928" w:rsidRPr="00FB7C08" w:rsidRDefault="00CF0928">
      <w:pPr>
        <w:pStyle w:val="Voetnoottekst"/>
        <w:rPr>
          <w:lang w:val="en-US"/>
        </w:rPr>
      </w:pPr>
      <w:r>
        <w:rPr>
          <w:rStyle w:val="Voetnootmarkering"/>
        </w:rPr>
        <w:footnoteRef/>
      </w:r>
      <w:r w:rsidRPr="00FB7C08">
        <w:rPr>
          <w:lang w:val="en-US"/>
        </w:rPr>
        <w:t xml:space="preserve"> United Nations Guiding Principles on Business and Human Rights: </w:t>
      </w:r>
      <w:hyperlink r:id="rId26" w:history="1">
        <w:r w:rsidR="00A91827" w:rsidRPr="00FB7C08">
          <w:rPr>
            <w:rStyle w:val="Hyperlink"/>
            <w:lang w:val="en-US"/>
          </w:rPr>
          <w:t>https://www.evofenedex.nl/kennis/internationaal-ondernemen/imvo/oeso-en-sdg/un-guiding-principles-on-business-and-human-rights</w:t>
        </w:r>
      </w:hyperlink>
      <w:r w:rsidR="00A91827" w:rsidRPr="00FB7C08">
        <w:rPr>
          <w:lang w:val="en-US"/>
        </w:rPr>
        <w:t xml:space="preserve"> </w:t>
      </w:r>
    </w:p>
  </w:footnote>
  <w:footnote w:id="32">
    <w:p w14:paraId="2C0E7042" w14:textId="30486D49" w:rsidR="00707E0F" w:rsidRDefault="00707E0F">
      <w:pPr>
        <w:pStyle w:val="Voetnoottekst"/>
      </w:pPr>
      <w:r>
        <w:rPr>
          <w:rStyle w:val="Voetnootmarkering"/>
        </w:rPr>
        <w:footnoteRef/>
      </w:r>
      <w:r>
        <w:t xml:space="preserve"> </w:t>
      </w:r>
      <w:hyperlink r:id="rId27" w:history="1">
        <w:r w:rsidR="00D0178A" w:rsidRPr="00792B3F">
          <w:rPr>
            <w:rStyle w:val="Hyperlink"/>
          </w:rPr>
          <w:t>https://www.rvo.nl/onderwerpen/wat-verwacht-rvo-van-ondernemers</w:t>
        </w:r>
      </w:hyperlink>
      <w:r w:rsidR="00D0178A">
        <w:t xml:space="preserve"> </w:t>
      </w:r>
    </w:p>
  </w:footnote>
  <w:footnote w:id="33">
    <w:p w14:paraId="5A1C499D" w14:textId="72DB9F23" w:rsidR="00E7535D" w:rsidRDefault="00E7535D">
      <w:pPr>
        <w:pStyle w:val="Voetnoottekst"/>
      </w:pPr>
      <w:r>
        <w:rPr>
          <w:rStyle w:val="Voetnootmarkering"/>
        </w:rPr>
        <w:footnoteRef/>
      </w:r>
      <w:r>
        <w:t xml:space="preserve"> </w:t>
      </w:r>
      <w:r w:rsidR="00132B85">
        <w:t>B</w:t>
      </w:r>
      <w:r w:rsidRPr="00845C2B">
        <w:t>ij een werkweek van 40 uur komt dit neer op gemiddeld 173 uur per maand</w:t>
      </w:r>
      <w:r w:rsidR="00132B85">
        <w:t>.</w:t>
      </w:r>
    </w:p>
  </w:footnote>
  <w:footnote w:id="34">
    <w:p w14:paraId="675A0831" w14:textId="3FBF0DF4" w:rsidR="00A965FA" w:rsidRDefault="00A965FA">
      <w:pPr>
        <w:pStyle w:val="Voetnoottekst"/>
      </w:pPr>
      <w:r>
        <w:rPr>
          <w:rStyle w:val="Voetnootmarkering"/>
        </w:rPr>
        <w:footnoteRef/>
      </w:r>
      <w:r>
        <w:t xml:space="preserve"> Zie paragraaf </w:t>
      </w:r>
      <w:r>
        <w:fldChar w:fldCharType="begin"/>
      </w:r>
      <w:r>
        <w:instrText xml:space="preserve"> REF _Ref231908543 \r \h </w:instrText>
      </w:r>
      <w:r>
        <w:fldChar w:fldCharType="separate"/>
      </w:r>
      <w:r>
        <w:t>3.5</w:t>
      </w:r>
      <w:r>
        <w:fldChar w:fldCharType="end"/>
      </w:r>
      <w:r>
        <w:t>.</w:t>
      </w:r>
    </w:p>
  </w:footnote>
  <w:footnote w:id="35">
    <w:p w14:paraId="15824219" w14:textId="15A00CB0" w:rsidR="00D20FE7" w:rsidRDefault="00D20FE7">
      <w:pPr>
        <w:pStyle w:val="Voetnoottekst"/>
      </w:pPr>
      <w:r>
        <w:rPr>
          <w:rStyle w:val="Voetnootmarkering"/>
        </w:rPr>
        <w:footnoteRef/>
      </w:r>
      <w:r>
        <w:t xml:space="preserve"> IMVO-vereisten vallen echter grotendeels buiten de scope van dit onderzoek. Voor een nadere toelichting, zie ‘</w:t>
      </w:r>
      <w:r>
        <w:fldChar w:fldCharType="begin"/>
      </w:r>
      <w:r>
        <w:instrText xml:space="preserve"> REF _Ref233380051 \h </w:instrText>
      </w:r>
      <w:r>
        <w:fldChar w:fldCharType="separate"/>
      </w:r>
      <w:r>
        <w:t xml:space="preserve">Figuur </w:t>
      </w:r>
      <w:r>
        <w:rPr>
          <w:noProof/>
        </w:rPr>
        <w:t>6</w:t>
      </w:r>
      <w:r>
        <w:t>. Toelichting werkwijze IMVO</w:t>
      </w:r>
      <w:r>
        <w:fldChar w:fldCharType="end"/>
      </w:r>
      <w:r>
        <w:t>’.</w:t>
      </w:r>
    </w:p>
  </w:footnote>
  <w:footnote w:id="36">
    <w:p w14:paraId="26419B04" w14:textId="2A4290A2" w:rsidR="00F77A70" w:rsidRDefault="00F77A70">
      <w:pPr>
        <w:pStyle w:val="Voetnoottekst"/>
      </w:pPr>
      <w:r>
        <w:rPr>
          <w:rStyle w:val="Voetnootmarkering"/>
        </w:rPr>
        <w:footnoteRef/>
      </w:r>
      <w:r>
        <w:t xml:space="preserve"> </w:t>
      </w:r>
      <w:r w:rsidR="00334CF0">
        <w:t>(47,5 + (6*40 ))/6</w:t>
      </w:r>
      <w:r w:rsidR="00C34B13">
        <w:t xml:space="preserve"> = 47,92 = 48 uur.</w:t>
      </w:r>
    </w:p>
  </w:footnote>
  <w:footnote w:id="37">
    <w:p w14:paraId="7B3437A5" w14:textId="77777777" w:rsidR="001813F9" w:rsidRDefault="001813F9" w:rsidP="001813F9">
      <w:pPr>
        <w:pStyle w:val="Voetnoottekst"/>
      </w:pPr>
      <w:r>
        <w:rPr>
          <w:rStyle w:val="Voetnootmarkering"/>
        </w:rPr>
        <w:footnoteRef/>
      </w:r>
      <w:r>
        <w:t xml:space="preserve"> Zie paragraaf </w:t>
      </w:r>
      <w:r>
        <w:fldChar w:fldCharType="begin"/>
      </w:r>
      <w:r>
        <w:instrText xml:space="preserve"> REF _Ref231908543 \r \h </w:instrText>
      </w:r>
      <w:r>
        <w:fldChar w:fldCharType="separate"/>
      </w:r>
      <w:r>
        <w:t>3.5</w:t>
      </w:r>
      <w:r>
        <w:fldChar w:fldCharType="end"/>
      </w:r>
      <w:r>
        <w:t>.</w:t>
      </w:r>
    </w:p>
  </w:footnote>
  <w:footnote w:id="38">
    <w:p w14:paraId="685A062B" w14:textId="77777777" w:rsidR="00C5265A" w:rsidRDefault="00C5265A">
      <w:pPr>
        <w:pStyle w:val="Voetnoottekst"/>
      </w:pPr>
      <w:r>
        <w:rPr>
          <w:rStyle w:val="Voetnootmarkering"/>
        </w:rPr>
        <w:footnoteRef/>
      </w:r>
      <w:r>
        <w:t xml:space="preserve"> Uit validatie met ADSB volgt dat ondernemers deze ondersteuning tegenwoordig reeds geboden wordt.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6FB6D" w14:textId="77777777" w:rsidR="00345D7E" w:rsidRPr="004C3F85" w:rsidRDefault="00516FCC" w:rsidP="00345D7E">
    <w:pPr>
      <w:pStyle w:val="Koptekst"/>
      <w:spacing w:line="1680" w:lineRule="atLeast"/>
      <w:rPr>
        <w:color w:val="4BAAE1" w:themeColor="accent1"/>
      </w:rPr>
    </w:pPr>
    <w:r w:rsidRPr="004C3F85">
      <w:rPr>
        <w:noProof/>
        <w:color w:val="4BAAE1" w:themeColor="accent1"/>
      </w:rPr>
      <w:drawing>
        <wp:anchor distT="0" distB="0" distL="114300" distR="114300" simplePos="0" relativeHeight="251658249" behindDoc="0" locked="1" layoutInCell="1" allowOverlap="1" wp14:anchorId="43FA4AB3" wp14:editId="74108400">
          <wp:simplePos x="0" y="0"/>
          <wp:positionH relativeFrom="page">
            <wp:posOffset>4320540</wp:posOffset>
          </wp:positionH>
          <wp:positionV relativeFrom="page">
            <wp:posOffset>720090</wp:posOffset>
          </wp:positionV>
          <wp:extent cx="2512800" cy="360000"/>
          <wp:effectExtent l="0" t="0" r="1905" b="2540"/>
          <wp:wrapNone/>
          <wp:docPr id="1915120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37423" name="Picture 316937423"/>
                  <pic:cNvPicPr/>
                </pic:nvPicPr>
                <pic:blipFill>
                  <a:blip r:embed="rId1"/>
                  <a:stretch>
                    <a:fillRect/>
                  </a:stretch>
                </pic:blipFill>
                <pic:spPr>
                  <a:xfrm>
                    <a:off x="0" y="0"/>
                    <a:ext cx="2512800" cy="360000"/>
                  </a:xfrm>
                  <a:prstGeom prst="rect">
                    <a:avLst/>
                  </a:prstGeom>
                </pic:spPr>
              </pic:pic>
            </a:graphicData>
          </a:graphic>
          <wp14:sizeRelH relativeFrom="margin">
            <wp14:pctWidth>0</wp14:pctWidth>
          </wp14:sizeRelH>
          <wp14:sizeRelV relativeFrom="margin">
            <wp14:pctHeight>0</wp14:pctHeight>
          </wp14:sizeRelV>
        </wp:anchor>
      </w:drawing>
    </w:r>
    <w:r w:rsidRPr="004C3F85">
      <w:rPr>
        <w:noProof/>
        <w:color w:val="4BAAE1" w:themeColor="accent1"/>
      </w:rPr>
      <mc:AlternateContent>
        <mc:Choice Requires="wps">
          <w:drawing>
            <wp:anchor distT="0" distB="0" distL="114300" distR="114300" simplePos="0" relativeHeight="251658247" behindDoc="1" locked="1" layoutInCell="1" allowOverlap="1" wp14:anchorId="38A4DF13" wp14:editId="280EA51C">
              <wp:simplePos x="0" y="0"/>
              <wp:positionH relativeFrom="page">
                <wp:align>left</wp:align>
              </wp:positionH>
              <wp:positionV relativeFrom="page">
                <wp:align>top</wp:align>
              </wp:positionV>
              <wp:extent cx="7560000" cy="5400000"/>
              <wp:effectExtent l="0" t="0" r="3175" b="0"/>
              <wp:wrapNone/>
              <wp:docPr id="263814849" name="Coverpage_ Blue"/>
              <wp:cNvGraphicFramePr/>
              <a:graphic xmlns:a="http://schemas.openxmlformats.org/drawingml/2006/main">
                <a:graphicData uri="http://schemas.microsoft.com/office/word/2010/wordprocessingShape">
                  <wps:wsp>
                    <wps:cNvSpPr/>
                    <wps:spPr>
                      <a:xfrm>
                        <a:off x="0" y="0"/>
                        <a:ext cx="7560000" cy="540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7D6E578" id="Coverpage_ Blue" o:spid="_x0000_s1026" style="position:absolute;margin-left:0;margin-top:0;width:595.3pt;height:425.2pt;z-index:-251658233;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" fillcolor="#4baae1 [3204]" stroked="f" strokeweight="1pt">
              <v:textbox inset="0,0,0,0"/>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704A" w14:textId="77777777" w:rsidR="00345D7E" w:rsidRPr="004C3F85" w:rsidRDefault="00516FCC" w:rsidP="00345D7E">
    <w:pPr>
      <w:pStyle w:val="Koptekst"/>
      <w:spacing w:line="1680" w:lineRule="atLeast"/>
      <w:rPr>
        <w:color w:val="4BAAE1" w:themeColor="accent1"/>
      </w:rPr>
    </w:pPr>
    <w:r w:rsidRPr="004C3F85">
      <w:rPr>
        <w:noProof/>
        <w:color w:val="4BAAE1" w:themeColor="accent1"/>
      </w:rPr>
      <w:drawing>
        <wp:anchor distT="0" distB="0" distL="114300" distR="114300" simplePos="0" relativeHeight="251658246" behindDoc="0" locked="1" layoutInCell="1" allowOverlap="1" wp14:anchorId="52E56847" wp14:editId="45DE434F">
          <wp:simplePos x="0" y="0"/>
          <wp:positionH relativeFrom="page">
            <wp:posOffset>4320540</wp:posOffset>
          </wp:positionH>
          <wp:positionV relativeFrom="page">
            <wp:posOffset>720090</wp:posOffset>
          </wp:positionV>
          <wp:extent cx="2512800" cy="360000"/>
          <wp:effectExtent l="0" t="0" r="1905" b="2540"/>
          <wp:wrapNone/>
          <wp:docPr id="832906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46242" name="Picture 316937423"/>
                  <pic:cNvPicPr/>
                </pic:nvPicPr>
                <pic:blipFill>
                  <a:blip r:embed="rId1"/>
                  <a:stretch>
                    <a:fillRect/>
                  </a:stretch>
                </pic:blipFill>
                <pic:spPr>
                  <a:xfrm>
                    <a:off x="0" y="0"/>
                    <a:ext cx="2512800" cy="360000"/>
                  </a:xfrm>
                  <a:prstGeom prst="rect">
                    <a:avLst/>
                  </a:prstGeom>
                </pic:spPr>
              </pic:pic>
            </a:graphicData>
          </a:graphic>
          <wp14:sizeRelH relativeFrom="margin">
            <wp14:pctWidth>0</wp14:pctWidth>
          </wp14:sizeRelH>
          <wp14:sizeRelV relativeFrom="margin">
            <wp14:pctHeight>0</wp14:pctHeight>
          </wp14:sizeRelV>
        </wp:anchor>
      </w:drawing>
    </w:r>
    <w:r w:rsidRPr="004C3F85">
      <w:rPr>
        <w:noProof/>
        <w:color w:val="4BAAE1" w:themeColor="accent1"/>
      </w:rPr>
      <mc:AlternateContent>
        <mc:Choice Requires="wps">
          <w:drawing>
            <wp:anchor distT="0" distB="0" distL="114300" distR="114300" simplePos="0" relativeHeight="251658244" behindDoc="1" locked="1" layoutInCell="1" allowOverlap="1" wp14:anchorId="7AC90D87" wp14:editId="0E190076">
              <wp:simplePos x="0" y="0"/>
              <wp:positionH relativeFrom="page">
                <wp:align>left</wp:align>
              </wp:positionH>
              <wp:positionV relativeFrom="page">
                <wp:align>top</wp:align>
              </wp:positionV>
              <wp:extent cx="7560000" cy="5400000"/>
              <wp:effectExtent l="0" t="0" r="3175" b="0"/>
              <wp:wrapNone/>
              <wp:docPr id="1820888388" name="Coverpage_ Blue"/>
              <wp:cNvGraphicFramePr/>
              <a:graphic xmlns:a="http://schemas.openxmlformats.org/drawingml/2006/main">
                <a:graphicData uri="http://schemas.microsoft.com/office/word/2010/wordprocessingShape">
                  <wps:wsp>
                    <wps:cNvSpPr/>
                    <wps:spPr>
                      <a:xfrm>
                        <a:off x="0" y="0"/>
                        <a:ext cx="7560000" cy="540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FDDE9D2" id="Coverpage_ Blue" o:spid="_x0000_s1026" style="position:absolute;margin-left:0;margin-top:0;width:595.3pt;height:425.2pt;z-index:-2516582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" fillcolor="#4baae1 [3204]" stroked="f" strokeweight="1pt">
              <v:textbox inset="0,0,0,0"/>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36510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83F86B6C"/>
    <w:lvl w:ilvl="0">
      <w:start w:val="1"/>
      <w:numFmt w:val="decimal"/>
      <w:pStyle w:val="Lijstnummering4"/>
      <w:lvlText w:val="%1."/>
      <w:lvlJc w:val="left"/>
      <w:pPr>
        <w:tabs>
          <w:tab w:val="num" w:pos="1209"/>
        </w:tabs>
        <w:ind w:left="1209" w:hanging="360"/>
      </w:pPr>
    </w:lvl>
  </w:abstractNum>
  <w:abstractNum w:abstractNumId="2" w15:restartNumberingAfterBreak="0">
    <w:nsid w:val="FFFFFF80"/>
    <w:multiLevelType w:val="singleLevel"/>
    <w:tmpl w:val="26888576"/>
    <w:lvl w:ilvl="0">
      <w:start w:val="1"/>
      <w:numFmt w:val="bullet"/>
      <w:pStyle w:val="Lijstopsomtek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F38A0B8"/>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1752082E"/>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4A674FE"/>
    <w:multiLevelType w:val="hybridMultilevel"/>
    <w:tmpl w:val="07E8BF9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8B82F61"/>
    <w:multiLevelType w:val="multilevel"/>
    <w:tmpl w:val="292E40D6"/>
    <w:styleLink w:val="SiraListLetterTemplate"/>
    <w:lvl w:ilvl="0">
      <w:start w:val="1"/>
      <w:numFmt w:val="lowerLetter"/>
      <w:pStyle w:val="OpsommingLetter"/>
      <w:lvlText w:val="%1."/>
      <w:lvlJc w:val="left"/>
      <w:pPr>
        <w:ind w:left="340" w:hanging="340"/>
      </w:pPr>
      <w:rPr>
        <w:rFonts w:hint="default"/>
      </w:rPr>
    </w:lvl>
    <w:lvl w:ilvl="1">
      <w:start w:val="1"/>
      <w:numFmt w:val="decimal"/>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7" w15:restartNumberingAfterBreak="0">
    <w:nsid w:val="0958332C"/>
    <w:multiLevelType w:val="multilevel"/>
    <w:tmpl w:val="B97095EA"/>
    <w:numStyleLink w:val="SiraListNumberTemplate"/>
  </w:abstractNum>
  <w:abstractNum w:abstractNumId="8" w15:restartNumberingAfterBreak="0">
    <w:nsid w:val="101E0D26"/>
    <w:multiLevelType w:val="multilevel"/>
    <w:tmpl w:val="0406001D"/>
    <w:styleLink w:val="1ai"/>
    <w:lvl w:ilvl="0">
      <w:start w:val="1"/>
      <w:numFmt w:val="decimal"/>
      <w:lvlText w:val="%1)"/>
      <w:lvlJc w:val="left"/>
      <w:pPr>
        <w:ind w:left="360" w:hanging="360"/>
      </w:pPr>
      <w:rPr>
        <w:rFonts w:ascii="Calibri" w:hAnsi="Calibri" w:cs="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5202A7"/>
    <w:multiLevelType w:val="multilevel"/>
    <w:tmpl w:val="B97095EA"/>
    <w:styleLink w:val="SiraListNumberTemplate"/>
    <w:lvl w:ilvl="0">
      <w:start w:val="1"/>
      <w:numFmt w:val="decimal"/>
      <w:pStyle w:val="OpsommingNummer"/>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0" w15:restartNumberingAfterBreak="0">
    <w:nsid w:val="26B77632"/>
    <w:multiLevelType w:val="multilevel"/>
    <w:tmpl w:val="7E82D562"/>
    <w:styleLink w:val="SiraListHeadingTemplate"/>
    <w:lvl w:ilvl="0">
      <w:start w:val="1"/>
      <w:numFmt w:val="decimal"/>
      <w:pStyle w:val="Kop1"/>
      <w:lvlText w:val="%1"/>
      <w:lvlJc w:val="left"/>
      <w:pPr>
        <w:ind w:left="0" w:hanging="737"/>
      </w:pPr>
      <w:rPr>
        <w:rFonts w:hint="default"/>
      </w:rPr>
    </w:lvl>
    <w:lvl w:ilvl="1">
      <w:start w:val="1"/>
      <w:numFmt w:val="decimal"/>
      <w:pStyle w:val="Kop2"/>
      <w:lvlText w:val="%1.%2"/>
      <w:lvlJc w:val="left"/>
      <w:pPr>
        <w:ind w:left="0" w:hanging="737"/>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415063C0"/>
    <w:multiLevelType w:val="multilevel"/>
    <w:tmpl w:val="84D8D17A"/>
    <w:numStyleLink w:val="SiraListDashTemplate"/>
  </w:abstractNum>
  <w:abstractNum w:abstractNumId="12" w15:restartNumberingAfterBreak="0">
    <w:nsid w:val="4364251F"/>
    <w:multiLevelType w:val="multilevel"/>
    <w:tmpl w:val="8F065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8774F6"/>
    <w:multiLevelType w:val="hybridMultilevel"/>
    <w:tmpl w:val="96AE34A8"/>
    <w:lvl w:ilvl="0" w:tplc="807C9B1A">
      <w:start w:val="1"/>
      <w:numFmt w:val="decimal"/>
      <w:lvlText w:val="%1."/>
      <w:lvlJc w:val="left"/>
      <w:pPr>
        <w:ind w:left="1020" w:hanging="360"/>
      </w:pPr>
    </w:lvl>
    <w:lvl w:ilvl="1" w:tplc="9CFE49FA">
      <w:start w:val="1"/>
      <w:numFmt w:val="decimal"/>
      <w:lvlText w:val="%2."/>
      <w:lvlJc w:val="left"/>
      <w:pPr>
        <w:ind w:left="1020" w:hanging="360"/>
      </w:pPr>
    </w:lvl>
    <w:lvl w:ilvl="2" w:tplc="7FD2F9A8">
      <w:start w:val="1"/>
      <w:numFmt w:val="decimal"/>
      <w:lvlText w:val="%3."/>
      <w:lvlJc w:val="left"/>
      <w:pPr>
        <w:ind w:left="1020" w:hanging="360"/>
      </w:pPr>
    </w:lvl>
    <w:lvl w:ilvl="3" w:tplc="593836B8">
      <w:start w:val="1"/>
      <w:numFmt w:val="decimal"/>
      <w:lvlText w:val="%4."/>
      <w:lvlJc w:val="left"/>
      <w:pPr>
        <w:ind w:left="1020" w:hanging="360"/>
      </w:pPr>
    </w:lvl>
    <w:lvl w:ilvl="4" w:tplc="B4C44E38">
      <w:start w:val="1"/>
      <w:numFmt w:val="decimal"/>
      <w:lvlText w:val="%5."/>
      <w:lvlJc w:val="left"/>
      <w:pPr>
        <w:ind w:left="1020" w:hanging="360"/>
      </w:pPr>
    </w:lvl>
    <w:lvl w:ilvl="5" w:tplc="4B9AD364">
      <w:start w:val="1"/>
      <w:numFmt w:val="decimal"/>
      <w:lvlText w:val="%6."/>
      <w:lvlJc w:val="left"/>
      <w:pPr>
        <w:ind w:left="1020" w:hanging="360"/>
      </w:pPr>
    </w:lvl>
    <w:lvl w:ilvl="6" w:tplc="1EA28822">
      <w:start w:val="1"/>
      <w:numFmt w:val="decimal"/>
      <w:lvlText w:val="%7."/>
      <w:lvlJc w:val="left"/>
      <w:pPr>
        <w:ind w:left="1020" w:hanging="360"/>
      </w:pPr>
    </w:lvl>
    <w:lvl w:ilvl="7" w:tplc="DF7C3BB4">
      <w:start w:val="1"/>
      <w:numFmt w:val="decimal"/>
      <w:lvlText w:val="%8."/>
      <w:lvlJc w:val="left"/>
      <w:pPr>
        <w:ind w:left="1020" w:hanging="360"/>
      </w:pPr>
    </w:lvl>
    <w:lvl w:ilvl="8" w:tplc="CC348C6A">
      <w:start w:val="1"/>
      <w:numFmt w:val="decimal"/>
      <w:lvlText w:val="%9."/>
      <w:lvlJc w:val="left"/>
      <w:pPr>
        <w:ind w:left="1020" w:hanging="360"/>
      </w:pPr>
    </w:lvl>
  </w:abstractNum>
  <w:abstractNum w:abstractNumId="14" w15:restartNumberingAfterBreak="0">
    <w:nsid w:val="48DA0425"/>
    <w:multiLevelType w:val="hybridMultilevel"/>
    <w:tmpl w:val="3C8AD9F4"/>
    <w:lvl w:ilvl="0" w:tplc="25A6D684">
      <w:start w:val="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4B0058"/>
    <w:multiLevelType w:val="hybridMultilevel"/>
    <w:tmpl w:val="C25E250A"/>
    <w:lvl w:ilvl="0" w:tplc="77E64F9C">
      <w:start w:val="1"/>
      <w:numFmt w:val="bullet"/>
      <w:lvlText w:val=""/>
      <w:lvlJc w:val="left"/>
      <w:pPr>
        <w:ind w:left="1400" w:hanging="360"/>
      </w:pPr>
      <w:rPr>
        <w:rFonts w:ascii="Symbol" w:hAnsi="Symbol"/>
      </w:rPr>
    </w:lvl>
    <w:lvl w:ilvl="1" w:tplc="747667CE">
      <w:start w:val="1"/>
      <w:numFmt w:val="bullet"/>
      <w:lvlText w:val=""/>
      <w:lvlJc w:val="left"/>
      <w:pPr>
        <w:ind w:left="1400" w:hanging="360"/>
      </w:pPr>
      <w:rPr>
        <w:rFonts w:ascii="Symbol" w:hAnsi="Symbol"/>
      </w:rPr>
    </w:lvl>
    <w:lvl w:ilvl="2" w:tplc="CDE0B3BA">
      <w:start w:val="1"/>
      <w:numFmt w:val="bullet"/>
      <w:lvlText w:val=""/>
      <w:lvlJc w:val="left"/>
      <w:pPr>
        <w:ind w:left="1400" w:hanging="360"/>
      </w:pPr>
      <w:rPr>
        <w:rFonts w:ascii="Symbol" w:hAnsi="Symbol"/>
      </w:rPr>
    </w:lvl>
    <w:lvl w:ilvl="3" w:tplc="98A2105A">
      <w:start w:val="1"/>
      <w:numFmt w:val="bullet"/>
      <w:lvlText w:val=""/>
      <w:lvlJc w:val="left"/>
      <w:pPr>
        <w:ind w:left="1400" w:hanging="360"/>
      </w:pPr>
      <w:rPr>
        <w:rFonts w:ascii="Symbol" w:hAnsi="Symbol"/>
      </w:rPr>
    </w:lvl>
    <w:lvl w:ilvl="4" w:tplc="87B6DA4C">
      <w:start w:val="1"/>
      <w:numFmt w:val="bullet"/>
      <w:lvlText w:val=""/>
      <w:lvlJc w:val="left"/>
      <w:pPr>
        <w:ind w:left="1400" w:hanging="360"/>
      </w:pPr>
      <w:rPr>
        <w:rFonts w:ascii="Symbol" w:hAnsi="Symbol"/>
      </w:rPr>
    </w:lvl>
    <w:lvl w:ilvl="5" w:tplc="4F7E242E">
      <w:start w:val="1"/>
      <w:numFmt w:val="bullet"/>
      <w:lvlText w:val=""/>
      <w:lvlJc w:val="left"/>
      <w:pPr>
        <w:ind w:left="1400" w:hanging="360"/>
      </w:pPr>
      <w:rPr>
        <w:rFonts w:ascii="Symbol" w:hAnsi="Symbol"/>
      </w:rPr>
    </w:lvl>
    <w:lvl w:ilvl="6" w:tplc="731433F6">
      <w:start w:val="1"/>
      <w:numFmt w:val="bullet"/>
      <w:lvlText w:val=""/>
      <w:lvlJc w:val="left"/>
      <w:pPr>
        <w:ind w:left="1400" w:hanging="360"/>
      </w:pPr>
      <w:rPr>
        <w:rFonts w:ascii="Symbol" w:hAnsi="Symbol"/>
      </w:rPr>
    </w:lvl>
    <w:lvl w:ilvl="7" w:tplc="D33E9340">
      <w:start w:val="1"/>
      <w:numFmt w:val="bullet"/>
      <w:lvlText w:val=""/>
      <w:lvlJc w:val="left"/>
      <w:pPr>
        <w:ind w:left="1400" w:hanging="360"/>
      </w:pPr>
      <w:rPr>
        <w:rFonts w:ascii="Symbol" w:hAnsi="Symbol"/>
      </w:rPr>
    </w:lvl>
    <w:lvl w:ilvl="8" w:tplc="94EA61BA">
      <w:start w:val="1"/>
      <w:numFmt w:val="bullet"/>
      <w:lvlText w:val=""/>
      <w:lvlJc w:val="left"/>
      <w:pPr>
        <w:ind w:left="1400" w:hanging="360"/>
      </w:pPr>
      <w:rPr>
        <w:rFonts w:ascii="Symbol" w:hAnsi="Symbol"/>
      </w:rPr>
    </w:lvl>
  </w:abstractNum>
  <w:abstractNum w:abstractNumId="16" w15:restartNumberingAfterBreak="0">
    <w:nsid w:val="4F652E03"/>
    <w:multiLevelType w:val="multilevel"/>
    <w:tmpl w:val="7E82D562"/>
    <w:numStyleLink w:val="SiraListHeadingTemplate"/>
  </w:abstractNum>
  <w:abstractNum w:abstractNumId="17" w15:restartNumberingAfterBreak="0">
    <w:nsid w:val="5E007443"/>
    <w:multiLevelType w:val="multilevel"/>
    <w:tmpl w:val="019AACDA"/>
    <w:numStyleLink w:val="SiraListAppendixTemplate"/>
  </w:abstractNum>
  <w:abstractNum w:abstractNumId="18" w15:restartNumberingAfterBreak="0">
    <w:nsid w:val="660E781B"/>
    <w:multiLevelType w:val="multilevel"/>
    <w:tmpl w:val="29D64B28"/>
    <w:lvl w:ilvl="0">
      <w:start w:val="1"/>
      <w:numFmt w:val="bullet"/>
      <w:lvlText w:val=""/>
      <w:lvlJc w:val="left"/>
      <w:pPr>
        <w:ind w:left="340" w:hanging="340"/>
      </w:pPr>
      <w:rPr>
        <w:rFonts w:ascii="Wingdings" w:hAnsi="Wingdings" w:hint="default"/>
        <w:color w:val="5A5A5A" w:themeColor="accent2"/>
      </w:rPr>
    </w:lvl>
    <w:lvl w:ilvl="1">
      <w:start w:val="1"/>
      <w:numFmt w:val="bullet"/>
      <w:lvlText w:val="-"/>
      <w:lvlJc w:val="left"/>
      <w:pPr>
        <w:ind w:left="680" w:hanging="340"/>
      </w:pPr>
      <w:rPr>
        <w:rFonts w:ascii="Calibri" w:hAnsi="Calibri" w:hint="default"/>
        <w:color w:val="5A5A5A" w:themeColor="accent2"/>
      </w:rPr>
    </w:lvl>
    <w:lvl w:ilvl="2">
      <w:start w:val="1"/>
      <w:numFmt w:val="bullet"/>
      <w:lvlText w:val="○"/>
      <w:lvlJc w:val="left"/>
      <w:pPr>
        <w:ind w:left="1020" w:hanging="340"/>
      </w:pPr>
      <w:rPr>
        <w:rFonts w:ascii="Arial" w:hAnsi="Arial" w:hint="default"/>
        <w:color w:val="5A5A5A" w:themeColor="accent2"/>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9" w15:restartNumberingAfterBreak="0">
    <w:nsid w:val="6C8A43D7"/>
    <w:multiLevelType w:val="multilevel"/>
    <w:tmpl w:val="86B082C2"/>
    <w:numStyleLink w:val="SiraListBulletTemplate"/>
  </w:abstractNum>
  <w:abstractNum w:abstractNumId="20" w15:restartNumberingAfterBreak="0">
    <w:nsid w:val="6E784EF1"/>
    <w:multiLevelType w:val="multilevel"/>
    <w:tmpl w:val="84D8D17A"/>
    <w:styleLink w:val="SiraListDashTemplate"/>
    <w:lvl w:ilvl="0">
      <w:start w:val="1"/>
      <w:numFmt w:val="bullet"/>
      <w:pStyle w:val="OpsommingStreep"/>
      <w:lvlText w:val="-"/>
      <w:lvlJc w:val="left"/>
      <w:pPr>
        <w:ind w:left="340" w:hanging="340"/>
      </w:pPr>
      <w:rPr>
        <w:rFonts w:ascii="Aptos" w:hAnsi="Aptos" w:hint="default"/>
        <w:color w:val="5A5A5A" w:themeColor="accent2"/>
      </w:rPr>
    </w:lvl>
    <w:lvl w:ilvl="1">
      <w:start w:val="1"/>
      <w:numFmt w:val="bullet"/>
      <w:lvlText w:val=""/>
      <w:lvlJc w:val="left"/>
      <w:pPr>
        <w:ind w:left="720" w:hanging="360"/>
      </w:pPr>
      <w:rPr>
        <w:rFonts w:ascii="Wingdings" w:hAnsi="Wingdings" w:hint="default"/>
        <w:color w:val="5A5A5A" w:themeColor="accent2"/>
      </w:rPr>
    </w:lvl>
    <w:lvl w:ilvl="2">
      <w:start w:val="1"/>
      <w:numFmt w:val="bullet"/>
      <w:lvlText w:val="○"/>
      <w:lvlJc w:val="left"/>
      <w:pPr>
        <w:ind w:left="1080" w:hanging="360"/>
      </w:pPr>
      <w:rPr>
        <w:rFonts w:ascii="Arial" w:hAnsi="Arial" w:hint="default"/>
        <w:color w:val="5A5A5A" w:themeColor="accen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0D273F3"/>
    <w:multiLevelType w:val="multilevel"/>
    <w:tmpl w:val="2AB6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BD1111"/>
    <w:multiLevelType w:val="multilevel"/>
    <w:tmpl w:val="86B082C2"/>
    <w:styleLink w:val="SiraListBulletTemplate"/>
    <w:lvl w:ilvl="0">
      <w:start w:val="1"/>
      <w:numFmt w:val="bullet"/>
      <w:pStyle w:val="OpsommingBullet"/>
      <w:lvlText w:val=""/>
      <w:lvlJc w:val="left"/>
      <w:pPr>
        <w:ind w:left="340" w:hanging="340"/>
      </w:pPr>
      <w:rPr>
        <w:rFonts w:ascii="Wingdings" w:hAnsi="Wingdings" w:hint="default"/>
        <w:color w:val="5A5A5A" w:themeColor="accent2"/>
      </w:rPr>
    </w:lvl>
    <w:lvl w:ilvl="1">
      <w:start w:val="1"/>
      <w:numFmt w:val="bullet"/>
      <w:lvlText w:val="-"/>
      <w:lvlJc w:val="left"/>
      <w:pPr>
        <w:ind w:left="680" w:hanging="340"/>
      </w:pPr>
      <w:rPr>
        <w:rFonts w:ascii="Calibri" w:hAnsi="Calibri" w:hint="default"/>
        <w:color w:val="5A5A5A" w:themeColor="accent2"/>
      </w:rPr>
    </w:lvl>
    <w:lvl w:ilvl="2">
      <w:start w:val="1"/>
      <w:numFmt w:val="bullet"/>
      <w:lvlText w:val="○"/>
      <w:lvlJc w:val="left"/>
      <w:pPr>
        <w:ind w:left="1020" w:hanging="340"/>
      </w:pPr>
      <w:rPr>
        <w:rFonts w:ascii="Arial" w:hAnsi="Arial" w:hint="default"/>
        <w:color w:val="5A5A5A" w:themeColor="accent2"/>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3" w15:restartNumberingAfterBreak="0">
    <w:nsid w:val="76E87AD3"/>
    <w:multiLevelType w:val="multilevel"/>
    <w:tmpl w:val="019AACDA"/>
    <w:styleLink w:val="SiraListAppendixTemplate"/>
    <w:lvl w:ilvl="0">
      <w:start w:val="1"/>
      <w:numFmt w:val="upperRoman"/>
      <w:pStyle w:val="BijlageKop1"/>
      <w:suff w:val="space"/>
      <w:lvlText w:val="Bijlage %1"/>
      <w:lvlJc w:val="left"/>
      <w:pPr>
        <w:ind w:left="0" w:hanging="40"/>
      </w:pPr>
      <w:rPr>
        <w:rFonts w:hint="default"/>
      </w:rPr>
    </w:lvl>
    <w:lvl w:ilvl="1">
      <w:start w:val="1"/>
      <w:numFmt w:val="upperRoman"/>
      <w:pStyle w:val="BijlageKop2"/>
      <w:lvlText w:val="%1.%2"/>
      <w:lvlJc w:val="left"/>
      <w:pPr>
        <w:ind w:left="0" w:hanging="73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7C7205AD"/>
    <w:multiLevelType w:val="hybridMultilevel"/>
    <w:tmpl w:val="974EFD22"/>
    <w:lvl w:ilvl="0" w:tplc="E0C0DE10">
      <w:start w:val="1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184107"/>
    <w:multiLevelType w:val="multilevel"/>
    <w:tmpl w:val="292E40D6"/>
    <w:numStyleLink w:val="SiraListLetterTemplate"/>
  </w:abstractNum>
  <w:abstractNum w:abstractNumId="26" w15:restartNumberingAfterBreak="0">
    <w:nsid w:val="7F216990"/>
    <w:multiLevelType w:val="multilevel"/>
    <w:tmpl w:val="0406001F"/>
    <w:styleLink w:val="111111"/>
    <w:lvl w:ilvl="0">
      <w:start w:val="1"/>
      <w:numFmt w:val="decimal"/>
      <w:lvlText w:val="%1."/>
      <w:lvlJc w:val="left"/>
      <w:pPr>
        <w:ind w:left="360" w:hanging="360"/>
      </w:pPr>
      <w:rPr>
        <w:rFonts w:ascii="Calibri" w:hAnsi="Calibri" w:cs="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59898497">
    <w:abstractNumId w:val="26"/>
  </w:num>
  <w:num w:numId="2" w16cid:durableId="1984894264">
    <w:abstractNumId w:val="8"/>
  </w:num>
  <w:num w:numId="3" w16cid:durableId="1929846330">
    <w:abstractNumId w:val="3"/>
  </w:num>
  <w:num w:numId="4" w16cid:durableId="2081901840">
    <w:abstractNumId w:val="2"/>
  </w:num>
  <w:num w:numId="5" w16cid:durableId="1822118413">
    <w:abstractNumId w:val="1"/>
  </w:num>
  <w:num w:numId="6" w16cid:durableId="1473596325">
    <w:abstractNumId w:val="0"/>
  </w:num>
  <w:num w:numId="7" w16cid:durableId="147210681">
    <w:abstractNumId w:val="22"/>
  </w:num>
  <w:num w:numId="8" w16cid:durableId="67659612">
    <w:abstractNumId w:val="6"/>
  </w:num>
  <w:num w:numId="9" w16cid:durableId="127671889">
    <w:abstractNumId w:val="9"/>
  </w:num>
  <w:num w:numId="10" w16cid:durableId="352727300">
    <w:abstractNumId w:val="7"/>
  </w:num>
  <w:num w:numId="11" w16cid:durableId="1706178931">
    <w:abstractNumId w:val="25"/>
  </w:num>
  <w:num w:numId="12" w16cid:durableId="1065760844">
    <w:abstractNumId w:val="19"/>
  </w:num>
  <w:num w:numId="13" w16cid:durableId="1356152345">
    <w:abstractNumId w:val="20"/>
  </w:num>
  <w:num w:numId="14" w16cid:durableId="1468738078">
    <w:abstractNumId w:val="11"/>
  </w:num>
  <w:num w:numId="15" w16cid:durableId="1975476907">
    <w:abstractNumId w:val="23"/>
  </w:num>
  <w:num w:numId="16" w16cid:durableId="573710720">
    <w:abstractNumId w:val="10"/>
  </w:num>
  <w:num w:numId="17" w16cid:durableId="193733432">
    <w:abstractNumId w:val="16"/>
    <w:lvlOverride w:ilvl="0">
      <w:lvl w:ilvl="0">
        <w:start w:val="1"/>
        <w:numFmt w:val="decimal"/>
        <w:pStyle w:val="Kop1"/>
        <w:lvlText w:val="%1"/>
        <w:lvlJc w:val="left"/>
        <w:pPr>
          <w:ind w:left="0" w:hanging="737"/>
        </w:pPr>
        <w:rPr>
          <w:rFonts w:hint="default"/>
        </w:rPr>
      </w:lvl>
    </w:lvlOverride>
    <w:lvlOverride w:ilvl="1">
      <w:lvl w:ilvl="1">
        <w:start w:val="1"/>
        <w:numFmt w:val="decimal"/>
        <w:pStyle w:val="Kop2"/>
        <w:lvlText w:val="%1.%2"/>
        <w:lvlJc w:val="left"/>
        <w:pPr>
          <w:ind w:left="0" w:hanging="737"/>
        </w:pPr>
        <w:rPr>
          <w:rFonts w:hint="default"/>
        </w:rPr>
      </w:lvl>
    </w:lvlOverride>
    <w:lvlOverride w:ilvl="2">
      <w:lvl w:ilvl="2">
        <w:start w:val="1"/>
        <w:numFmt w:val="lowerRoman"/>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8" w16cid:durableId="1697731920">
    <w:abstractNumId w:val="17"/>
  </w:num>
  <w:num w:numId="19" w16cid:durableId="7823060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1826828">
    <w:abstractNumId w:val="18"/>
  </w:num>
  <w:num w:numId="21" w16cid:durableId="1228876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8754176">
    <w:abstractNumId w:val="15"/>
  </w:num>
  <w:num w:numId="23" w16cid:durableId="787160027">
    <w:abstractNumId w:val="7"/>
    <w:lvlOverride w:ilvl="0">
      <w:lvl w:ilvl="0">
        <w:start w:val="1"/>
        <w:numFmt w:val="decimal"/>
        <w:pStyle w:val="OpsommingNummer"/>
        <w:lvlText w:val="%1."/>
        <w:lvlJc w:val="left"/>
        <w:pPr>
          <w:ind w:left="340" w:hanging="340"/>
        </w:pPr>
        <w:rPr>
          <w:rFonts w:hint="default"/>
        </w:rPr>
      </w:lvl>
    </w:lvlOverride>
  </w:num>
  <w:num w:numId="24" w16cid:durableId="1018238526">
    <w:abstractNumId w:val="4"/>
  </w:num>
  <w:num w:numId="25" w16cid:durableId="572468777">
    <w:abstractNumId w:val="14"/>
  </w:num>
  <w:num w:numId="26" w16cid:durableId="1116607438">
    <w:abstractNumId w:val="5"/>
  </w:num>
  <w:num w:numId="27" w16cid:durableId="1228608960">
    <w:abstractNumId w:val="16"/>
    <w:lvlOverride w:ilvl="0">
      <w:startOverride w:val="1"/>
      <w:lvl w:ilvl="0">
        <w:start w:val="1"/>
        <w:numFmt w:val="decimal"/>
        <w:pStyle w:val="Kop1"/>
        <w:lvlText w:val="%1"/>
        <w:lvlJc w:val="left"/>
        <w:pPr>
          <w:ind w:left="0" w:hanging="737"/>
        </w:pPr>
        <w:rPr>
          <w:rFonts w:hint="default"/>
        </w:rPr>
      </w:lvl>
    </w:lvlOverride>
    <w:lvlOverride w:ilvl="1">
      <w:startOverride w:val="1"/>
      <w:lvl w:ilvl="1">
        <w:start w:val="1"/>
        <w:numFmt w:val="decimal"/>
        <w:pStyle w:val="Kop2"/>
        <w:lvlText w:val="%1.%2"/>
        <w:lvlJc w:val="left"/>
        <w:pPr>
          <w:ind w:left="0" w:hanging="737"/>
        </w:pPr>
        <w:rPr>
          <w:rFonts w:hint="default"/>
        </w:rPr>
      </w:lvl>
    </w:lvlOverride>
    <w:lvlOverride w:ilvl="2">
      <w:startOverride w:val="1"/>
      <w:lvl w:ilvl="2">
        <w:start w:val="1"/>
        <w:numFmt w:val="lowerRoman"/>
        <w:lvlText w:val="%3)"/>
        <w:lvlJc w:val="left"/>
        <w:pPr>
          <w:ind w:left="0" w:firstLine="0"/>
        </w:pPr>
        <w:rPr>
          <w:rFonts w:hint="default"/>
        </w:rPr>
      </w:lvl>
    </w:lvlOverride>
    <w:lvlOverride w:ilvl="3">
      <w:startOverride w:val="1"/>
      <w:lvl w:ilvl="3">
        <w:start w:val="1"/>
        <w:numFmt w:val="decimal"/>
        <w:lvlText w:val="(%4)"/>
        <w:lvlJc w:val="left"/>
        <w:pPr>
          <w:ind w:left="0" w:firstLine="0"/>
        </w:pPr>
        <w:rPr>
          <w:rFonts w:hint="default"/>
        </w:rPr>
      </w:lvl>
    </w:lvlOverride>
    <w:lvlOverride w:ilvl="4">
      <w:startOverride w:val="1"/>
      <w:lvl w:ilvl="4">
        <w:start w:val="1"/>
        <w:numFmt w:val="lowerLetter"/>
        <w:lvlText w:val="(%5)"/>
        <w:lvlJc w:val="left"/>
        <w:pPr>
          <w:ind w:left="0" w:firstLine="0"/>
        </w:pPr>
        <w:rPr>
          <w:rFonts w:hint="default"/>
        </w:rPr>
      </w:lvl>
    </w:lvlOverride>
    <w:lvlOverride w:ilvl="5">
      <w:startOverride w:val="1"/>
      <w:lvl w:ilvl="5">
        <w:start w:val="1"/>
        <w:numFmt w:val="lowerRoman"/>
        <w:lvlText w:val="(%6)"/>
        <w:lvlJc w:val="left"/>
        <w:pPr>
          <w:ind w:left="0" w:firstLine="0"/>
        </w:pPr>
        <w:rPr>
          <w:rFonts w:hint="default"/>
        </w:rPr>
      </w:lvl>
    </w:lvlOverride>
    <w:lvlOverride w:ilvl="6">
      <w:startOverride w:val="1"/>
      <w:lvl w:ilvl="6">
        <w:start w:val="1"/>
        <w:numFmt w:val="decimal"/>
        <w:lvlText w:val="%7."/>
        <w:lvlJc w:val="left"/>
        <w:pPr>
          <w:ind w:left="0" w:firstLine="0"/>
        </w:pPr>
        <w:rPr>
          <w:rFonts w:hint="default"/>
        </w:rPr>
      </w:lvl>
    </w:lvlOverride>
    <w:lvlOverride w:ilvl="7">
      <w:startOverride w:val="1"/>
      <w:lvl w:ilvl="7">
        <w:start w:val="1"/>
        <w:numFmt w:val="lowerLetter"/>
        <w:lvlText w:val="%8."/>
        <w:lvlJc w:val="left"/>
        <w:pPr>
          <w:ind w:left="0" w:firstLine="0"/>
        </w:pPr>
        <w:rPr>
          <w:rFonts w:hint="default"/>
        </w:rPr>
      </w:lvl>
    </w:lvlOverride>
    <w:lvlOverride w:ilvl="8">
      <w:startOverride w:val="1"/>
      <w:lvl w:ilvl="8">
        <w:start w:val="1"/>
        <w:numFmt w:val="lowerRoman"/>
        <w:lvlText w:val="%9."/>
        <w:lvlJc w:val="left"/>
        <w:pPr>
          <w:ind w:left="0" w:firstLine="0"/>
        </w:pPr>
        <w:rPr>
          <w:rFonts w:hint="default"/>
        </w:rPr>
      </w:lvl>
    </w:lvlOverride>
  </w:num>
  <w:num w:numId="28" w16cid:durableId="713045234">
    <w:abstractNumId w:val="24"/>
  </w:num>
  <w:num w:numId="29" w16cid:durableId="985547522">
    <w:abstractNumId w:val="21"/>
  </w:num>
  <w:num w:numId="30" w16cid:durableId="745999448">
    <w:abstractNumId w:val="13"/>
  </w:num>
  <w:num w:numId="31" w16cid:durableId="1793209723">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defaultTableStyle w:val="Sira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sira&quot; projectid=&quot;8c9875ca-31bd-4e40-9542-0a109c4e6f03&quot; pagemasterid=&quot;00000000-0000-0000-0000-000000000000&quot; documentid=&quot;47a214c048b14db5aa38ff12e8955fb7&quot; profileid=&quot;00000000-0000-0000-0000-000000000000&quot; culture=&quot;nl-NL&quot;&gt;_x000d__x000a_  &lt;content&gt;_x000d__x000a_    &lt;document sourcepath=&quot;\Rapport&quot; sourceid=&quot;d94a1e79-7037-420b-88bb-778836e2885a&quot;&gt;_x000d__x000a_      &lt;variables&gt;_x000d__x000a_        &lt;Titel /&gt;_x000d__x000a_        &lt;Ondertitel /&gt;_x000d__x000a_        &lt;Datum&gt;3-4-2026 00:00:00&lt;/Datum&gt;_x000d__x000a_        &lt;Versie /&gt;_x000d__x000a_        &lt;Auteurs /&gt;_x000d__x000a_      &lt;/variables&gt;_x000d__x000a_    &lt;/document&gt;_x000d__x000a_  &lt;/content&gt;_x000d__x000a_&lt;/documentinfo&gt;"/>
    <w:docVar w:name="eDbsPath" w:val="\Rapport"/>
  </w:docVars>
  <w:rsids>
    <w:rsidRoot w:val="00AE35FC"/>
    <w:rsid w:val="0000008E"/>
    <w:rsid w:val="000000D2"/>
    <w:rsid w:val="000001D1"/>
    <w:rsid w:val="000001FD"/>
    <w:rsid w:val="00000854"/>
    <w:rsid w:val="00000EB6"/>
    <w:rsid w:val="00001888"/>
    <w:rsid w:val="000018A8"/>
    <w:rsid w:val="00001942"/>
    <w:rsid w:val="00001EE8"/>
    <w:rsid w:val="00001EF0"/>
    <w:rsid w:val="0000205C"/>
    <w:rsid w:val="000027D7"/>
    <w:rsid w:val="00002BEB"/>
    <w:rsid w:val="00002D63"/>
    <w:rsid w:val="00002D9D"/>
    <w:rsid w:val="00002DFF"/>
    <w:rsid w:val="00002F45"/>
    <w:rsid w:val="00003299"/>
    <w:rsid w:val="0000390D"/>
    <w:rsid w:val="00003D2B"/>
    <w:rsid w:val="0000420F"/>
    <w:rsid w:val="00004245"/>
    <w:rsid w:val="000042AF"/>
    <w:rsid w:val="0000511F"/>
    <w:rsid w:val="000058BE"/>
    <w:rsid w:val="0000596A"/>
    <w:rsid w:val="00006524"/>
    <w:rsid w:val="00006781"/>
    <w:rsid w:val="00006790"/>
    <w:rsid w:val="0000679A"/>
    <w:rsid w:val="00006AE8"/>
    <w:rsid w:val="00006B80"/>
    <w:rsid w:val="00006ED9"/>
    <w:rsid w:val="00007094"/>
    <w:rsid w:val="0000711B"/>
    <w:rsid w:val="00007374"/>
    <w:rsid w:val="000074F2"/>
    <w:rsid w:val="00007B65"/>
    <w:rsid w:val="00007BDE"/>
    <w:rsid w:val="00007E07"/>
    <w:rsid w:val="000104DB"/>
    <w:rsid w:val="00010522"/>
    <w:rsid w:val="000106DE"/>
    <w:rsid w:val="000108DD"/>
    <w:rsid w:val="00010A50"/>
    <w:rsid w:val="00010D52"/>
    <w:rsid w:val="00011193"/>
    <w:rsid w:val="000112B2"/>
    <w:rsid w:val="000116CC"/>
    <w:rsid w:val="000116FC"/>
    <w:rsid w:val="00011729"/>
    <w:rsid w:val="0001185D"/>
    <w:rsid w:val="000119C4"/>
    <w:rsid w:val="00011C2A"/>
    <w:rsid w:val="00011C2C"/>
    <w:rsid w:val="00011D53"/>
    <w:rsid w:val="0001225F"/>
    <w:rsid w:val="0001229A"/>
    <w:rsid w:val="00012A72"/>
    <w:rsid w:val="00012D66"/>
    <w:rsid w:val="00012E7C"/>
    <w:rsid w:val="0001358A"/>
    <w:rsid w:val="000138C7"/>
    <w:rsid w:val="00013D32"/>
    <w:rsid w:val="000142E2"/>
    <w:rsid w:val="00014863"/>
    <w:rsid w:val="00014929"/>
    <w:rsid w:val="000149A7"/>
    <w:rsid w:val="00014C60"/>
    <w:rsid w:val="0001518A"/>
    <w:rsid w:val="00015312"/>
    <w:rsid w:val="000154E2"/>
    <w:rsid w:val="00015611"/>
    <w:rsid w:val="00015ACF"/>
    <w:rsid w:val="0001605D"/>
    <w:rsid w:val="000161F9"/>
    <w:rsid w:val="000165FE"/>
    <w:rsid w:val="000166A8"/>
    <w:rsid w:val="00016911"/>
    <w:rsid w:val="00016D2E"/>
    <w:rsid w:val="00017206"/>
    <w:rsid w:val="00017323"/>
    <w:rsid w:val="0001769B"/>
    <w:rsid w:val="000176CB"/>
    <w:rsid w:val="00017A43"/>
    <w:rsid w:val="0002049A"/>
    <w:rsid w:val="00020905"/>
    <w:rsid w:val="00020C22"/>
    <w:rsid w:val="00020C46"/>
    <w:rsid w:val="00020D91"/>
    <w:rsid w:val="00020E0A"/>
    <w:rsid w:val="00020F82"/>
    <w:rsid w:val="000212D0"/>
    <w:rsid w:val="00021740"/>
    <w:rsid w:val="00021B1A"/>
    <w:rsid w:val="00022433"/>
    <w:rsid w:val="000225C1"/>
    <w:rsid w:val="000226DE"/>
    <w:rsid w:val="0002294F"/>
    <w:rsid w:val="0002297E"/>
    <w:rsid w:val="00022999"/>
    <w:rsid w:val="00022CDB"/>
    <w:rsid w:val="00022E7E"/>
    <w:rsid w:val="00022FD5"/>
    <w:rsid w:val="000230EF"/>
    <w:rsid w:val="0002388D"/>
    <w:rsid w:val="00023BE5"/>
    <w:rsid w:val="00023E02"/>
    <w:rsid w:val="00024005"/>
    <w:rsid w:val="00024175"/>
    <w:rsid w:val="00024286"/>
    <w:rsid w:val="00024599"/>
    <w:rsid w:val="000245A5"/>
    <w:rsid w:val="00024BF4"/>
    <w:rsid w:val="00024DC6"/>
    <w:rsid w:val="00025059"/>
    <w:rsid w:val="00025071"/>
    <w:rsid w:val="00025487"/>
    <w:rsid w:val="00025672"/>
    <w:rsid w:val="00025A2D"/>
    <w:rsid w:val="000260BB"/>
    <w:rsid w:val="000261C5"/>
    <w:rsid w:val="000261D4"/>
    <w:rsid w:val="00026217"/>
    <w:rsid w:val="00026268"/>
    <w:rsid w:val="00026439"/>
    <w:rsid w:val="0002647A"/>
    <w:rsid w:val="000265A9"/>
    <w:rsid w:val="000266EE"/>
    <w:rsid w:val="00026746"/>
    <w:rsid w:val="0002677E"/>
    <w:rsid w:val="00026782"/>
    <w:rsid w:val="00026D4F"/>
    <w:rsid w:val="00026F98"/>
    <w:rsid w:val="000275A1"/>
    <w:rsid w:val="000275B4"/>
    <w:rsid w:val="0002788B"/>
    <w:rsid w:val="000278E9"/>
    <w:rsid w:val="00027935"/>
    <w:rsid w:val="00027D29"/>
    <w:rsid w:val="0003027E"/>
    <w:rsid w:val="000302E4"/>
    <w:rsid w:val="000304EF"/>
    <w:rsid w:val="00030AE4"/>
    <w:rsid w:val="00030ECA"/>
    <w:rsid w:val="00031479"/>
    <w:rsid w:val="00031678"/>
    <w:rsid w:val="000317A4"/>
    <w:rsid w:val="00031C17"/>
    <w:rsid w:val="0003201F"/>
    <w:rsid w:val="000325CA"/>
    <w:rsid w:val="000326DA"/>
    <w:rsid w:val="00032A3C"/>
    <w:rsid w:val="00032B25"/>
    <w:rsid w:val="00032DE3"/>
    <w:rsid w:val="00032F1E"/>
    <w:rsid w:val="000332C3"/>
    <w:rsid w:val="00033935"/>
    <w:rsid w:val="00033ADD"/>
    <w:rsid w:val="00033EA3"/>
    <w:rsid w:val="00033FB4"/>
    <w:rsid w:val="000340FC"/>
    <w:rsid w:val="00034BB6"/>
    <w:rsid w:val="00034C6F"/>
    <w:rsid w:val="00035535"/>
    <w:rsid w:val="0003575B"/>
    <w:rsid w:val="000359C8"/>
    <w:rsid w:val="0003609E"/>
    <w:rsid w:val="000366EB"/>
    <w:rsid w:val="00036772"/>
    <w:rsid w:val="0003677A"/>
    <w:rsid w:val="00036942"/>
    <w:rsid w:val="00036A98"/>
    <w:rsid w:val="00036BE5"/>
    <w:rsid w:val="00036E4D"/>
    <w:rsid w:val="0003734D"/>
    <w:rsid w:val="000373E3"/>
    <w:rsid w:val="00037441"/>
    <w:rsid w:val="000379BD"/>
    <w:rsid w:val="00037A63"/>
    <w:rsid w:val="00037C8D"/>
    <w:rsid w:val="000409BD"/>
    <w:rsid w:val="00040A0B"/>
    <w:rsid w:val="00040D1F"/>
    <w:rsid w:val="00040FB0"/>
    <w:rsid w:val="00041053"/>
    <w:rsid w:val="00041330"/>
    <w:rsid w:val="0004137C"/>
    <w:rsid w:val="0004141D"/>
    <w:rsid w:val="0004193B"/>
    <w:rsid w:val="00041B01"/>
    <w:rsid w:val="00041C7F"/>
    <w:rsid w:val="00041FCD"/>
    <w:rsid w:val="00042025"/>
    <w:rsid w:val="0004263D"/>
    <w:rsid w:val="00042867"/>
    <w:rsid w:val="000428BE"/>
    <w:rsid w:val="00042A39"/>
    <w:rsid w:val="00043447"/>
    <w:rsid w:val="00043635"/>
    <w:rsid w:val="000436BB"/>
    <w:rsid w:val="0004370A"/>
    <w:rsid w:val="00043F8E"/>
    <w:rsid w:val="00043FC1"/>
    <w:rsid w:val="00044246"/>
    <w:rsid w:val="000444A8"/>
    <w:rsid w:val="00044F00"/>
    <w:rsid w:val="00044FA0"/>
    <w:rsid w:val="00045528"/>
    <w:rsid w:val="000455B9"/>
    <w:rsid w:val="000456DA"/>
    <w:rsid w:val="0004576C"/>
    <w:rsid w:val="00045956"/>
    <w:rsid w:val="00045C3E"/>
    <w:rsid w:val="00045C6E"/>
    <w:rsid w:val="00045EDE"/>
    <w:rsid w:val="00046B45"/>
    <w:rsid w:val="00046B5C"/>
    <w:rsid w:val="00046DD8"/>
    <w:rsid w:val="00046F55"/>
    <w:rsid w:val="0004794B"/>
    <w:rsid w:val="00047A0E"/>
    <w:rsid w:val="00047CE5"/>
    <w:rsid w:val="00047D17"/>
    <w:rsid w:val="00047D3E"/>
    <w:rsid w:val="00050507"/>
    <w:rsid w:val="00050596"/>
    <w:rsid w:val="00050696"/>
    <w:rsid w:val="0005077E"/>
    <w:rsid w:val="00050794"/>
    <w:rsid w:val="0005084E"/>
    <w:rsid w:val="000508C1"/>
    <w:rsid w:val="00050BD0"/>
    <w:rsid w:val="00050F97"/>
    <w:rsid w:val="000514FD"/>
    <w:rsid w:val="0005169E"/>
    <w:rsid w:val="0005183A"/>
    <w:rsid w:val="00051852"/>
    <w:rsid w:val="000518AD"/>
    <w:rsid w:val="000518B2"/>
    <w:rsid w:val="00051B9A"/>
    <w:rsid w:val="00051C6B"/>
    <w:rsid w:val="00051E9D"/>
    <w:rsid w:val="00051F52"/>
    <w:rsid w:val="00052153"/>
    <w:rsid w:val="000521EC"/>
    <w:rsid w:val="000522F1"/>
    <w:rsid w:val="000523AC"/>
    <w:rsid w:val="0005267F"/>
    <w:rsid w:val="000527B5"/>
    <w:rsid w:val="00052ADF"/>
    <w:rsid w:val="00052BA2"/>
    <w:rsid w:val="00053146"/>
    <w:rsid w:val="00053269"/>
    <w:rsid w:val="0005330D"/>
    <w:rsid w:val="00053B87"/>
    <w:rsid w:val="0005464B"/>
    <w:rsid w:val="000546AD"/>
    <w:rsid w:val="00054A36"/>
    <w:rsid w:val="00054B9A"/>
    <w:rsid w:val="00054E1C"/>
    <w:rsid w:val="00054EB8"/>
    <w:rsid w:val="0005526F"/>
    <w:rsid w:val="000552D5"/>
    <w:rsid w:val="0005554F"/>
    <w:rsid w:val="00055B25"/>
    <w:rsid w:val="00056031"/>
    <w:rsid w:val="000564E1"/>
    <w:rsid w:val="00056743"/>
    <w:rsid w:val="00056DD7"/>
    <w:rsid w:val="00057201"/>
    <w:rsid w:val="000575A0"/>
    <w:rsid w:val="00057815"/>
    <w:rsid w:val="00057ACD"/>
    <w:rsid w:val="00060355"/>
    <w:rsid w:val="000603F1"/>
    <w:rsid w:val="00060C5A"/>
    <w:rsid w:val="00061536"/>
    <w:rsid w:val="00061B1B"/>
    <w:rsid w:val="00061B55"/>
    <w:rsid w:val="00061F69"/>
    <w:rsid w:val="00062012"/>
    <w:rsid w:val="00062B33"/>
    <w:rsid w:val="0006336E"/>
    <w:rsid w:val="00063398"/>
    <w:rsid w:val="00063BF5"/>
    <w:rsid w:val="00063F62"/>
    <w:rsid w:val="0006423D"/>
    <w:rsid w:val="00064296"/>
    <w:rsid w:val="0006454A"/>
    <w:rsid w:val="00064654"/>
    <w:rsid w:val="0006480E"/>
    <w:rsid w:val="00064AED"/>
    <w:rsid w:val="00064B42"/>
    <w:rsid w:val="00064B75"/>
    <w:rsid w:val="00064EB6"/>
    <w:rsid w:val="00064F17"/>
    <w:rsid w:val="000652A5"/>
    <w:rsid w:val="000654D3"/>
    <w:rsid w:val="0006558A"/>
    <w:rsid w:val="00065892"/>
    <w:rsid w:val="000659F4"/>
    <w:rsid w:val="000662B0"/>
    <w:rsid w:val="0006647E"/>
    <w:rsid w:val="0006661E"/>
    <w:rsid w:val="000669C4"/>
    <w:rsid w:val="00066CF4"/>
    <w:rsid w:val="00066DC7"/>
    <w:rsid w:val="00067124"/>
    <w:rsid w:val="000672A2"/>
    <w:rsid w:val="00070BDC"/>
    <w:rsid w:val="00070FC8"/>
    <w:rsid w:val="000717B8"/>
    <w:rsid w:val="00071B86"/>
    <w:rsid w:val="00071CF2"/>
    <w:rsid w:val="00071E9B"/>
    <w:rsid w:val="00071F41"/>
    <w:rsid w:val="0007209C"/>
    <w:rsid w:val="0007237A"/>
    <w:rsid w:val="000728A6"/>
    <w:rsid w:val="00072B1A"/>
    <w:rsid w:val="000730F5"/>
    <w:rsid w:val="0007336C"/>
    <w:rsid w:val="00073386"/>
    <w:rsid w:val="000734E8"/>
    <w:rsid w:val="0007356E"/>
    <w:rsid w:val="00073B4A"/>
    <w:rsid w:val="00073B72"/>
    <w:rsid w:val="00073BB8"/>
    <w:rsid w:val="00074446"/>
    <w:rsid w:val="000746F8"/>
    <w:rsid w:val="00074857"/>
    <w:rsid w:val="00074A6B"/>
    <w:rsid w:val="00074F04"/>
    <w:rsid w:val="00075221"/>
    <w:rsid w:val="00075401"/>
    <w:rsid w:val="00076227"/>
    <w:rsid w:val="00076378"/>
    <w:rsid w:val="00076529"/>
    <w:rsid w:val="000767AF"/>
    <w:rsid w:val="000767D6"/>
    <w:rsid w:val="00076939"/>
    <w:rsid w:val="00076B41"/>
    <w:rsid w:val="00076CF7"/>
    <w:rsid w:val="00076FC1"/>
    <w:rsid w:val="00077143"/>
    <w:rsid w:val="00077663"/>
    <w:rsid w:val="00077952"/>
    <w:rsid w:val="00077A25"/>
    <w:rsid w:val="00077DE9"/>
    <w:rsid w:val="00077E74"/>
    <w:rsid w:val="00077F28"/>
    <w:rsid w:val="00077FD3"/>
    <w:rsid w:val="000806FD"/>
    <w:rsid w:val="00081D74"/>
    <w:rsid w:val="00081EA4"/>
    <w:rsid w:val="000823AC"/>
    <w:rsid w:val="000823BF"/>
    <w:rsid w:val="00082507"/>
    <w:rsid w:val="00082806"/>
    <w:rsid w:val="00082868"/>
    <w:rsid w:val="0008292C"/>
    <w:rsid w:val="00082B5B"/>
    <w:rsid w:val="00082B6C"/>
    <w:rsid w:val="00082BF4"/>
    <w:rsid w:val="00082E4E"/>
    <w:rsid w:val="0008321D"/>
    <w:rsid w:val="00083512"/>
    <w:rsid w:val="0008365E"/>
    <w:rsid w:val="0008399D"/>
    <w:rsid w:val="000842E3"/>
    <w:rsid w:val="000847E3"/>
    <w:rsid w:val="000850B1"/>
    <w:rsid w:val="000850FD"/>
    <w:rsid w:val="00085292"/>
    <w:rsid w:val="000853B7"/>
    <w:rsid w:val="000857C8"/>
    <w:rsid w:val="00085862"/>
    <w:rsid w:val="00085A60"/>
    <w:rsid w:val="00085A83"/>
    <w:rsid w:val="00085D59"/>
    <w:rsid w:val="00086159"/>
    <w:rsid w:val="0008643D"/>
    <w:rsid w:val="000864F4"/>
    <w:rsid w:val="0008660D"/>
    <w:rsid w:val="00086BCD"/>
    <w:rsid w:val="00086BE7"/>
    <w:rsid w:val="0008705F"/>
    <w:rsid w:val="00087427"/>
    <w:rsid w:val="00087698"/>
    <w:rsid w:val="0008778E"/>
    <w:rsid w:val="000878D2"/>
    <w:rsid w:val="00087CF1"/>
    <w:rsid w:val="00087D26"/>
    <w:rsid w:val="000902A4"/>
    <w:rsid w:val="000904D5"/>
    <w:rsid w:val="0009057A"/>
    <w:rsid w:val="0009099E"/>
    <w:rsid w:val="00090D78"/>
    <w:rsid w:val="00090ECC"/>
    <w:rsid w:val="00091187"/>
    <w:rsid w:val="00091CE4"/>
    <w:rsid w:val="00091F9E"/>
    <w:rsid w:val="00091FDE"/>
    <w:rsid w:val="00092364"/>
    <w:rsid w:val="00092393"/>
    <w:rsid w:val="000923C5"/>
    <w:rsid w:val="000926F4"/>
    <w:rsid w:val="0009287F"/>
    <w:rsid w:val="00092F4B"/>
    <w:rsid w:val="00093200"/>
    <w:rsid w:val="0009325A"/>
    <w:rsid w:val="0009328D"/>
    <w:rsid w:val="000932B0"/>
    <w:rsid w:val="00093C72"/>
    <w:rsid w:val="00093D58"/>
    <w:rsid w:val="00094132"/>
    <w:rsid w:val="00094241"/>
    <w:rsid w:val="00094282"/>
    <w:rsid w:val="000944C8"/>
    <w:rsid w:val="0009494D"/>
    <w:rsid w:val="00094AF0"/>
    <w:rsid w:val="000954EF"/>
    <w:rsid w:val="000955E3"/>
    <w:rsid w:val="00095C74"/>
    <w:rsid w:val="00095CAD"/>
    <w:rsid w:val="000961AB"/>
    <w:rsid w:val="00096B2A"/>
    <w:rsid w:val="000971B6"/>
    <w:rsid w:val="000971EA"/>
    <w:rsid w:val="00097266"/>
    <w:rsid w:val="0009736B"/>
    <w:rsid w:val="0009799D"/>
    <w:rsid w:val="00097AC1"/>
    <w:rsid w:val="00097C0F"/>
    <w:rsid w:val="00097C71"/>
    <w:rsid w:val="00097F4E"/>
    <w:rsid w:val="000A02F3"/>
    <w:rsid w:val="000A04EA"/>
    <w:rsid w:val="000A091A"/>
    <w:rsid w:val="000A0CE8"/>
    <w:rsid w:val="000A16E3"/>
    <w:rsid w:val="000A1752"/>
    <w:rsid w:val="000A1791"/>
    <w:rsid w:val="000A1959"/>
    <w:rsid w:val="000A1F60"/>
    <w:rsid w:val="000A1F7F"/>
    <w:rsid w:val="000A22C5"/>
    <w:rsid w:val="000A23F2"/>
    <w:rsid w:val="000A241D"/>
    <w:rsid w:val="000A2691"/>
    <w:rsid w:val="000A28F3"/>
    <w:rsid w:val="000A2997"/>
    <w:rsid w:val="000A3401"/>
    <w:rsid w:val="000A361B"/>
    <w:rsid w:val="000A3888"/>
    <w:rsid w:val="000A3BED"/>
    <w:rsid w:val="000A4634"/>
    <w:rsid w:val="000A46F1"/>
    <w:rsid w:val="000A471D"/>
    <w:rsid w:val="000A48A4"/>
    <w:rsid w:val="000A48C4"/>
    <w:rsid w:val="000A4A07"/>
    <w:rsid w:val="000A4B9C"/>
    <w:rsid w:val="000A4BFC"/>
    <w:rsid w:val="000A4D30"/>
    <w:rsid w:val="000A50A0"/>
    <w:rsid w:val="000A546F"/>
    <w:rsid w:val="000A5DDF"/>
    <w:rsid w:val="000A5F60"/>
    <w:rsid w:val="000A61DB"/>
    <w:rsid w:val="000A6217"/>
    <w:rsid w:val="000A6431"/>
    <w:rsid w:val="000A657B"/>
    <w:rsid w:val="000A6746"/>
    <w:rsid w:val="000A6903"/>
    <w:rsid w:val="000A693F"/>
    <w:rsid w:val="000A6A09"/>
    <w:rsid w:val="000A6BC5"/>
    <w:rsid w:val="000A6DAA"/>
    <w:rsid w:val="000A6FB9"/>
    <w:rsid w:val="000A73D2"/>
    <w:rsid w:val="000A746E"/>
    <w:rsid w:val="000A754C"/>
    <w:rsid w:val="000A7822"/>
    <w:rsid w:val="000A7DA2"/>
    <w:rsid w:val="000A7E4A"/>
    <w:rsid w:val="000A7EB4"/>
    <w:rsid w:val="000A7F2B"/>
    <w:rsid w:val="000A7FBE"/>
    <w:rsid w:val="000B0EC4"/>
    <w:rsid w:val="000B0F37"/>
    <w:rsid w:val="000B157D"/>
    <w:rsid w:val="000B16DF"/>
    <w:rsid w:val="000B1AA6"/>
    <w:rsid w:val="000B2144"/>
    <w:rsid w:val="000B2541"/>
    <w:rsid w:val="000B25F0"/>
    <w:rsid w:val="000B2A82"/>
    <w:rsid w:val="000B2B55"/>
    <w:rsid w:val="000B31CD"/>
    <w:rsid w:val="000B31FD"/>
    <w:rsid w:val="000B36C2"/>
    <w:rsid w:val="000B3A77"/>
    <w:rsid w:val="000B3C9B"/>
    <w:rsid w:val="000B3F7A"/>
    <w:rsid w:val="000B40BE"/>
    <w:rsid w:val="000B413C"/>
    <w:rsid w:val="000B4168"/>
    <w:rsid w:val="000B45C2"/>
    <w:rsid w:val="000B46FE"/>
    <w:rsid w:val="000B4C32"/>
    <w:rsid w:val="000B4FB4"/>
    <w:rsid w:val="000B4FBB"/>
    <w:rsid w:val="000B4FCC"/>
    <w:rsid w:val="000B50FE"/>
    <w:rsid w:val="000B5104"/>
    <w:rsid w:val="000B510D"/>
    <w:rsid w:val="000B5395"/>
    <w:rsid w:val="000B5699"/>
    <w:rsid w:val="000B5885"/>
    <w:rsid w:val="000B5B9E"/>
    <w:rsid w:val="000B5E47"/>
    <w:rsid w:val="000B5F9F"/>
    <w:rsid w:val="000B65C5"/>
    <w:rsid w:val="000B67A2"/>
    <w:rsid w:val="000B6BC5"/>
    <w:rsid w:val="000B748C"/>
    <w:rsid w:val="000B7574"/>
    <w:rsid w:val="000B789B"/>
    <w:rsid w:val="000B7936"/>
    <w:rsid w:val="000B7B2A"/>
    <w:rsid w:val="000B7F28"/>
    <w:rsid w:val="000B7FB4"/>
    <w:rsid w:val="000C073A"/>
    <w:rsid w:val="000C125F"/>
    <w:rsid w:val="000C126D"/>
    <w:rsid w:val="000C2300"/>
    <w:rsid w:val="000C2503"/>
    <w:rsid w:val="000C26D0"/>
    <w:rsid w:val="000C288F"/>
    <w:rsid w:val="000C2A6C"/>
    <w:rsid w:val="000C2D0C"/>
    <w:rsid w:val="000C2EFA"/>
    <w:rsid w:val="000C2FF3"/>
    <w:rsid w:val="000C3049"/>
    <w:rsid w:val="000C30D7"/>
    <w:rsid w:val="000C3399"/>
    <w:rsid w:val="000C3A0A"/>
    <w:rsid w:val="000C3A56"/>
    <w:rsid w:val="000C3BA8"/>
    <w:rsid w:val="000C3D0F"/>
    <w:rsid w:val="000C4384"/>
    <w:rsid w:val="000C49C1"/>
    <w:rsid w:val="000C4E7E"/>
    <w:rsid w:val="000C50E8"/>
    <w:rsid w:val="000C55EA"/>
    <w:rsid w:val="000C58BB"/>
    <w:rsid w:val="000C5EEC"/>
    <w:rsid w:val="000C634C"/>
    <w:rsid w:val="000C642F"/>
    <w:rsid w:val="000C6560"/>
    <w:rsid w:val="000C6C9D"/>
    <w:rsid w:val="000C6D73"/>
    <w:rsid w:val="000C70BF"/>
    <w:rsid w:val="000C74D0"/>
    <w:rsid w:val="000C75FC"/>
    <w:rsid w:val="000C7741"/>
    <w:rsid w:val="000C7BC4"/>
    <w:rsid w:val="000C7CEA"/>
    <w:rsid w:val="000C7D3A"/>
    <w:rsid w:val="000D0637"/>
    <w:rsid w:val="000D0FC1"/>
    <w:rsid w:val="000D1038"/>
    <w:rsid w:val="000D11E2"/>
    <w:rsid w:val="000D1576"/>
    <w:rsid w:val="000D189A"/>
    <w:rsid w:val="000D1EFE"/>
    <w:rsid w:val="000D1FAD"/>
    <w:rsid w:val="000D2195"/>
    <w:rsid w:val="000D293B"/>
    <w:rsid w:val="000D31E9"/>
    <w:rsid w:val="000D3942"/>
    <w:rsid w:val="000D39E7"/>
    <w:rsid w:val="000D3AE7"/>
    <w:rsid w:val="000D3CF1"/>
    <w:rsid w:val="000D3DC7"/>
    <w:rsid w:val="000D3F34"/>
    <w:rsid w:val="000D441F"/>
    <w:rsid w:val="000D4681"/>
    <w:rsid w:val="000D46CA"/>
    <w:rsid w:val="000D4BAF"/>
    <w:rsid w:val="000D4E8F"/>
    <w:rsid w:val="000D54CD"/>
    <w:rsid w:val="000D5681"/>
    <w:rsid w:val="000D5B17"/>
    <w:rsid w:val="000D5C85"/>
    <w:rsid w:val="000D5D72"/>
    <w:rsid w:val="000D611D"/>
    <w:rsid w:val="000D6465"/>
    <w:rsid w:val="000D66CB"/>
    <w:rsid w:val="000D6835"/>
    <w:rsid w:val="000D6862"/>
    <w:rsid w:val="000D69C3"/>
    <w:rsid w:val="000D6B38"/>
    <w:rsid w:val="000D6B94"/>
    <w:rsid w:val="000D6D43"/>
    <w:rsid w:val="000D6ED4"/>
    <w:rsid w:val="000D74F7"/>
    <w:rsid w:val="000D7A05"/>
    <w:rsid w:val="000D7C87"/>
    <w:rsid w:val="000D7CA5"/>
    <w:rsid w:val="000D7D11"/>
    <w:rsid w:val="000D7D2E"/>
    <w:rsid w:val="000E01D6"/>
    <w:rsid w:val="000E030E"/>
    <w:rsid w:val="000E03CC"/>
    <w:rsid w:val="000E08D6"/>
    <w:rsid w:val="000E0BFF"/>
    <w:rsid w:val="000E1024"/>
    <w:rsid w:val="000E1EEB"/>
    <w:rsid w:val="000E271F"/>
    <w:rsid w:val="000E2A48"/>
    <w:rsid w:val="000E2B24"/>
    <w:rsid w:val="000E2C9B"/>
    <w:rsid w:val="000E2CFF"/>
    <w:rsid w:val="000E2D95"/>
    <w:rsid w:val="000E2DAA"/>
    <w:rsid w:val="000E2FF3"/>
    <w:rsid w:val="000E33FB"/>
    <w:rsid w:val="000E35EE"/>
    <w:rsid w:val="000E3939"/>
    <w:rsid w:val="000E3C56"/>
    <w:rsid w:val="000E42D8"/>
    <w:rsid w:val="000E4366"/>
    <w:rsid w:val="000E4AC7"/>
    <w:rsid w:val="000E4DEE"/>
    <w:rsid w:val="000E5167"/>
    <w:rsid w:val="000E53E9"/>
    <w:rsid w:val="000E5525"/>
    <w:rsid w:val="000E56A8"/>
    <w:rsid w:val="000E597C"/>
    <w:rsid w:val="000E5E5B"/>
    <w:rsid w:val="000E631B"/>
    <w:rsid w:val="000E642C"/>
    <w:rsid w:val="000E66A6"/>
    <w:rsid w:val="000E716C"/>
    <w:rsid w:val="000E72FF"/>
    <w:rsid w:val="000E773D"/>
    <w:rsid w:val="000E7C59"/>
    <w:rsid w:val="000E7D5B"/>
    <w:rsid w:val="000F0479"/>
    <w:rsid w:val="000F04A6"/>
    <w:rsid w:val="000F067A"/>
    <w:rsid w:val="000F080F"/>
    <w:rsid w:val="000F0A54"/>
    <w:rsid w:val="000F0FFF"/>
    <w:rsid w:val="000F10C0"/>
    <w:rsid w:val="000F1139"/>
    <w:rsid w:val="000F121D"/>
    <w:rsid w:val="000F13FE"/>
    <w:rsid w:val="000F15AF"/>
    <w:rsid w:val="000F16EC"/>
    <w:rsid w:val="000F1758"/>
    <w:rsid w:val="000F17E6"/>
    <w:rsid w:val="000F1A44"/>
    <w:rsid w:val="000F20AB"/>
    <w:rsid w:val="000F2359"/>
    <w:rsid w:val="000F2B02"/>
    <w:rsid w:val="000F30D9"/>
    <w:rsid w:val="000F3274"/>
    <w:rsid w:val="000F32D9"/>
    <w:rsid w:val="000F3390"/>
    <w:rsid w:val="000F3505"/>
    <w:rsid w:val="000F350A"/>
    <w:rsid w:val="000F3770"/>
    <w:rsid w:val="000F3849"/>
    <w:rsid w:val="000F3B7A"/>
    <w:rsid w:val="000F3E0F"/>
    <w:rsid w:val="000F41AB"/>
    <w:rsid w:val="000F4209"/>
    <w:rsid w:val="000F4349"/>
    <w:rsid w:val="000F4617"/>
    <w:rsid w:val="000F4726"/>
    <w:rsid w:val="000F4A07"/>
    <w:rsid w:val="000F4AF8"/>
    <w:rsid w:val="000F53B0"/>
    <w:rsid w:val="000F558F"/>
    <w:rsid w:val="000F55A4"/>
    <w:rsid w:val="000F57B0"/>
    <w:rsid w:val="000F5C89"/>
    <w:rsid w:val="000F6057"/>
    <w:rsid w:val="000F66F9"/>
    <w:rsid w:val="000F6A3F"/>
    <w:rsid w:val="000F6A7A"/>
    <w:rsid w:val="000F6C74"/>
    <w:rsid w:val="000F6FA8"/>
    <w:rsid w:val="000F7165"/>
    <w:rsid w:val="000F72B6"/>
    <w:rsid w:val="000F773E"/>
    <w:rsid w:val="000F7C71"/>
    <w:rsid w:val="000F7FAC"/>
    <w:rsid w:val="00100200"/>
    <w:rsid w:val="00100233"/>
    <w:rsid w:val="00100262"/>
    <w:rsid w:val="001003F2"/>
    <w:rsid w:val="00101078"/>
    <w:rsid w:val="00101145"/>
    <w:rsid w:val="001015FB"/>
    <w:rsid w:val="00101A2E"/>
    <w:rsid w:val="00101C21"/>
    <w:rsid w:val="00101FFB"/>
    <w:rsid w:val="001023B1"/>
    <w:rsid w:val="00102B1E"/>
    <w:rsid w:val="00102C37"/>
    <w:rsid w:val="00102CE4"/>
    <w:rsid w:val="00102F42"/>
    <w:rsid w:val="00102FF5"/>
    <w:rsid w:val="001033C4"/>
    <w:rsid w:val="00103557"/>
    <w:rsid w:val="001036D2"/>
    <w:rsid w:val="001038CE"/>
    <w:rsid w:val="00103C5F"/>
    <w:rsid w:val="00103D19"/>
    <w:rsid w:val="00103D56"/>
    <w:rsid w:val="00103EEF"/>
    <w:rsid w:val="00104019"/>
    <w:rsid w:val="001040C0"/>
    <w:rsid w:val="001040CF"/>
    <w:rsid w:val="001043F3"/>
    <w:rsid w:val="0010490F"/>
    <w:rsid w:val="00104A3C"/>
    <w:rsid w:val="00104AB3"/>
    <w:rsid w:val="00105095"/>
    <w:rsid w:val="0010529A"/>
    <w:rsid w:val="001053F2"/>
    <w:rsid w:val="00105640"/>
    <w:rsid w:val="001056AA"/>
    <w:rsid w:val="00105727"/>
    <w:rsid w:val="00105C1B"/>
    <w:rsid w:val="00105CB2"/>
    <w:rsid w:val="00105F25"/>
    <w:rsid w:val="00106576"/>
    <w:rsid w:val="001065E4"/>
    <w:rsid w:val="0010662B"/>
    <w:rsid w:val="001066B3"/>
    <w:rsid w:val="00106E4C"/>
    <w:rsid w:val="00106F79"/>
    <w:rsid w:val="0010769D"/>
    <w:rsid w:val="00110081"/>
    <w:rsid w:val="00110085"/>
    <w:rsid w:val="0011026F"/>
    <w:rsid w:val="001102A7"/>
    <w:rsid w:val="00110470"/>
    <w:rsid w:val="00110BB9"/>
    <w:rsid w:val="00110C32"/>
    <w:rsid w:val="00110D24"/>
    <w:rsid w:val="00110DB2"/>
    <w:rsid w:val="00110F97"/>
    <w:rsid w:val="0011105C"/>
    <w:rsid w:val="0011117B"/>
    <w:rsid w:val="00111348"/>
    <w:rsid w:val="00111536"/>
    <w:rsid w:val="00111660"/>
    <w:rsid w:val="00111695"/>
    <w:rsid w:val="0011169F"/>
    <w:rsid w:val="00111771"/>
    <w:rsid w:val="001119F7"/>
    <w:rsid w:val="00111A7C"/>
    <w:rsid w:val="00111B91"/>
    <w:rsid w:val="00111BF6"/>
    <w:rsid w:val="00111D1C"/>
    <w:rsid w:val="00111E3E"/>
    <w:rsid w:val="00112229"/>
    <w:rsid w:val="001127A1"/>
    <w:rsid w:val="00112A3C"/>
    <w:rsid w:val="00112F45"/>
    <w:rsid w:val="001134D2"/>
    <w:rsid w:val="001135B7"/>
    <w:rsid w:val="00113981"/>
    <w:rsid w:val="00113CB2"/>
    <w:rsid w:val="00114251"/>
    <w:rsid w:val="001147A9"/>
    <w:rsid w:val="001148C3"/>
    <w:rsid w:val="00114966"/>
    <w:rsid w:val="00114A23"/>
    <w:rsid w:val="00114E3B"/>
    <w:rsid w:val="00114E59"/>
    <w:rsid w:val="00114E8E"/>
    <w:rsid w:val="0011515C"/>
    <w:rsid w:val="0011518A"/>
    <w:rsid w:val="00115403"/>
    <w:rsid w:val="001157C1"/>
    <w:rsid w:val="001158F5"/>
    <w:rsid w:val="00115F3A"/>
    <w:rsid w:val="00116296"/>
    <w:rsid w:val="001162C5"/>
    <w:rsid w:val="0011637D"/>
    <w:rsid w:val="00116503"/>
    <w:rsid w:val="0011660B"/>
    <w:rsid w:val="0011665A"/>
    <w:rsid w:val="00116EDC"/>
    <w:rsid w:val="001177C9"/>
    <w:rsid w:val="0011784A"/>
    <w:rsid w:val="001204DB"/>
    <w:rsid w:val="0012054A"/>
    <w:rsid w:val="001207B0"/>
    <w:rsid w:val="001209B5"/>
    <w:rsid w:val="001209EC"/>
    <w:rsid w:val="00120DAC"/>
    <w:rsid w:val="00120FD7"/>
    <w:rsid w:val="00121133"/>
    <w:rsid w:val="00121748"/>
    <w:rsid w:val="00121A25"/>
    <w:rsid w:val="00121CE9"/>
    <w:rsid w:val="00122444"/>
    <w:rsid w:val="00122C34"/>
    <w:rsid w:val="0012303C"/>
    <w:rsid w:val="001231E4"/>
    <w:rsid w:val="00123336"/>
    <w:rsid w:val="00123388"/>
    <w:rsid w:val="001234F9"/>
    <w:rsid w:val="00123894"/>
    <w:rsid w:val="00123A0A"/>
    <w:rsid w:val="00123AC2"/>
    <w:rsid w:val="00123B5F"/>
    <w:rsid w:val="00123D13"/>
    <w:rsid w:val="00124014"/>
    <w:rsid w:val="00124334"/>
    <w:rsid w:val="001244F3"/>
    <w:rsid w:val="001245CE"/>
    <w:rsid w:val="0012467E"/>
    <w:rsid w:val="0012481A"/>
    <w:rsid w:val="00124F06"/>
    <w:rsid w:val="00124F6D"/>
    <w:rsid w:val="001252F9"/>
    <w:rsid w:val="001255BE"/>
    <w:rsid w:val="0012582C"/>
    <w:rsid w:val="0012596B"/>
    <w:rsid w:val="00125BD1"/>
    <w:rsid w:val="00125BD5"/>
    <w:rsid w:val="00125D80"/>
    <w:rsid w:val="0012602C"/>
    <w:rsid w:val="001262EE"/>
    <w:rsid w:val="00126455"/>
    <w:rsid w:val="0012659E"/>
    <w:rsid w:val="00126618"/>
    <w:rsid w:val="001267D5"/>
    <w:rsid w:val="001268CC"/>
    <w:rsid w:val="00126FF0"/>
    <w:rsid w:val="00127222"/>
    <w:rsid w:val="00127379"/>
    <w:rsid w:val="0012783D"/>
    <w:rsid w:val="001279C8"/>
    <w:rsid w:val="001303BB"/>
    <w:rsid w:val="00130493"/>
    <w:rsid w:val="0013049B"/>
    <w:rsid w:val="001304DC"/>
    <w:rsid w:val="001304FD"/>
    <w:rsid w:val="0013058D"/>
    <w:rsid w:val="001305F4"/>
    <w:rsid w:val="00130619"/>
    <w:rsid w:val="0013076C"/>
    <w:rsid w:val="00130910"/>
    <w:rsid w:val="00130918"/>
    <w:rsid w:val="00130B23"/>
    <w:rsid w:val="00130FB1"/>
    <w:rsid w:val="001313CF"/>
    <w:rsid w:val="00131487"/>
    <w:rsid w:val="00131599"/>
    <w:rsid w:val="00131616"/>
    <w:rsid w:val="0013186A"/>
    <w:rsid w:val="0013195C"/>
    <w:rsid w:val="001319A4"/>
    <w:rsid w:val="00131E2A"/>
    <w:rsid w:val="00131E73"/>
    <w:rsid w:val="00132027"/>
    <w:rsid w:val="00132302"/>
    <w:rsid w:val="00132829"/>
    <w:rsid w:val="00132865"/>
    <w:rsid w:val="00132B85"/>
    <w:rsid w:val="00132C6D"/>
    <w:rsid w:val="00132CFF"/>
    <w:rsid w:val="00132E63"/>
    <w:rsid w:val="00133008"/>
    <w:rsid w:val="00133372"/>
    <w:rsid w:val="00133549"/>
    <w:rsid w:val="00133587"/>
    <w:rsid w:val="0013362A"/>
    <w:rsid w:val="00133710"/>
    <w:rsid w:val="0013382B"/>
    <w:rsid w:val="001338AF"/>
    <w:rsid w:val="00133F0F"/>
    <w:rsid w:val="0013435C"/>
    <w:rsid w:val="0013444B"/>
    <w:rsid w:val="00134686"/>
    <w:rsid w:val="001348AC"/>
    <w:rsid w:val="00134A4C"/>
    <w:rsid w:val="00134D1E"/>
    <w:rsid w:val="00134F43"/>
    <w:rsid w:val="00135823"/>
    <w:rsid w:val="00135A1D"/>
    <w:rsid w:val="00135B8D"/>
    <w:rsid w:val="0013640F"/>
    <w:rsid w:val="00136D23"/>
    <w:rsid w:val="00137064"/>
    <w:rsid w:val="00137230"/>
    <w:rsid w:val="0013745B"/>
    <w:rsid w:val="001377E9"/>
    <w:rsid w:val="001378AC"/>
    <w:rsid w:val="00137918"/>
    <w:rsid w:val="00137938"/>
    <w:rsid w:val="00137AC2"/>
    <w:rsid w:val="00137B94"/>
    <w:rsid w:val="00137DC4"/>
    <w:rsid w:val="0014083A"/>
    <w:rsid w:val="00140D67"/>
    <w:rsid w:val="00140E4F"/>
    <w:rsid w:val="00141033"/>
    <w:rsid w:val="0014125C"/>
    <w:rsid w:val="001415DF"/>
    <w:rsid w:val="00141761"/>
    <w:rsid w:val="001418D0"/>
    <w:rsid w:val="00141C72"/>
    <w:rsid w:val="00141C8E"/>
    <w:rsid w:val="00141D74"/>
    <w:rsid w:val="00141EE7"/>
    <w:rsid w:val="00142228"/>
    <w:rsid w:val="0014262D"/>
    <w:rsid w:val="001428CD"/>
    <w:rsid w:val="00142E52"/>
    <w:rsid w:val="001439B1"/>
    <w:rsid w:val="00144209"/>
    <w:rsid w:val="00144AFB"/>
    <w:rsid w:val="00144D05"/>
    <w:rsid w:val="00144E6B"/>
    <w:rsid w:val="001452CA"/>
    <w:rsid w:val="001452E6"/>
    <w:rsid w:val="00146AD3"/>
    <w:rsid w:val="00146E14"/>
    <w:rsid w:val="0014740A"/>
    <w:rsid w:val="001475E9"/>
    <w:rsid w:val="00147682"/>
    <w:rsid w:val="00147733"/>
    <w:rsid w:val="00147939"/>
    <w:rsid w:val="00147AC3"/>
    <w:rsid w:val="00147B00"/>
    <w:rsid w:val="00147B66"/>
    <w:rsid w:val="00147DF0"/>
    <w:rsid w:val="00147F2E"/>
    <w:rsid w:val="00147F49"/>
    <w:rsid w:val="00150076"/>
    <w:rsid w:val="001503F3"/>
    <w:rsid w:val="0015059C"/>
    <w:rsid w:val="001505FB"/>
    <w:rsid w:val="00150631"/>
    <w:rsid w:val="0015087E"/>
    <w:rsid w:val="0015090F"/>
    <w:rsid w:val="00150ACA"/>
    <w:rsid w:val="00151004"/>
    <w:rsid w:val="0015112A"/>
    <w:rsid w:val="0015154F"/>
    <w:rsid w:val="00151A0E"/>
    <w:rsid w:val="0015201A"/>
    <w:rsid w:val="00152597"/>
    <w:rsid w:val="001528A4"/>
    <w:rsid w:val="00152968"/>
    <w:rsid w:val="00152BFA"/>
    <w:rsid w:val="0015312A"/>
    <w:rsid w:val="00153358"/>
    <w:rsid w:val="00153738"/>
    <w:rsid w:val="00153C45"/>
    <w:rsid w:val="0015404F"/>
    <w:rsid w:val="00154251"/>
    <w:rsid w:val="001543EB"/>
    <w:rsid w:val="0015524D"/>
    <w:rsid w:val="0015558D"/>
    <w:rsid w:val="00155667"/>
    <w:rsid w:val="001557EC"/>
    <w:rsid w:val="00155A2C"/>
    <w:rsid w:val="00155E4C"/>
    <w:rsid w:val="0015618C"/>
    <w:rsid w:val="00156A05"/>
    <w:rsid w:val="00156AE0"/>
    <w:rsid w:val="00156BAD"/>
    <w:rsid w:val="0015748C"/>
    <w:rsid w:val="00157913"/>
    <w:rsid w:val="0015791C"/>
    <w:rsid w:val="00157D50"/>
    <w:rsid w:val="00157E11"/>
    <w:rsid w:val="001602E4"/>
    <w:rsid w:val="001607A1"/>
    <w:rsid w:val="00161020"/>
    <w:rsid w:val="001610BB"/>
    <w:rsid w:val="00161274"/>
    <w:rsid w:val="00161276"/>
    <w:rsid w:val="001613C5"/>
    <w:rsid w:val="00161678"/>
    <w:rsid w:val="001618AC"/>
    <w:rsid w:val="0016195B"/>
    <w:rsid w:val="00161CBD"/>
    <w:rsid w:val="00161FC2"/>
    <w:rsid w:val="00162043"/>
    <w:rsid w:val="00162282"/>
    <w:rsid w:val="001625D9"/>
    <w:rsid w:val="001626AF"/>
    <w:rsid w:val="00162725"/>
    <w:rsid w:val="00162BDC"/>
    <w:rsid w:val="00163018"/>
    <w:rsid w:val="001630D7"/>
    <w:rsid w:val="00163BDF"/>
    <w:rsid w:val="0016452A"/>
    <w:rsid w:val="001645E6"/>
    <w:rsid w:val="00164675"/>
    <w:rsid w:val="00164D23"/>
    <w:rsid w:val="00164DD6"/>
    <w:rsid w:val="0016514C"/>
    <w:rsid w:val="00165218"/>
    <w:rsid w:val="001653AC"/>
    <w:rsid w:val="00165402"/>
    <w:rsid w:val="001657C3"/>
    <w:rsid w:val="00165994"/>
    <w:rsid w:val="00165E0D"/>
    <w:rsid w:val="0016630B"/>
    <w:rsid w:val="001667A6"/>
    <w:rsid w:val="001667B3"/>
    <w:rsid w:val="00166DDE"/>
    <w:rsid w:val="00166E15"/>
    <w:rsid w:val="001673EE"/>
    <w:rsid w:val="00167455"/>
    <w:rsid w:val="00167866"/>
    <w:rsid w:val="00167988"/>
    <w:rsid w:val="00167D94"/>
    <w:rsid w:val="00167EAF"/>
    <w:rsid w:val="00170047"/>
    <w:rsid w:val="00170095"/>
    <w:rsid w:val="001703CE"/>
    <w:rsid w:val="001703F0"/>
    <w:rsid w:val="00170576"/>
    <w:rsid w:val="00170588"/>
    <w:rsid w:val="0017105A"/>
    <w:rsid w:val="00171076"/>
    <w:rsid w:val="001717ED"/>
    <w:rsid w:val="00171986"/>
    <w:rsid w:val="00171E1C"/>
    <w:rsid w:val="00171EAD"/>
    <w:rsid w:val="00171EED"/>
    <w:rsid w:val="00171FB4"/>
    <w:rsid w:val="0017207F"/>
    <w:rsid w:val="00172630"/>
    <w:rsid w:val="001728E5"/>
    <w:rsid w:val="00173100"/>
    <w:rsid w:val="0017333B"/>
    <w:rsid w:val="001736C2"/>
    <w:rsid w:val="00173A54"/>
    <w:rsid w:val="00173BC3"/>
    <w:rsid w:val="00173E2C"/>
    <w:rsid w:val="00173E34"/>
    <w:rsid w:val="0017424E"/>
    <w:rsid w:val="00174657"/>
    <w:rsid w:val="001747C4"/>
    <w:rsid w:val="00174829"/>
    <w:rsid w:val="001748F5"/>
    <w:rsid w:val="00174A02"/>
    <w:rsid w:val="00175027"/>
    <w:rsid w:val="0017524A"/>
    <w:rsid w:val="00175889"/>
    <w:rsid w:val="00175BBF"/>
    <w:rsid w:val="001760D6"/>
    <w:rsid w:val="00176498"/>
    <w:rsid w:val="001765C3"/>
    <w:rsid w:val="00176AA5"/>
    <w:rsid w:val="00176B20"/>
    <w:rsid w:val="00176B40"/>
    <w:rsid w:val="00176BAE"/>
    <w:rsid w:val="00176C66"/>
    <w:rsid w:val="00176CD1"/>
    <w:rsid w:val="001771F3"/>
    <w:rsid w:val="001772E2"/>
    <w:rsid w:val="001772F0"/>
    <w:rsid w:val="001775B1"/>
    <w:rsid w:val="001777B1"/>
    <w:rsid w:val="00177A19"/>
    <w:rsid w:val="001800CA"/>
    <w:rsid w:val="001801C0"/>
    <w:rsid w:val="0018047A"/>
    <w:rsid w:val="001805F8"/>
    <w:rsid w:val="00180683"/>
    <w:rsid w:val="001808BE"/>
    <w:rsid w:val="00180B30"/>
    <w:rsid w:val="00180BE5"/>
    <w:rsid w:val="00180E29"/>
    <w:rsid w:val="0018127A"/>
    <w:rsid w:val="001813F9"/>
    <w:rsid w:val="001816B5"/>
    <w:rsid w:val="00181877"/>
    <w:rsid w:val="00181971"/>
    <w:rsid w:val="00181DC9"/>
    <w:rsid w:val="00181DFC"/>
    <w:rsid w:val="00181E35"/>
    <w:rsid w:val="00181FC6"/>
    <w:rsid w:val="00181FFD"/>
    <w:rsid w:val="0018246F"/>
    <w:rsid w:val="001824A8"/>
    <w:rsid w:val="00182B60"/>
    <w:rsid w:val="00182B7A"/>
    <w:rsid w:val="00182BDF"/>
    <w:rsid w:val="00183324"/>
    <w:rsid w:val="0018372A"/>
    <w:rsid w:val="001838E5"/>
    <w:rsid w:val="00183A41"/>
    <w:rsid w:val="00183CF2"/>
    <w:rsid w:val="00184086"/>
    <w:rsid w:val="001844E4"/>
    <w:rsid w:val="0018461C"/>
    <w:rsid w:val="00184967"/>
    <w:rsid w:val="0018506D"/>
    <w:rsid w:val="0018563A"/>
    <w:rsid w:val="00185650"/>
    <w:rsid w:val="00185A45"/>
    <w:rsid w:val="00185D08"/>
    <w:rsid w:val="00186219"/>
    <w:rsid w:val="0018637B"/>
    <w:rsid w:val="001864D6"/>
    <w:rsid w:val="00186769"/>
    <w:rsid w:val="001868F7"/>
    <w:rsid w:val="00186CB2"/>
    <w:rsid w:val="00186DA5"/>
    <w:rsid w:val="00186DDD"/>
    <w:rsid w:val="00186F2D"/>
    <w:rsid w:val="0018732B"/>
    <w:rsid w:val="00187A0F"/>
    <w:rsid w:val="00187EFD"/>
    <w:rsid w:val="00190009"/>
    <w:rsid w:val="001901F0"/>
    <w:rsid w:val="001905EF"/>
    <w:rsid w:val="00190605"/>
    <w:rsid w:val="001908BC"/>
    <w:rsid w:val="00190D97"/>
    <w:rsid w:val="00190F21"/>
    <w:rsid w:val="00190F26"/>
    <w:rsid w:val="00191069"/>
    <w:rsid w:val="001916A4"/>
    <w:rsid w:val="00191D08"/>
    <w:rsid w:val="00191D83"/>
    <w:rsid w:val="00191E1A"/>
    <w:rsid w:val="00192157"/>
    <w:rsid w:val="00192689"/>
    <w:rsid w:val="00193127"/>
    <w:rsid w:val="00193489"/>
    <w:rsid w:val="00193966"/>
    <w:rsid w:val="00193B12"/>
    <w:rsid w:val="00193BBE"/>
    <w:rsid w:val="00193BDE"/>
    <w:rsid w:val="00193C45"/>
    <w:rsid w:val="001940BF"/>
    <w:rsid w:val="0019426A"/>
    <w:rsid w:val="001943D9"/>
    <w:rsid w:val="001943F0"/>
    <w:rsid w:val="00194496"/>
    <w:rsid w:val="00195754"/>
    <w:rsid w:val="0019582E"/>
    <w:rsid w:val="00195A97"/>
    <w:rsid w:val="00195C55"/>
    <w:rsid w:val="001960EC"/>
    <w:rsid w:val="001962CD"/>
    <w:rsid w:val="0019637D"/>
    <w:rsid w:val="00196628"/>
    <w:rsid w:val="001966A7"/>
    <w:rsid w:val="00196934"/>
    <w:rsid w:val="00196939"/>
    <w:rsid w:val="00196CE7"/>
    <w:rsid w:val="00196ECE"/>
    <w:rsid w:val="00196ED1"/>
    <w:rsid w:val="0019718C"/>
    <w:rsid w:val="0019736C"/>
    <w:rsid w:val="00197923"/>
    <w:rsid w:val="00197C2D"/>
    <w:rsid w:val="001A0417"/>
    <w:rsid w:val="001A0BE1"/>
    <w:rsid w:val="001A11E9"/>
    <w:rsid w:val="001A1482"/>
    <w:rsid w:val="001A14A7"/>
    <w:rsid w:val="001A18C3"/>
    <w:rsid w:val="001A18EB"/>
    <w:rsid w:val="001A19AB"/>
    <w:rsid w:val="001A1AA5"/>
    <w:rsid w:val="001A1FF5"/>
    <w:rsid w:val="001A231E"/>
    <w:rsid w:val="001A2B2B"/>
    <w:rsid w:val="001A2F38"/>
    <w:rsid w:val="001A3085"/>
    <w:rsid w:val="001A324E"/>
    <w:rsid w:val="001A32EB"/>
    <w:rsid w:val="001A35DD"/>
    <w:rsid w:val="001A38F7"/>
    <w:rsid w:val="001A3AC0"/>
    <w:rsid w:val="001A45B0"/>
    <w:rsid w:val="001A4D92"/>
    <w:rsid w:val="001A4DD4"/>
    <w:rsid w:val="001A4FEC"/>
    <w:rsid w:val="001A50D0"/>
    <w:rsid w:val="001A51C3"/>
    <w:rsid w:val="001A5553"/>
    <w:rsid w:val="001A576D"/>
    <w:rsid w:val="001A578F"/>
    <w:rsid w:val="001A5B60"/>
    <w:rsid w:val="001A5BDA"/>
    <w:rsid w:val="001A5E29"/>
    <w:rsid w:val="001A623C"/>
    <w:rsid w:val="001A646B"/>
    <w:rsid w:val="001A6737"/>
    <w:rsid w:val="001A678C"/>
    <w:rsid w:val="001A6AD0"/>
    <w:rsid w:val="001A6CB1"/>
    <w:rsid w:val="001A6D28"/>
    <w:rsid w:val="001A6F4C"/>
    <w:rsid w:val="001A7156"/>
    <w:rsid w:val="001A7245"/>
    <w:rsid w:val="001A7291"/>
    <w:rsid w:val="001A7B12"/>
    <w:rsid w:val="001A7F26"/>
    <w:rsid w:val="001A7F6E"/>
    <w:rsid w:val="001B01D7"/>
    <w:rsid w:val="001B028D"/>
    <w:rsid w:val="001B04F7"/>
    <w:rsid w:val="001B0598"/>
    <w:rsid w:val="001B05A4"/>
    <w:rsid w:val="001B0778"/>
    <w:rsid w:val="001B0BAE"/>
    <w:rsid w:val="001B0EB6"/>
    <w:rsid w:val="001B12F2"/>
    <w:rsid w:val="001B1571"/>
    <w:rsid w:val="001B1C59"/>
    <w:rsid w:val="001B1CE8"/>
    <w:rsid w:val="001B2312"/>
    <w:rsid w:val="001B2328"/>
    <w:rsid w:val="001B249B"/>
    <w:rsid w:val="001B2637"/>
    <w:rsid w:val="001B2917"/>
    <w:rsid w:val="001B2BB9"/>
    <w:rsid w:val="001B2DC9"/>
    <w:rsid w:val="001B2ED4"/>
    <w:rsid w:val="001B303B"/>
    <w:rsid w:val="001B30C4"/>
    <w:rsid w:val="001B3193"/>
    <w:rsid w:val="001B334C"/>
    <w:rsid w:val="001B3426"/>
    <w:rsid w:val="001B34E3"/>
    <w:rsid w:val="001B372E"/>
    <w:rsid w:val="001B3B24"/>
    <w:rsid w:val="001B3D92"/>
    <w:rsid w:val="001B3EB4"/>
    <w:rsid w:val="001B4425"/>
    <w:rsid w:val="001B463B"/>
    <w:rsid w:val="001B46B2"/>
    <w:rsid w:val="001B48DE"/>
    <w:rsid w:val="001B4901"/>
    <w:rsid w:val="001B499F"/>
    <w:rsid w:val="001B49EF"/>
    <w:rsid w:val="001B4BF5"/>
    <w:rsid w:val="001B4C6D"/>
    <w:rsid w:val="001B4D1C"/>
    <w:rsid w:val="001B4F3D"/>
    <w:rsid w:val="001B5583"/>
    <w:rsid w:val="001B5E50"/>
    <w:rsid w:val="001B5FF8"/>
    <w:rsid w:val="001B67F5"/>
    <w:rsid w:val="001B731D"/>
    <w:rsid w:val="001B7654"/>
    <w:rsid w:val="001B786B"/>
    <w:rsid w:val="001B7911"/>
    <w:rsid w:val="001B7CA1"/>
    <w:rsid w:val="001B7CE3"/>
    <w:rsid w:val="001B7D77"/>
    <w:rsid w:val="001B7EC5"/>
    <w:rsid w:val="001C0595"/>
    <w:rsid w:val="001C0754"/>
    <w:rsid w:val="001C0797"/>
    <w:rsid w:val="001C0810"/>
    <w:rsid w:val="001C088B"/>
    <w:rsid w:val="001C091D"/>
    <w:rsid w:val="001C0C4C"/>
    <w:rsid w:val="001C0D20"/>
    <w:rsid w:val="001C0E10"/>
    <w:rsid w:val="001C1124"/>
    <w:rsid w:val="001C12FB"/>
    <w:rsid w:val="001C13AE"/>
    <w:rsid w:val="001C1629"/>
    <w:rsid w:val="001C175F"/>
    <w:rsid w:val="001C1991"/>
    <w:rsid w:val="001C1B70"/>
    <w:rsid w:val="001C1E8A"/>
    <w:rsid w:val="001C1F73"/>
    <w:rsid w:val="001C2048"/>
    <w:rsid w:val="001C229C"/>
    <w:rsid w:val="001C2E24"/>
    <w:rsid w:val="001C2E7A"/>
    <w:rsid w:val="001C2ECD"/>
    <w:rsid w:val="001C3192"/>
    <w:rsid w:val="001C3285"/>
    <w:rsid w:val="001C3B7A"/>
    <w:rsid w:val="001C3DA8"/>
    <w:rsid w:val="001C48A1"/>
    <w:rsid w:val="001C48AD"/>
    <w:rsid w:val="001C4A10"/>
    <w:rsid w:val="001C4B33"/>
    <w:rsid w:val="001C4B7C"/>
    <w:rsid w:val="001C5471"/>
    <w:rsid w:val="001C5B62"/>
    <w:rsid w:val="001C5E65"/>
    <w:rsid w:val="001C6103"/>
    <w:rsid w:val="001C61FD"/>
    <w:rsid w:val="001C6325"/>
    <w:rsid w:val="001C65D2"/>
    <w:rsid w:val="001C66FC"/>
    <w:rsid w:val="001C6871"/>
    <w:rsid w:val="001C6B5D"/>
    <w:rsid w:val="001C6C5D"/>
    <w:rsid w:val="001C6E05"/>
    <w:rsid w:val="001C6E50"/>
    <w:rsid w:val="001C70DB"/>
    <w:rsid w:val="001C7445"/>
    <w:rsid w:val="001C749C"/>
    <w:rsid w:val="001C7552"/>
    <w:rsid w:val="001C7B12"/>
    <w:rsid w:val="001C7B6E"/>
    <w:rsid w:val="001C7BE0"/>
    <w:rsid w:val="001C7C47"/>
    <w:rsid w:val="001D0059"/>
    <w:rsid w:val="001D0493"/>
    <w:rsid w:val="001D075E"/>
    <w:rsid w:val="001D109A"/>
    <w:rsid w:val="001D125B"/>
    <w:rsid w:val="001D1D83"/>
    <w:rsid w:val="001D1FA4"/>
    <w:rsid w:val="001D20C6"/>
    <w:rsid w:val="001D216C"/>
    <w:rsid w:val="001D21BD"/>
    <w:rsid w:val="001D231C"/>
    <w:rsid w:val="001D2A66"/>
    <w:rsid w:val="001D2C71"/>
    <w:rsid w:val="001D2CA3"/>
    <w:rsid w:val="001D2F3A"/>
    <w:rsid w:val="001D38D0"/>
    <w:rsid w:val="001D3950"/>
    <w:rsid w:val="001D3BDF"/>
    <w:rsid w:val="001D44B9"/>
    <w:rsid w:val="001D4646"/>
    <w:rsid w:val="001D464B"/>
    <w:rsid w:val="001D4833"/>
    <w:rsid w:val="001D4A72"/>
    <w:rsid w:val="001D4BE5"/>
    <w:rsid w:val="001D4C92"/>
    <w:rsid w:val="001D5027"/>
    <w:rsid w:val="001D51B9"/>
    <w:rsid w:val="001D51F4"/>
    <w:rsid w:val="001D549E"/>
    <w:rsid w:val="001D5697"/>
    <w:rsid w:val="001D5BEC"/>
    <w:rsid w:val="001D60CB"/>
    <w:rsid w:val="001D6D7E"/>
    <w:rsid w:val="001D7240"/>
    <w:rsid w:val="001D76CB"/>
    <w:rsid w:val="001D7ABE"/>
    <w:rsid w:val="001D7BF0"/>
    <w:rsid w:val="001E03FA"/>
    <w:rsid w:val="001E0708"/>
    <w:rsid w:val="001E0A03"/>
    <w:rsid w:val="001E0A22"/>
    <w:rsid w:val="001E0C27"/>
    <w:rsid w:val="001E0C3F"/>
    <w:rsid w:val="001E0E7E"/>
    <w:rsid w:val="001E16F9"/>
    <w:rsid w:val="001E1D45"/>
    <w:rsid w:val="001E20F3"/>
    <w:rsid w:val="001E22F3"/>
    <w:rsid w:val="001E2934"/>
    <w:rsid w:val="001E2CD2"/>
    <w:rsid w:val="001E2D8E"/>
    <w:rsid w:val="001E2DF5"/>
    <w:rsid w:val="001E2EA5"/>
    <w:rsid w:val="001E322E"/>
    <w:rsid w:val="001E3245"/>
    <w:rsid w:val="001E32DD"/>
    <w:rsid w:val="001E344C"/>
    <w:rsid w:val="001E3633"/>
    <w:rsid w:val="001E37B3"/>
    <w:rsid w:val="001E41DB"/>
    <w:rsid w:val="001E43AD"/>
    <w:rsid w:val="001E44DF"/>
    <w:rsid w:val="001E45AE"/>
    <w:rsid w:val="001E4C0A"/>
    <w:rsid w:val="001E4E45"/>
    <w:rsid w:val="001E5174"/>
    <w:rsid w:val="001E5A82"/>
    <w:rsid w:val="001E5CF4"/>
    <w:rsid w:val="001E5E2C"/>
    <w:rsid w:val="001E5EAB"/>
    <w:rsid w:val="001E668E"/>
    <w:rsid w:val="001E66BA"/>
    <w:rsid w:val="001E6837"/>
    <w:rsid w:val="001E6B5D"/>
    <w:rsid w:val="001E6F3B"/>
    <w:rsid w:val="001E7219"/>
    <w:rsid w:val="001E7565"/>
    <w:rsid w:val="001E762C"/>
    <w:rsid w:val="001E7651"/>
    <w:rsid w:val="001E781B"/>
    <w:rsid w:val="001E7D57"/>
    <w:rsid w:val="001E7FB7"/>
    <w:rsid w:val="001F06D4"/>
    <w:rsid w:val="001F0C31"/>
    <w:rsid w:val="001F0CCA"/>
    <w:rsid w:val="001F0D68"/>
    <w:rsid w:val="001F1193"/>
    <w:rsid w:val="001F17A1"/>
    <w:rsid w:val="001F1A0B"/>
    <w:rsid w:val="001F1B06"/>
    <w:rsid w:val="001F1BBB"/>
    <w:rsid w:val="001F218E"/>
    <w:rsid w:val="001F2A32"/>
    <w:rsid w:val="001F2E44"/>
    <w:rsid w:val="001F2E9D"/>
    <w:rsid w:val="001F3624"/>
    <w:rsid w:val="001F3A68"/>
    <w:rsid w:val="001F3C56"/>
    <w:rsid w:val="001F3EA4"/>
    <w:rsid w:val="001F3FA0"/>
    <w:rsid w:val="001F409A"/>
    <w:rsid w:val="001F42F4"/>
    <w:rsid w:val="001F42FD"/>
    <w:rsid w:val="001F449E"/>
    <w:rsid w:val="001F461A"/>
    <w:rsid w:val="001F467A"/>
    <w:rsid w:val="001F47A0"/>
    <w:rsid w:val="001F47B7"/>
    <w:rsid w:val="001F4D3A"/>
    <w:rsid w:val="001F4FB5"/>
    <w:rsid w:val="001F502A"/>
    <w:rsid w:val="001F52A7"/>
    <w:rsid w:val="001F547A"/>
    <w:rsid w:val="001F56FA"/>
    <w:rsid w:val="001F578E"/>
    <w:rsid w:val="001F5A5A"/>
    <w:rsid w:val="001F5C1A"/>
    <w:rsid w:val="001F5C44"/>
    <w:rsid w:val="001F5F5A"/>
    <w:rsid w:val="001F5FB1"/>
    <w:rsid w:val="001F66EF"/>
    <w:rsid w:val="001F67AD"/>
    <w:rsid w:val="001F6968"/>
    <w:rsid w:val="001F6A03"/>
    <w:rsid w:val="001F6E4A"/>
    <w:rsid w:val="001F6F59"/>
    <w:rsid w:val="001F74AB"/>
    <w:rsid w:val="001F79FE"/>
    <w:rsid w:val="001F7EDA"/>
    <w:rsid w:val="00200445"/>
    <w:rsid w:val="002004D5"/>
    <w:rsid w:val="002005FC"/>
    <w:rsid w:val="00200D7C"/>
    <w:rsid w:val="0020186B"/>
    <w:rsid w:val="0020191A"/>
    <w:rsid w:val="00201983"/>
    <w:rsid w:val="00201A87"/>
    <w:rsid w:val="00201B1F"/>
    <w:rsid w:val="0020244B"/>
    <w:rsid w:val="002026B4"/>
    <w:rsid w:val="002028FC"/>
    <w:rsid w:val="002032F8"/>
    <w:rsid w:val="002034CE"/>
    <w:rsid w:val="0020352A"/>
    <w:rsid w:val="00203CD7"/>
    <w:rsid w:val="00203EDE"/>
    <w:rsid w:val="00203FA3"/>
    <w:rsid w:val="002040C3"/>
    <w:rsid w:val="00204148"/>
    <w:rsid w:val="002044E0"/>
    <w:rsid w:val="0020451E"/>
    <w:rsid w:val="0020454C"/>
    <w:rsid w:val="002048A3"/>
    <w:rsid w:val="002048E0"/>
    <w:rsid w:val="00204C50"/>
    <w:rsid w:val="00205172"/>
    <w:rsid w:val="00205176"/>
    <w:rsid w:val="0020528F"/>
    <w:rsid w:val="0020563D"/>
    <w:rsid w:val="00205A45"/>
    <w:rsid w:val="002061B9"/>
    <w:rsid w:val="00206233"/>
    <w:rsid w:val="00206436"/>
    <w:rsid w:val="00206790"/>
    <w:rsid w:val="002067AE"/>
    <w:rsid w:val="0020684C"/>
    <w:rsid w:val="002068E1"/>
    <w:rsid w:val="00206D79"/>
    <w:rsid w:val="00206F71"/>
    <w:rsid w:val="002073B6"/>
    <w:rsid w:val="002073C1"/>
    <w:rsid w:val="002073C9"/>
    <w:rsid w:val="00207466"/>
    <w:rsid w:val="002074B7"/>
    <w:rsid w:val="002075B0"/>
    <w:rsid w:val="0020777C"/>
    <w:rsid w:val="00207C1F"/>
    <w:rsid w:val="0021015D"/>
    <w:rsid w:val="0021032A"/>
    <w:rsid w:val="00210548"/>
    <w:rsid w:val="00210777"/>
    <w:rsid w:val="00210806"/>
    <w:rsid w:val="00210886"/>
    <w:rsid w:val="00210A4F"/>
    <w:rsid w:val="002110D2"/>
    <w:rsid w:val="00211564"/>
    <w:rsid w:val="0021168F"/>
    <w:rsid w:val="00211870"/>
    <w:rsid w:val="00211D88"/>
    <w:rsid w:val="0021222D"/>
    <w:rsid w:val="00212559"/>
    <w:rsid w:val="0021289C"/>
    <w:rsid w:val="00212CD2"/>
    <w:rsid w:val="00212D21"/>
    <w:rsid w:val="00212F94"/>
    <w:rsid w:val="00213637"/>
    <w:rsid w:val="002139A7"/>
    <w:rsid w:val="00213BD0"/>
    <w:rsid w:val="00213BF6"/>
    <w:rsid w:val="00213C35"/>
    <w:rsid w:val="00213CE3"/>
    <w:rsid w:val="00213FAE"/>
    <w:rsid w:val="00214074"/>
    <w:rsid w:val="0021442F"/>
    <w:rsid w:val="002149FF"/>
    <w:rsid w:val="00214E3E"/>
    <w:rsid w:val="00214E66"/>
    <w:rsid w:val="00215066"/>
    <w:rsid w:val="00215338"/>
    <w:rsid w:val="00215378"/>
    <w:rsid w:val="002153C4"/>
    <w:rsid w:val="002154A8"/>
    <w:rsid w:val="002161E7"/>
    <w:rsid w:val="00216652"/>
    <w:rsid w:val="002166C9"/>
    <w:rsid w:val="00216857"/>
    <w:rsid w:val="00216AEE"/>
    <w:rsid w:val="00216B95"/>
    <w:rsid w:val="00217233"/>
    <w:rsid w:val="00217A92"/>
    <w:rsid w:val="00217ADA"/>
    <w:rsid w:val="00217B12"/>
    <w:rsid w:val="00217BDC"/>
    <w:rsid w:val="00217EC7"/>
    <w:rsid w:val="0022045F"/>
    <w:rsid w:val="002209D7"/>
    <w:rsid w:val="00220BB8"/>
    <w:rsid w:val="00220F99"/>
    <w:rsid w:val="0022123C"/>
    <w:rsid w:val="00221382"/>
    <w:rsid w:val="00221451"/>
    <w:rsid w:val="002217F3"/>
    <w:rsid w:val="00221B25"/>
    <w:rsid w:val="00221C93"/>
    <w:rsid w:val="00221FE2"/>
    <w:rsid w:val="002222F1"/>
    <w:rsid w:val="00222352"/>
    <w:rsid w:val="00222358"/>
    <w:rsid w:val="00222601"/>
    <w:rsid w:val="00222B38"/>
    <w:rsid w:val="00223029"/>
    <w:rsid w:val="002230CC"/>
    <w:rsid w:val="00223621"/>
    <w:rsid w:val="00223676"/>
    <w:rsid w:val="00223912"/>
    <w:rsid w:val="00223CEA"/>
    <w:rsid w:val="00223E42"/>
    <w:rsid w:val="00224260"/>
    <w:rsid w:val="002243AB"/>
    <w:rsid w:val="00224AF0"/>
    <w:rsid w:val="00224BBA"/>
    <w:rsid w:val="00224C48"/>
    <w:rsid w:val="00224C84"/>
    <w:rsid w:val="00224D6B"/>
    <w:rsid w:val="00224F8F"/>
    <w:rsid w:val="00225140"/>
    <w:rsid w:val="00225365"/>
    <w:rsid w:val="0022582D"/>
    <w:rsid w:val="00225A89"/>
    <w:rsid w:val="00225DC4"/>
    <w:rsid w:val="00225F3E"/>
    <w:rsid w:val="00226074"/>
    <w:rsid w:val="00226092"/>
    <w:rsid w:val="00226102"/>
    <w:rsid w:val="0022692F"/>
    <w:rsid w:val="00226F40"/>
    <w:rsid w:val="002271EE"/>
    <w:rsid w:val="00227751"/>
    <w:rsid w:val="0022778F"/>
    <w:rsid w:val="00227B82"/>
    <w:rsid w:val="00227FA2"/>
    <w:rsid w:val="002300DD"/>
    <w:rsid w:val="00230640"/>
    <w:rsid w:val="00230DDD"/>
    <w:rsid w:val="002313AB"/>
    <w:rsid w:val="002314F1"/>
    <w:rsid w:val="00231737"/>
    <w:rsid w:val="00231C15"/>
    <w:rsid w:val="0023251A"/>
    <w:rsid w:val="00232B6F"/>
    <w:rsid w:val="00232C84"/>
    <w:rsid w:val="00232F98"/>
    <w:rsid w:val="00233312"/>
    <w:rsid w:val="00233735"/>
    <w:rsid w:val="00234812"/>
    <w:rsid w:val="002349D3"/>
    <w:rsid w:val="002350D9"/>
    <w:rsid w:val="00235298"/>
    <w:rsid w:val="00235481"/>
    <w:rsid w:val="0023558A"/>
    <w:rsid w:val="002359F9"/>
    <w:rsid w:val="00235F5D"/>
    <w:rsid w:val="00236124"/>
    <w:rsid w:val="002364EC"/>
    <w:rsid w:val="0023690B"/>
    <w:rsid w:val="00236A0B"/>
    <w:rsid w:val="00237074"/>
    <w:rsid w:val="00237A59"/>
    <w:rsid w:val="00237CEE"/>
    <w:rsid w:val="00237D07"/>
    <w:rsid w:val="00240019"/>
    <w:rsid w:val="0024001F"/>
    <w:rsid w:val="002401E8"/>
    <w:rsid w:val="002403F9"/>
    <w:rsid w:val="00240657"/>
    <w:rsid w:val="0024076F"/>
    <w:rsid w:val="00240845"/>
    <w:rsid w:val="002409B6"/>
    <w:rsid w:val="00240D8C"/>
    <w:rsid w:val="00240E99"/>
    <w:rsid w:val="00241238"/>
    <w:rsid w:val="0024124A"/>
    <w:rsid w:val="00241420"/>
    <w:rsid w:val="00242179"/>
    <w:rsid w:val="00242B7B"/>
    <w:rsid w:val="00242C2C"/>
    <w:rsid w:val="002432A9"/>
    <w:rsid w:val="002437D7"/>
    <w:rsid w:val="00243B40"/>
    <w:rsid w:val="00243DCB"/>
    <w:rsid w:val="00243E3F"/>
    <w:rsid w:val="00243F69"/>
    <w:rsid w:val="002442A7"/>
    <w:rsid w:val="002444F7"/>
    <w:rsid w:val="00244653"/>
    <w:rsid w:val="00244E74"/>
    <w:rsid w:val="00245CB2"/>
    <w:rsid w:val="00245D51"/>
    <w:rsid w:val="00246753"/>
    <w:rsid w:val="00246882"/>
    <w:rsid w:val="00246E04"/>
    <w:rsid w:val="00246F3F"/>
    <w:rsid w:val="00247269"/>
    <w:rsid w:val="00247F6B"/>
    <w:rsid w:val="00247FDF"/>
    <w:rsid w:val="002502EB"/>
    <w:rsid w:val="00250623"/>
    <w:rsid w:val="002508B1"/>
    <w:rsid w:val="00250C28"/>
    <w:rsid w:val="00250E8D"/>
    <w:rsid w:val="00251192"/>
    <w:rsid w:val="0025121B"/>
    <w:rsid w:val="00251308"/>
    <w:rsid w:val="002514D0"/>
    <w:rsid w:val="0025172D"/>
    <w:rsid w:val="002517B0"/>
    <w:rsid w:val="002518AE"/>
    <w:rsid w:val="002518CA"/>
    <w:rsid w:val="00251ADD"/>
    <w:rsid w:val="00251C00"/>
    <w:rsid w:val="00251E13"/>
    <w:rsid w:val="00251F5A"/>
    <w:rsid w:val="0025202B"/>
    <w:rsid w:val="002521A6"/>
    <w:rsid w:val="00252322"/>
    <w:rsid w:val="002527ED"/>
    <w:rsid w:val="00252886"/>
    <w:rsid w:val="00252D7A"/>
    <w:rsid w:val="002532EF"/>
    <w:rsid w:val="002536D7"/>
    <w:rsid w:val="00253A5B"/>
    <w:rsid w:val="00253A5F"/>
    <w:rsid w:val="00253C56"/>
    <w:rsid w:val="00253DC6"/>
    <w:rsid w:val="002541A3"/>
    <w:rsid w:val="00254267"/>
    <w:rsid w:val="00254768"/>
    <w:rsid w:val="00254943"/>
    <w:rsid w:val="00254964"/>
    <w:rsid w:val="00254C3F"/>
    <w:rsid w:val="00254CDD"/>
    <w:rsid w:val="002559DA"/>
    <w:rsid w:val="00255A15"/>
    <w:rsid w:val="00255ED2"/>
    <w:rsid w:val="00255F66"/>
    <w:rsid w:val="0025654F"/>
    <w:rsid w:val="0025676C"/>
    <w:rsid w:val="002567D8"/>
    <w:rsid w:val="002568D4"/>
    <w:rsid w:val="00256A04"/>
    <w:rsid w:val="00256D53"/>
    <w:rsid w:val="00256D9A"/>
    <w:rsid w:val="00257722"/>
    <w:rsid w:val="002577C7"/>
    <w:rsid w:val="00257B7C"/>
    <w:rsid w:val="00257D01"/>
    <w:rsid w:val="0026022C"/>
    <w:rsid w:val="00260597"/>
    <w:rsid w:val="00260885"/>
    <w:rsid w:val="00260A7F"/>
    <w:rsid w:val="00260CAA"/>
    <w:rsid w:val="00260DE1"/>
    <w:rsid w:val="00260F49"/>
    <w:rsid w:val="002610EC"/>
    <w:rsid w:val="0026115A"/>
    <w:rsid w:val="00261197"/>
    <w:rsid w:val="00261458"/>
    <w:rsid w:val="00261697"/>
    <w:rsid w:val="00261A05"/>
    <w:rsid w:val="00261B92"/>
    <w:rsid w:val="00261F77"/>
    <w:rsid w:val="002620C4"/>
    <w:rsid w:val="0026240C"/>
    <w:rsid w:val="002626F7"/>
    <w:rsid w:val="002627B5"/>
    <w:rsid w:val="00262E41"/>
    <w:rsid w:val="00263414"/>
    <w:rsid w:val="002634D1"/>
    <w:rsid w:val="002637DF"/>
    <w:rsid w:val="0026390F"/>
    <w:rsid w:val="00263E22"/>
    <w:rsid w:val="00263E38"/>
    <w:rsid w:val="002641B0"/>
    <w:rsid w:val="002641DB"/>
    <w:rsid w:val="002645CC"/>
    <w:rsid w:val="00264920"/>
    <w:rsid w:val="00264973"/>
    <w:rsid w:val="0026508C"/>
    <w:rsid w:val="002652CE"/>
    <w:rsid w:val="00265406"/>
    <w:rsid w:val="00265B31"/>
    <w:rsid w:val="00265BF3"/>
    <w:rsid w:val="00265CFB"/>
    <w:rsid w:val="00265CFE"/>
    <w:rsid w:val="00265D2B"/>
    <w:rsid w:val="00265EA5"/>
    <w:rsid w:val="00266567"/>
    <w:rsid w:val="002667D7"/>
    <w:rsid w:val="0026688A"/>
    <w:rsid w:val="00266B1F"/>
    <w:rsid w:val="00266CD7"/>
    <w:rsid w:val="00266FC1"/>
    <w:rsid w:val="002674B3"/>
    <w:rsid w:val="00267599"/>
    <w:rsid w:val="00267DBC"/>
    <w:rsid w:val="002705FA"/>
    <w:rsid w:val="00270873"/>
    <w:rsid w:val="002709B5"/>
    <w:rsid w:val="00270B14"/>
    <w:rsid w:val="00270BB4"/>
    <w:rsid w:val="00270C32"/>
    <w:rsid w:val="00271738"/>
    <w:rsid w:val="00271A6B"/>
    <w:rsid w:val="00271A79"/>
    <w:rsid w:val="00271D4B"/>
    <w:rsid w:val="0027207A"/>
    <w:rsid w:val="00272265"/>
    <w:rsid w:val="002725DF"/>
    <w:rsid w:val="002729B6"/>
    <w:rsid w:val="00272D77"/>
    <w:rsid w:val="00272E7C"/>
    <w:rsid w:val="002731E3"/>
    <w:rsid w:val="00273200"/>
    <w:rsid w:val="002733AE"/>
    <w:rsid w:val="002734A4"/>
    <w:rsid w:val="00273920"/>
    <w:rsid w:val="0027409B"/>
    <w:rsid w:val="0027433E"/>
    <w:rsid w:val="0027439C"/>
    <w:rsid w:val="0027451A"/>
    <w:rsid w:val="0027455C"/>
    <w:rsid w:val="0027491D"/>
    <w:rsid w:val="0027494A"/>
    <w:rsid w:val="00274B78"/>
    <w:rsid w:val="00274BC3"/>
    <w:rsid w:val="00274FA5"/>
    <w:rsid w:val="002750E7"/>
    <w:rsid w:val="00275155"/>
    <w:rsid w:val="002754B8"/>
    <w:rsid w:val="0027562D"/>
    <w:rsid w:val="00275C8C"/>
    <w:rsid w:val="00275CDE"/>
    <w:rsid w:val="00275D16"/>
    <w:rsid w:val="00276019"/>
    <w:rsid w:val="002762BA"/>
    <w:rsid w:val="002764E7"/>
    <w:rsid w:val="002767E0"/>
    <w:rsid w:val="00276896"/>
    <w:rsid w:val="00276B3A"/>
    <w:rsid w:val="00276BAF"/>
    <w:rsid w:val="00276DC6"/>
    <w:rsid w:val="002772F7"/>
    <w:rsid w:val="00277952"/>
    <w:rsid w:val="00277A32"/>
    <w:rsid w:val="00277A75"/>
    <w:rsid w:val="00277E33"/>
    <w:rsid w:val="0028060D"/>
    <w:rsid w:val="002808CF"/>
    <w:rsid w:val="00281319"/>
    <w:rsid w:val="00281A9A"/>
    <w:rsid w:val="00281AD4"/>
    <w:rsid w:val="002820A8"/>
    <w:rsid w:val="00282473"/>
    <w:rsid w:val="002826AA"/>
    <w:rsid w:val="002828DC"/>
    <w:rsid w:val="00282AF5"/>
    <w:rsid w:val="002835D7"/>
    <w:rsid w:val="00283757"/>
    <w:rsid w:val="0028397E"/>
    <w:rsid w:val="002839C6"/>
    <w:rsid w:val="00283D26"/>
    <w:rsid w:val="00283E82"/>
    <w:rsid w:val="00284089"/>
    <w:rsid w:val="002842E9"/>
    <w:rsid w:val="002842F0"/>
    <w:rsid w:val="00284514"/>
    <w:rsid w:val="002846C6"/>
    <w:rsid w:val="0028486E"/>
    <w:rsid w:val="00284B66"/>
    <w:rsid w:val="00285013"/>
    <w:rsid w:val="00285075"/>
    <w:rsid w:val="0028513B"/>
    <w:rsid w:val="00285278"/>
    <w:rsid w:val="0028533D"/>
    <w:rsid w:val="002855D9"/>
    <w:rsid w:val="002861CE"/>
    <w:rsid w:val="0028621C"/>
    <w:rsid w:val="0028687F"/>
    <w:rsid w:val="00286C07"/>
    <w:rsid w:val="00286EBB"/>
    <w:rsid w:val="00287044"/>
    <w:rsid w:val="002870CA"/>
    <w:rsid w:val="00287251"/>
    <w:rsid w:val="002873E9"/>
    <w:rsid w:val="00287510"/>
    <w:rsid w:val="002877C0"/>
    <w:rsid w:val="00287AD8"/>
    <w:rsid w:val="00287C9F"/>
    <w:rsid w:val="0029046B"/>
    <w:rsid w:val="002906E4"/>
    <w:rsid w:val="002907AA"/>
    <w:rsid w:val="00290897"/>
    <w:rsid w:val="002909FC"/>
    <w:rsid w:val="00290D56"/>
    <w:rsid w:val="00290D66"/>
    <w:rsid w:val="00290E68"/>
    <w:rsid w:val="00290FE8"/>
    <w:rsid w:val="0029105C"/>
    <w:rsid w:val="00291362"/>
    <w:rsid w:val="0029162D"/>
    <w:rsid w:val="00291674"/>
    <w:rsid w:val="00291947"/>
    <w:rsid w:val="00291E13"/>
    <w:rsid w:val="00291EA8"/>
    <w:rsid w:val="00292057"/>
    <w:rsid w:val="00292435"/>
    <w:rsid w:val="00292557"/>
    <w:rsid w:val="0029272C"/>
    <w:rsid w:val="002927E2"/>
    <w:rsid w:val="00292AE6"/>
    <w:rsid w:val="00292D24"/>
    <w:rsid w:val="00292F0B"/>
    <w:rsid w:val="00293006"/>
    <w:rsid w:val="00293104"/>
    <w:rsid w:val="002932D2"/>
    <w:rsid w:val="002933A5"/>
    <w:rsid w:val="002934AD"/>
    <w:rsid w:val="002940AA"/>
    <w:rsid w:val="00294257"/>
    <w:rsid w:val="002946C1"/>
    <w:rsid w:val="002948F9"/>
    <w:rsid w:val="00294A3F"/>
    <w:rsid w:val="00294A79"/>
    <w:rsid w:val="0029515C"/>
    <w:rsid w:val="00295364"/>
    <w:rsid w:val="00295A02"/>
    <w:rsid w:val="00295CA6"/>
    <w:rsid w:val="0029616B"/>
    <w:rsid w:val="002969E5"/>
    <w:rsid w:val="00296BCF"/>
    <w:rsid w:val="00296C36"/>
    <w:rsid w:val="00296D08"/>
    <w:rsid w:val="00296EB2"/>
    <w:rsid w:val="00296F45"/>
    <w:rsid w:val="002973CC"/>
    <w:rsid w:val="002976E2"/>
    <w:rsid w:val="00297BEA"/>
    <w:rsid w:val="00297D1E"/>
    <w:rsid w:val="002A00A1"/>
    <w:rsid w:val="002A02A8"/>
    <w:rsid w:val="002A0406"/>
    <w:rsid w:val="002A0C48"/>
    <w:rsid w:val="002A0D1C"/>
    <w:rsid w:val="002A0DDD"/>
    <w:rsid w:val="002A0F68"/>
    <w:rsid w:val="002A10AD"/>
    <w:rsid w:val="002A131C"/>
    <w:rsid w:val="002A14E2"/>
    <w:rsid w:val="002A195B"/>
    <w:rsid w:val="002A19A3"/>
    <w:rsid w:val="002A1A17"/>
    <w:rsid w:val="002A1D17"/>
    <w:rsid w:val="002A1E5F"/>
    <w:rsid w:val="002A1FAD"/>
    <w:rsid w:val="002A2010"/>
    <w:rsid w:val="002A201E"/>
    <w:rsid w:val="002A217E"/>
    <w:rsid w:val="002A2409"/>
    <w:rsid w:val="002A2858"/>
    <w:rsid w:val="002A2CAF"/>
    <w:rsid w:val="002A2F70"/>
    <w:rsid w:val="002A37B5"/>
    <w:rsid w:val="002A3A3C"/>
    <w:rsid w:val="002A42D8"/>
    <w:rsid w:val="002A46BB"/>
    <w:rsid w:val="002A4808"/>
    <w:rsid w:val="002A48D7"/>
    <w:rsid w:val="002A4A96"/>
    <w:rsid w:val="002A5981"/>
    <w:rsid w:val="002A6361"/>
    <w:rsid w:val="002A6E45"/>
    <w:rsid w:val="002A76A9"/>
    <w:rsid w:val="002A7BA2"/>
    <w:rsid w:val="002A7C11"/>
    <w:rsid w:val="002A7C14"/>
    <w:rsid w:val="002B0116"/>
    <w:rsid w:val="002B01D7"/>
    <w:rsid w:val="002B0224"/>
    <w:rsid w:val="002B0BD2"/>
    <w:rsid w:val="002B0D89"/>
    <w:rsid w:val="002B0DF5"/>
    <w:rsid w:val="002B0DF8"/>
    <w:rsid w:val="002B0FB0"/>
    <w:rsid w:val="002B1461"/>
    <w:rsid w:val="002B155B"/>
    <w:rsid w:val="002B1574"/>
    <w:rsid w:val="002B1692"/>
    <w:rsid w:val="002B16A9"/>
    <w:rsid w:val="002B1EAC"/>
    <w:rsid w:val="002B2024"/>
    <w:rsid w:val="002B2082"/>
    <w:rsid w:val="002B228B"/>
    <w:rsid w:val="002B2480"/>
    <w:rsid w:val="002B248F"/>
    <w:rsid w:val="002B251C"/>
    <w:rsid w:val="002B2865"/>
    <w:rsid w:val="002B2CF8"/>
    <w:rsid w:val="002B2EC5"/>
    <w:rsid w:val="002B2FB8"/>
    <w:rsid w:val="002B30D7"/>
    <w:rsid w:val="002B3510"/>
    <w:rsid w:val="002B3A5D"/>
    <w:rsid w:val="002B3D1F"/>
    <w:rsid w:val="002B3DD7"/>
    <w:rsid w:val="002B3E8F"/>
    <w:rsid w:val="002B42BB"/>
    <w:rsid w:val="002B44E1"/>
    <w:rsid w:val="002B4720"/>
    <w:rsid w:val="002B4BA6"/>
    <w:rsid w:val="002B504B"/>
    <w:rsid w:val="002B5403"/>
    <w:rsid w:val="002B59E4"/>
    <w:rsid w:val="002B5FC1"/>
    <w:rsid w:val="002B623F"/>
    <w:rsid w:val="002B653F"/>
    <w:rsid w:val="002B67CD"/>
    <w:rsid w:val="002B69BA"/>
    <w:rsid w:val="002B6E39"/>
    <w:rsid w:val="002B6F11"/>
    <w:rsid w:val="002B7112"/>
    <w:rsid w:val="002B7506"/>
    <w:rsid w:val="002C0309"/>
    <w:rsid w:val="002C0633"/>
    <w:rsid w:val="002C0681"/>
    <w:rsid w:val="002C068E"/>
    <w:rsid w:val="002C06AC"/>
    <w:rsid w:val="002C0BD1"/>
    <w:rsid w:val="002C0CE0"/>
    <w:rsid w:val="002C0FCB"/>
    <w:rsid w:val="002C101F"/>
    <w:rsid w:val="002C1182"/>
    <w:rsid w:val="002C14A9"/>
    <w:rsid w:val="002C16AF"/>
    <w:rsid w:val="002C16BF"/>
    <w:rsid w:val="002C16D3"/>
    <w:rsid w:val="002C17C6"/>
    <w:rsid w:val="002C17E7"/>
    <w:rsid w:val="002C1BE1"/>
    <w:rsid w:val="002C1C9C"/>
    <w:rsid w:val="002C1E40"/>
    <w:rsid w:val="002C213D"/>
    <w:rsid w:val="002C24E0"/>
    <w:rsid w:val="002C2617"/>
    <w:rsid w:val="002C2915"/>
    <w:rsid w:val="002C2BA6"/>
    <w:rsid w:val="002C2D3B"/>
    <w:rsid w:val="002C343D"/>
    <w:rsid w:val="002C37B4"/>
    <w:rsid w:val="002C385B"/>
    <w:rsid w:val="002C3D2B"/>
    <w:rsid w:val="002C400C"/>
    <w:rsid w:val="002C4462"/>
    <w:rsid w:val="002C49F7"/>
    <w:rsid w:val="002C4C4D"/>
    <w:rsid w:val="002C4CFD"/>
    <w:rsid w:val="002C4D9C"/>
    <w:rsid w:val="002C4F31"/>
    <w:rsid w:val="002C5041"/>
    <w:rsid w:val="002C515B"/>
    <w:rsid w:val="002C56AC"/>
    <w:rsid w:val="002C56D0"/>
    <w:rsid w:val="002C5A6A"/>
    <w:rsid w:val="002C5D06"/>
    <w:rsid w:val="002C652D"/>
    <w:rsid w:val="002C677B"/>
    <w:rsid w:val="002C6A4E"/>
    <w:rsid w:val="002C6D44"/>
    <w:rsid w:val="002C6D89"/>
    <w:rsid w:val="002C6E35"/>
    <w:rsid w:val="002C6ECA"/>
    <w:rsid w:val="002C6F04"/>
    <w:rsid w:val="002C70DE"/>
    <w:rsid w:val="002C7323"/>
    <w:rsid w:val="002D0054"/>
    <w:rsid w:val="002D01F0"/>
    <w:rsid w:val="002D0585"/>
    <w:rsid w:val="002D0937"/>
    <w:rsid w:val="002D0E31"/>
    <w:rsid w:val="002D0EF9"/>
    <w:rsid w:val="002D100A"/>
    <w:rsid w:val="002D12E5"/>
    <w:rsid w:val="002D15D1"/>
    <w:rsid w:val="002D1A13"/>
    <w:rsid w:val="002D1DD5"/>
    <w:rsid w:val="002D2426"/>
    <w:rsid w:val="002D2AAE"/>
    <w:rsid w:val="002D2C91"/>
    <w:rsid w:val="002D2D5E"/>
    <w:rsid w:val="002D301E"/>
    <w:rsid w:val="002D3136"/>
    <w:rsid w:val="002D3253"/>
    <w:rsid w:val="002D34E7"/>
    <w:rsid w:val="002D383F"/>
    <w:rsid w:val="002D3BB7"/>
    <w:rsid w:val="002D3F53"/>
    <w:rsid w:val="002D4367"/>
    <w:rsid w:val="002D4562"/>
    <w:rsid w:val="002D4E5C"/>
    <w:rsid w:val="002D56E2"/>
    <w:rsid w:val="002D5811"/>
    <w:rsid w:val="002D5CF2"/>
    <w:rsid w:val="002D5E35"/>
    <w:rsid w:val="002D5F8C"/>
    <w:rsid w:val="002D6172"/>
    <w:rsid w:val="002D61C8"/>
    <w:rsid w:val="002D62A1"/>
    <w:rsid w:val="002D63BF"/>
    <w:rsid w:val="002D65A7"/>
    <w:rsid w:val="002D6625"/>
    <w:rsid w:val="002D6626"/>
    <w:rsid w:val="002D668D"/>
    <w:rsid w:val="002D6885"/>
    <w:rsid w:val="002D7260"/>
    <w:rsid w:val="002D76AC"/>
    <w:rsid w:val="002D7F67"/>
    <w:rsid w:val="002E0500"/>
    <w:rsid w:val="002E0719"/>
    <w:rsid w:val="002E0D83"/>
    <w:rsid w:val="002E0DFC"/>
    <w:rsid w:val="002E1001"/>
    <w:rsid w:val="002E1250"/>
    <w:rsid w:val="002E159B"/>
    <w:rsid w:val="002E184D"/>
    <w:rsid w:val="002E1910"/>
    <w:rsid w:val="002E1D0A"/>
    <w:rsid w:val="002E1F27"/>
    <w:rsid w:val="002E1F73"/>
    <w:rsid w:val="002E220A"/>
    <w:rsid w:val="002E2244"/>
    <w:rsid w:val="002E235B"/>
    <w:rsid w:val="002E2431"/>
    <w:rsid w:val="002E2742"/>
    <w:rsid w:val="002E27A6"/>
    <w:rsid w:val="002E29B6"/>
    <w:rsid w:val="002E2ADF"/>
    <w:rsid w:val="002E2C09"/>
    <w:rsid w:val="002E2F5A"/>
    <w:rsid w:val="002E30FB"/>
    <w:rsid w:val="002E33D9"/>
    <w:rsid w:val="002E35BA"/>
    <w:rsid w:val="002E3D04"/>
    <w:rsid w:val="002E3FD4"/>
    <w:rsid w:val="002E41DF"/>
    <w:rsid w:val="002E48FB"/>
    <w:rsid w:val="002E4EFC"/>
    <w:rsid w:val="002E55B6"/>
    <w:rsid w:val="002E5959"/>
    <w:rsid w:val="002E61DD"/>
    <w:rsid w:val="002E6752"/>
    <w:rsid w:val="002E6763"/>
    <w:rsid w:val="002E68C6"/>
    <w:rsid w:val="002E68E9"/>
    <w:rsid w:val="002E6A5F"/>
    <w:rsid w:val="002E6B2B"/>
    <w:rsid w:val="002E6C55"/>
    <w:rsid w:val="002E6CCF"/>
    <w:rsid w:val="002E6DB2"/>
    <w:rsid w:val="002E74C7"/>
    <w:rsid w:val="002E7517"/>
    <w:rsid w:val="002E7625"/>
    <w:rsid w:val="002E78ED"/>
    <w:rsid w:val="002E797E"/>
    <w:rsid w:val="002E7A11"/>
    <w:rsid w:val="002E7E00"/>
    <w:rsid w:val="002E7EE0"/>
    <w:rsid w:val="002F003F"/>
    <w:rsid w:val="002F01A2"/>
    <w:rsid w:val="002F032A"/>
    <w:rsid w:val="002F03BB"/>
    <w:rsid w:val="002F03C0"/>
    <w:rsid w:val="002F03E2"/>
    <w:rsid w:val="002F044B"/>
    <w:rsid w:val="002F0595"/>
    <w:rsid w:val="002F07FF"/>
    <w:rsid w:val="002F0DC2"/>
    <w:rsid w:val="002F0EED"/>
    <w:rsid w:val="002F1103"/>
    <w:rsid w:val="002F1234"/>
    <w:rsid w:val="002F15E2"/>
    <w:rsid w:val="002F163B"/>
    <w:rsid w:val="002F173C"/>
    <w:rsid w:val="002F1BC5"/>
    <w:rsid w:val="002F1D06"/>
    <w:rsid w:val="002F21C0"/>
    <w:rsid w:val="002F23EE"/>
    <w:rsid w:val="002F26E3"/>
    <w:rsid w:val="002F283C"/>
    <w:rsid w:val="002F35E4"/>
    <w:rsid w:val="002F368A"/>
    <w:rsid w:val="002F3880"/>
    <w:rsid w:val="002F3D65"/>
    <w:rsid w:val="002F3E6C"/>
    <w:rsid w:val="002F43BB"/>
    <w:rsid w:val="002F47FA"/>
    <w:rsid w:val="002F4C35"/>
    <w:rsid w:val="002F4E31"/>
    <w:rsid w:val="002F5599"/>
    <w:rsid w:val="002F5792"/>
    <w:rsid w:val="002F5B77"/>
    <w:rsid w:val="002F5DFB"/>
    <w:rsid w:val="002F5F1A"/>
    <w:rsid w:val="002F61A1"/>
    <w:rsid w:val="002F6453"/>
    <w:rsid w:val="002F6FA3"/>
    <w:rsid w:val="002F7261"/>
    <w:rsid w:val="002F7625"/>
    <w:rsid w:val="002F7BA8"/>
    <w:rsid w:val="00300319"/>
    <w:rsid w:val="0030038E"/>
    <w:rsid w:val="0030082D"/>
    <w:rsid w:val="00300F2E"/>
    <w:rsid w:val="003010A3"/>
    <w:rsid w:val="0030129C"/>
    <w:rsid w:val="003012C6"/>
    <w:rsid w:val="0030182F"/>
    <w:rsid w:val="00301975"/>
    <w:rsid w:val="0030198D"/>
    <w:rsid w:val="00301ADC"/>
    <w:rsid w:val="00302008"/>
    <w:rsid w:val="003023E5"/>
    <w:rsid w:val="00302AA1"/>
    <w:rsid w:val="00302C43"/>
    <w:rsid w:val="00302F3A"/>
    <w:rsid w:val="00303009"/>
    <w:rsid w:val="00303255"/>
    <w:rsid w:val="003036CE"/>
    <w:rsid w:val="003037C2"/>
    <w:rsid w:val="00303A62"/>
    <w:rsid w:val="00303BC1"/>
    <w:rsid w:val="00304441"/>
    <w:rsid w:val="00304BD9"/>
    <w:rsid w:val="00304DEA"/>
    <w:rsid w:val="00305386"/>
    <w:rsid w:val="003056F7"/>
    <w:rsid w:val="003060B7"/>
    <w:rsid w:val="0030684D"/>
    <w:rsid w:val="00306E94"/>
    <w:rsid w:val="003070AA"/>
    <w:rsid w:val="003074D7"/>
    <w:rsid w:val="003077B5"/>
    <w:rsid w:val="00310578"/>
    <w:rsid w:val="003107DC"/>
    <w:rsid w:val="00310A0E"/>
    <w:rsid w:val="00310D92"/>
    <w:rsid w:val="00310DE6"/>
    <w:rsid w:val="003114C4"/>
    <w:rsid w:val="00311790"/>
    <w:rsid w:val="00311805"/>
    <w:rsid w:val="00311845"/>
    <w:rsid w:val="0031193D"/>
    <w:rsid w:val="00311D8A"/>
    <w:rsid w:val="00311FFD"/>
    <w:rsid w:val="0031210F"/>
    <w:rsid w:val="00312742"/>
    <w:rsid w:val="0031278D"/>
    <w:rsid w:val="0031289E"/>
    <w:rsid w:val="00312B0F"/>
    <w:rsid w:val="00312B90"/>
    <w:rsid w:val="003134AC"/>
    <w:rsid w:val="00313D12"/>
    <w:rsid w:val="00313E7D"/>
    <w:rsid w:val="00313FEA"/>
    <w:rsid w:val="00314103"/>
    <w:rsid w:val="00314502"/>
    <w:rsid w:val="00314761"/>
    <w:rsid w:val="00314824"/>
    <w:rsid w:val="00314944"/>
    <w:rsid w:val="00314B12"/>
    <w:rsid w:val="00314B8D"/>
    <w:rsid w:val="00314EB5"/>
    <w:rsid w:val="003159AF"/>
    <w:rsid w:val="00315B15"/>
    <w:rsid w:val="00315BEA"/>
    <w:rsid w:val="00315C8F"/>
    <w:rsid w:val="0031614E"/>
    <w:rsid w:val="00316184"/>
    <w:rsid w:val="0031672B"/>
    <w:rsid w:val="00316D4F"/>
    <w:rsid w:val="00316D50"/>
    <w:rsid w:val="0031705E"/>
    <w:rsid w:val="003176D3"/>
    <w:rsid w:val="003177AD"/>
    <w:rsid w:val="00317857"/>
    <w:rsid w:val="00317AB9"/>
    <w:rsid w:val="00317C2B"/>
    <w:rsid w:val="00317D2B"/>
    <w:rsid w:val="003202F6"/>
    <w:rsid w:val="003205FC"/>
    <w:rsid w:val="003206AA"/>
    <w:rsid w:val="0032078E"/>
    <w:rsid w:val="00320864"/>
    <w:rsid w:val="003209ED"/>
    <w:rsid w:val="00320CA0"/>
    <w:rsid w:val="00320CEB"/>
    <w:rsid w:val="00320D55"/>
    <w:rsid w:val="00320F30"/>
    <w:rsid w:val="0032137D"/>
    <w:rsid w:val="00321631"/>
    <w:rsid w:val="003219F0"/>
    <w:rsid w:val="00321DBF"/>
    <w:rsid w:val="00321EB5"/>
    <w:rsid w:val="00321F1A"/>
    <w:rsid w:val="003223D7"/>
    <w:rsid w:val="003223DD"/>
    <w:rsid w:val="0032248E"/>
    <w:rsid w:val="003224FC"/>
    <w:rsid w:val="00322534"/>
    <w:rsid w:val="0032263D"/>
    <w:rsid w:val="003226C8"/>
    <w:rsid w:val="00322C2F"/>
    <w:rsid w:val="00322EF9"/>
    <w:rsid w:val="00322FF9"/>
    <w:rsid w:val="00323073"/>
    <w:rsid w:val="003230A5"/>
    <w:rsid w:val="0032381D"/>
    <w:rsid w:val="0032390D"/>
    <w:rsid w:val="00323A03"/>
    <w:rsid w:val="00323CA0"/>
    <w:rsid w:val="00324A73"/>
    <w:rsid w:val="00324AB8"/>
    <w:rsid w:val="00324AD8"/>
    <w:rsid w:val="00324CA5"/>
    <w:rsid w:val="00324D9A"/>
    <w:rsid w:val="00324E73"/>
    <w:rsid w:val="00324F1C"/>
    <w:rsid w:val="00325079"/>
    <w:rsid w:val="003251CD"/>
    <w:rsid w:val="0032644F"/>
    <w:rsid w:val="00326490"/>
    <w:rsid w:val="003266C5"/>
    <w:rsid w:val="003268D7"/>
    <w:rsid w:val="00326C2D"/>
    <w:rsid w:val="00326E20"/>
    <w:rsid w:val="003275C0"/>
    <w:rsid w:val="00327790"/>
    <w:rsid w:val="00327B9D"/>
    <w:rsid w:val="0033067B"/>
    <w:rsid w:val="00330861"/>
    <w:rsid w:val="00330BAE"/>
    <w:rsid w:val="00330D7E"/>
    <w:rsid w:val="00331384"/>
    <w:rsid w:val="0033143C"/>
    <w:rsid w:val="00331554"/>
    <w:rsid w:val="00331FB6"/>
    <w:rsid w:val="003320F6"/>
    <w:rsid w:val="00332133"/>
    <w:rsid w:val="003321FA"/>
    <w:rsid w:val="00332330"/>
    <w:rsid w:val="003324B2"/>
    <w:rsid w:val="00332544"/>
    <w:rsid w:val="00332870"/>
    <w:rsid w:val="00332B23"/>
    <w:rsid w:val="00332C99"/>
    <w:rsid w:val="00332E34"/>
    <w:rsid w:val="00333401"/>
    <w:rsid w:val="00333A25"/>
    <w:rsid w:val="003340E1"/>
    <w:rsid w:val="003349AF"/>
    <w:rsid w:val="00334B93"/>
    <w:rsid w:val="00334CF0"/>
    <w:rsid w:val="00334F84"/>
    <w:rsid w:val="003350FD"/>
    <w:rsid w:val="0033513E"/>
    <w:rsid w:val="00335C25"/>
    <w:rsid w:val="00335EF0"/>
    <w:rsid w:val="00335F18"/>
    <w:rsid w:val="00336282"/>
    <w:rsid w:val="00336686"/>
    <w:rsid w:val="00336737"/>
    <w:rsid w:val="00336766"/>
    <w:rsid w:val="00336805"/>
    <w:rsid w:val="00336DD0"/>
    <w:rsid w:val="00336FA7"/>
    <w:rsid w:val="0033718E"/>
    <w:rsid w:val="00337482"/>
    <w:rsid w:val="0033796F"/>
    <w:rsid w:val="00337A0F"/>
    <w:rsid w:val="00337FA3"/>
    <w:rsid w:val="003400B0"/>
    <w:rsid w:val="0034029B"/>
    <w:rsid w:val="003407B6"/>
    <w:rsid w:val="003408C5"/>
    <w:rsid w:val="003408F0"/>
    <w:rsid w:val="00340C0C"/>
    <w:rsid w:val="00340E7D"/>
    <w:rsid w:val="00340F40"/>
    <w:rsid w:val="003412AD"/>
    <w:rsid w:val="0034133A"/>
    <w:rsid w:val="0034140B"/>
    <w:rsid w:val="00341558"/>
    <w:rsid w:val="003418AE"/>
    <w:rsid w:val="003418D6"/>
    <w:rsid w:val="00341962"/>
    <w:rsid w:val="00341A07"/>
    <w:rsid w:val="003422C5"/>
    <w:rsid w:val="003424BE"/>
    <w:rsid w:val="00342686"/>
    <w:rsid w:val="00342B07"/>
    <w:rsid w:val="00343001"/>
    <w:rsid w:val="0034329B"/>
    <w:rsid w:val="00343C57"/>
    <w:rsid w:val="00343F3F"/>
    <w:rsid w:val="003441DA"/>
    <w:rsid w:val="0034430E"/>
    <w:rsid w:val="003446E3"/>
    <w:rsid w:val="00344A6B"/>
    <w:rsid w:val="00344AC7"/>
    <w:rsid w:val="00344ADD"/>
    <w:rsid w:val="00344C96"/>
    <w:rsid w:val="00345025"/>
    <w:rsid w:val="003450F7"/>
    <w:rsid w:val="0034581A"/>
    <w:rsid w:val="00345B02"/>
    <w:rsid w:val="00345B5F"/>
    <w:rsid w:val="00345D7E"/>
    <w:rsid w:val="00345E6B"/>
    <w:rsid w:val="00345E95"/>
    <w:rsid w:val="00345FBC"/>
    <w:rsid w:val="003460BA"/>
    <w:rsid w:val="00346101"/>
    <w:rsid w:val="00346D9C"/>
    <w:rsid w:val="00346FD4"/>
    <w:rsid w:val="00347358"/>
    <w:rsid w:val="00347953"/>
    <w:rsid w:val="00347ACA"/>
    <w:rsid w:val="00347FF1"/>
    <w:rsid w:val="003503C2"/>
    <w:rsid w:val="00350AF8"/>
    <w:rsid w:val="00350B73"/>
    <w:rsid w:val="00350BB7"/>
    <w:rsid w:val="00351022"/>
    <w:rsid w:val="0035112A"/>
    <w:rsid w:val="0035173A"/>
    <w:rsid w:val="0035179D"/>
    <w:rsid w:val="003517FA"/>
    <w:rsid w:val="00351B1E"/>
    <w:rsid w:val="00351BA0"/>
    <w:rsid w:val="00351C97"/>
    <w:rsid w:val="00352004"/>
    <w:rsid w:val="003523F5"/>
    <w:rsid w:val="003524D3"/>
    <w:rsid w:val="0035290E"/>
    <w:rsid w:val="0035291A"/>
    <w:rsid w:val="00352E86"/>
    <w:rsid w:val="00352F3E"/>
    <w:rsid w:val="0035304A"/>
    <w:rsid w:val="00353232"/>
    <w:rsid w:val="0035335D"/>
    <w:rsid w:val="003535A4"/>
    <w:rsid w:val="00353809"/>
    <w:rsid w:val="00353A07"/>
    <w:rsid w:val="00353BA9"/>
    <w:rsid w:val="00353F90"/>
    <w:rsid w:val="003540AB"/>
    <w:rsid w:val="003541B0"/>
    <w:rsid w:val="00354396"/>
    <w:rsid w:val="00354D64"/>
    <w:rsid w:val="00354DC6"/>
    <w:rsid w:val="0035555C"/>
    <w:rsid w:val="00355877"/>
    <w:rsid w:val="00355E4C"/>
    <w:rsid w:val="00355EA2"/>
    <w:rsid w:val="00356107"/>
    <w:rsid w:val="003561B0"/>
    <w:rsid w:val="003561F2"/>
    <w:rsid w:val="003562F2"/>
    <w:rsid w:val="00356880"/>
    <w:rsid w:val="003570CE"/>
    <w:rsid w:val="003571AD"/>
    <w:rsid w:val="0035758F"/>
    <w:rsid w:val="003579D9"/>
    <w:rsid w:val="00357E52"/>
    <w:rsid w:val="00360118"/>
    <w:rsid w:val="00360476"/>
    <w:rsid w:val="003609B5"/>
    <w:rsid w:val="00360A39"/>
    <w:rsid w:val="00360BAB"/>
    <w:rsid w:val="00360D98"/>
    <w:rsid w:val="00361010"/>
    <w:rsid w:val="00361689"/>
    <w:rsid w:val="0036229E"/>
    <w:rsid w:val="00362656"/>
    <w:rsid w:val="0036269A"/>
    <w:rsid w:val="00362800"/>
    <w:rsid w:val="0036282A"/>
    <w:rsid w:val="00362981"/>
    <w:rsid w:val="0036299B"/>
    <w:rsid w:val="00362B46"/>
    <w:rsid w:val="00362F60"/>
    <w:rsid w:val="00363049"/>
    <w:rsid w:val="00363218"/>
    <w:rsid w:val="003633E7"/>
    <w:rsid w:val="00363CAA"/>
    <w:rsid w:val="00364298"/>
    <w:rsid w:val="0036436C"/>
    <w:rsid w:val="00364453"/>
    <w:rsid w:val="0036448F"/>
    <w:rsid w:val="00364838"/>
    <w:rsid w:val="0036523F"/>
    <w:rsid w:val="003653B5"/>
    <w:rsid w:val="00365516"/>
    <w:rsid w:val="003655E4"/>
    <w:rsid w:val="003661D3"/>
    <w:rsid w:val="003663D6"/>
    <w:rsid w:val="003671A5"/>
    <w:rsid w:val="003675C1"/>
    <w:rsid w:val="00367854"/>
    <w:rsid w:val="00367A29"/>
    <w:rsid w:val="00367A49"/>
    <w:rsid w:val="00367B7B"/>
    <w:rsid w:val="003703BE"/>
    <w:rsid w:val="003708A9"/>
    <w:rsid w:val="003708BD"/>
    <w:rsid w:val="00370A28"/>
    <w:rsid w:val="00370C2E"/>
    <w:rsid w:val="00370D87"/>
    <w:rsid w:val="00370F57"/>
    <w:rsid w:val="00371355"/>
    <w:rsid w:val="003714F3"/>
    <w:rsid w:val="00371E2A"/>
    <w:rsid w:val="00371EBE"/>
    <w:rsid w:val="0037208E"/>
    <w:rsid w:val="003727CF"/>
    <w:rsid w:val="00372837"/>
    <w:rsid w:val="00372DAF"/>
    <w:rsid w:val="00373341"/>
    <w:rsid w:val="00373383"/>
    <w:rsid w:val="0037342B"/>
    <w:rsid w:val="0037362F"/>
    <w:rsid w:val="003736C2"/>
    <w:rsid w:val="0037397B"/>
    <w:rsid w:val="00373AA8"/>
    <w:rsid w:val="00373C34"/>
    <w:rsid w:val="00373EF1"/>
    <w:rsid w:val="0037404D"/>
    <w:rsid w:val="00374320"/>
    <w:rsid w:val="00374631"/>
    <w:rsid w:val="0037482B"/>
    <w:rsid w:val="00374B11"/>
    <w:rsid w:val="003757ED"/>
    <w:rsid w:val="00375961"/>
    <w:rsid w:val="00375C9C"/>
    <w:rsid w:val="00375F8E"/>
    <w:rsid w:val="003760AC"/>
    <w:rsid w:val="003767F7"/>
    <w:rsid w:val="003769E9"/>
    <w:rsid w:val="00376B6D"/>
    <w:rsid w:val="00376DCC"/>
    <w:rsid w:val="00376E9F"/>
    <w:rsid w:val="003771EC"/>
    <w:rsid w:val="00377284"/>
    <w:rsid w:val="003772EC"/>
    <w:rsid w:val="0037786C"/>
    <w:rsid w:val="00377FC2"/>
    <w:rsid w:val="003803F3"/>
    <w:rsid w:val="0038050D"/>
    <w:rsid w:val="00380CD8"/>
    <w:rsid w:val="00380DF2"/>
    <w:rsid w:val="00381063"/>
    <w:rsid w:val="003815A9"/>
    <w:rsid w:val="00381C32"/>
    <w:rsid w:val="00381C92"/>
    <w:rsid w:val="003822E1"/>
    <w:rsid w:val="00382B44"/>
    <w:rsid w:val="00383587"/>
    <w:rsid w:val="00383630"/>
    <w:rsid w:val="00383857"/>
    <w:rsid w:val="00383C22"/>
    <w:rsid w:val="00383C49"/>
    <w:rsid w:val="00383EAB"/>
    <w:rsid w:val="00384370"/>
    <w:rsid w:val="0038437F"/>
    <w:rsid w:val="00384B65"/>
    <w:rsid w:val="00384BC0"/>
    <w:rsid w:val="00384BFA"/>
    <w:rsid w:val="00384C6D"/>
    <w:rsid w:val="00384CFF"/>
    <w:rsid w:val="00384FB7"/>
    <w:rsid w:val="0038503F"/>
    <w:rsid w:val="003852BD"/>
    <w:rsid w:val="0038537B"/>
    <w:rsid w:val="00385477"/>
    <w:rsid w:val="003856CC"/>
    <w:rsid w:val="00385759"/>
    <w:rsid w:val="00385CE7"/>
    <w:rsid w:val="00385D53"/>
    <w:rsid w:val="0038615E"/>
    <w:rsid w:val="003862F1"/>
    <w:rsid w:val="00386305"/>
    <w:rsid w:val="00386A35"/>
    <w:rsid w:val="00386A9C"/>
    <w:rsid w:val="00386B65"/>
    <w:rsid w:val="00386B80"/>
    <w:rsid w:val="00386C0E"/>
    <w:rsid w:val="00386E32"/>
    <w:rsid w:val="00386E5C"/>
    <w:rsid w:val="00387061"/>
    <w:rsid w:val="00387356"/>
    <w:rsid w:val="003874E5"/>
    <w:rsid w:val="00387E2C"/>
    <w:rsid w:val="00387EE5"/>
    <w:rsid w:val="00390092"/>
    <w:rsid w:val="00390178"/>
    <w:rsid w:val="003903AB"/>
    <w:rsid w:val="003903EA"/>
    <w:rsid w:val="0039041E"/>
    <w:rsid w:val="003904E9"/>
    <w:rsid w:val="003905C1"/>
    <w:rsid w:val="003905F2"/>
    <w:rsid w:val="00390698"/>
    <w:rsid w:val="003911DF"/>
    <w:rsid w:val="003914FD"/>
    <w:rsid w:val="00391A55"/>
    <w:rsid w:val="00391DAB"/>
    <w:rsid w:val="00391E52"/>
    <w:rsid w:val="0039222A"/>
    <w:rsid w:val="003922DF"/>
    <w:rsid w:val="00392395"/>
    <w:rsid w:val="003923DA"/>
    <w:rsid w:val="003923EA"/>
    <w:rsid w:val="0039268F"/>
    <w:rsid w:val="0039269E"/>
    <w:rsid w:val="00392AD8"/>
    <w:rsid w:val="00392B0C"/>
    <w:rsid w:val="00392B20"/>
    <w:rsid w:val="00392B42"/>
    <w:rsid w:val="00392B8D"/>
    <w:rsid w:val="00392CE3"/>
    <w:rsid w:val="00392E19"/>
    <w:rsid w:val="00392E2D"/>
    <w:rsid w:val="00392E37"/>
    <w:rsid w:val="00392F15"/>
    <w:rsid w:val="00393369"/>
    <w:rsid w:val="003934C0"/>
    <w:rsid w:val="0039390F"/>
    <w:rsid w:val="00393929"/>
    <w:rsid w:val="00393946"/>
    <w:rsid w:val="00393FF0"/>
    <w:rsid w:val="003942DA"/>
    <w:rsid w:val="0039486B"/>
    <w:rsid w:val="00394C8B"/>
    <w:rsid w:val="00394C92"/>
    <w:rsid w:val="00394E88"/>
    <w:rsid w:val="00394F71"/>
    <w:rsid w:val="00395138"/>
    <w:rsid w:val="003952F4"/>
    <w:rsid w:val="003956F9"/>
    <w:rsid w:val="00395980"/>
    <w:rsid w:val="00395CE8"/>
    <w:rsid w:val="0039601C"/>
    <w:rsid w:val="0039683D"/>
    <w:rsid w:val="0039687E"/>
    <w:rsid w:val="00396A12"/>
    <w:rsid w:val="00396A81"/>
    <w:rsid w:val="00396EE7"/>
    <w:rsid w:val="00396F21"/>
    <w:rsid w:val="00396F97"/>
    <w:rsid w:val="0039700E"/>
    <w:rsid w:val="0039710C"/>
    <w:rsid w:val="00397688"/>
    <w:rsid w:val="00397739"/>
    <w:rsid w:val="003979AF"/>
    <w:rsid w:val="00397B1D"/>
    <w:rsid w:val="00397DF8"/>
    <w:rsid w:val="003A016D"/>
    <w:rsid w:val="003A0506"/>
    <w:rsid w:val="003A053B"/>
    <w:rsid w:val="003A062C"/>
    <w:rsid w:val="003A06E5"/>
    <w:rsid w:val="003A08C8"/>
    <w:rsid w:val="003A0957"/>
    <w:rsid w:val="003A0CF4"/>
    <w:rsid w:val="003A0D34"/>
    <w:rsid w:val="003A1BB3"/>
    <w:rsid w:val="003A1E3D"/>
    <w:rsid w:val="003A2005"/>
    <w:rsid w:val="003A2278"/>
    <w:rsid w:val="003A2358"/>
    <w:rsid w:val="003A26A6"/>
    <w:rsid w:val="003A2A69"/>
    <w:rsid w:val="003A2C28"/>
    <w:rsid w:val="003A2C5D"/>
    <w:rsid w:val="003A3173"/>
    <w:rsid w:val="003A32FC"/>
    <w:rsid w:val="003A3358"/>
    <w:rsid w:val="003A393F"/>
    <w:rsid w:val="003A39E0"/>
    <w:rsid w:val="003A3BC3"/>
    <w:rsid w:val="003A3D34"/>
    <w:rsid w:val="003A4158"/>
    <w:rsid w:val="003A421B"/>
    <w:rsid w:val="003A4311"/>
    <w:rsid w:val="003A449B"/>
    <w:rsid w:val="003A458E"/>
    <w:rsid w:val="003A463D"/>
    <w:rsid w:val="003A46D0"/>
    <w:rsid w:val="003A4C52"/>
    <w:rsid w:val="003A4CA6"/>
    <w:rsid w:val="003A4CDB"/>
    <w:rsid w:val="003A4D89"/>
    <w:rsid w:val="003A4DF0"/>
    <w:rsid w:val="003A4EAC"/>
    <w:rsid w:val="003A4FE1"/>
    <w:rsid w:val="003A5482"/>
    <w:rsid w:val="003A548B"/>
    <w:rsid w:val="003A56C1"/>
    <w:rsid w:val="003A5712"/>
    <w:rsid w:val="003A591A"/>
    <w:rsid w:val="003A5AEB"/>
    <w:rsid w:val="003A5BE7"/>
    <w:rsid w:val="003A5C12"/>
    <w:rsid w:val="003A5D06"/>
    <w:rsid w:val="003A5DAF"/>
    <w:rsid w:val="003A6096"/>
    <w:rsid w:val="003A6159"/>
    <w:rsid w:val="003A6506"/>
    <w:rsid w:val="003A69D9"/>
    <w:rsid w:val="003A7627"/>
    <w:rsid w:val="003A7D2B"/>
    <w:rsid w:val="003A7E23"/>
    <w:rsid w:val="003B007E"/>
    <w:rsid w:val="003B00C2"/>
    <w:rsid w:val="003B0456"/>
    <w:rsid w:val="003B0774"/>
    <w:rsid w:val="003B083E"/>
    <w:rsid w:val="003B089C"/>
    <w:rsid w:val="003B09AA"/>
    <w:rsid w:val="003B0A30"/>
    <w:rsid w:val="003B0B44"/>
    <w:rsid w:val="003B121A"/>
    <w:rsid w:val="003B164D"/>
    <w:rsid w:val="003B166C"/>
    <w:rsid w:val="003B173C"/>
    <w:rsid w:val="003B1AD6"/>
    <w:rsid w:val="003B1F1E"/>
    <w:rsid w:val="003B2D36"/>
    <w:rsid w:val="003B2DA8"/>
    <w:rsid w:val="003B2E77"/>
    <w:rsid w:val="003B2F95"/>
    <w:rsid w:val="003B3779"/>
    <w:rsid w:val="003B37B8"/>
    <w:rsid w:val="003B3C77"/>
    <w:rsid w:val="003B3CAF"/>
    <w:rsid w:val="003B3E71"/>
    <w:rsid w:val="003B3F00"/>
    <w:rsid w:val="003B4173"/>
    <w:rsid w:val="003B4246"/>
    <w:rsid w:val="003B42BC"/>
    <w:rsid w:val="003B45B1"/>
    <w:rsid w:val="003B4A0D"/>
    <w:rsid w:val="003B4AD4"/>
    <w:rsid w:val="003B5032"/>
    <w:rsid w:val="003B51F7"/>
    <w:rsid w:val="003B52DC"/>
    <w:rsid w:val="003B552F"/>
    <w:rsid w:val="003B55E0"/>
    <w:rsid w:val="003B589D"/>
    <w:rsid w:val="003B5A16"/>
    <w:rsid w:val="003B5EF0"/>
    <w:rsid w:val="003B60B1"/>
    <w:rsid w:val="003B636E"/>
    <w:rsid w:val="003B6477"/>
    <w:rsid w:val="003B6519"/>
    <w:rsid w:val="003B6602"/>
    <w:rsid w:val="003B67BE"/>
    <w:rsid w:val="003B69BF"/>
    <w:rsid w:val="003B6BD5"/>
    <w:rsid w:val="003B70DF"/>
    <w:rsid w:val="003B7438"/>
    <w:rsid w:val="003B756E"/>
    <w:rsid w:val="003B75E1"/>
    <w:rsid w:val="003B7D06"/>
    <w:rsid w:val="003C08DC"/>
    <w:rsid w:val="003C0D46"/>
    <w:rsid w:val="003C0FCC"/>
    <w:rsid w:val="003C119C"/>
    <w:rsid w:val="003C1222"/>
    <w:rsid w:val="003C12DB"/>
    <w:rsid w:val="003C1770"/>
    <w:rsid w:val="003C21B4"/>
    <w:rsid w:val="003C2260"/>
    <w:rsid w:val="003C22E9"/>
    <w:rsid w:val="003C2B34"/>
    <w:rsid w:val="003C30E2"/>
    <w:rsid w:val="003C3181"/>
    <w:rsid w:val="003C3184"/>
    <w:rsid w:val="003C3221"/>
    <w:rsid w:val="003C3498"/>
    <w:rsid w:val="003C3876"/>
    <w:rsid w:val="003C3E2F"/>
    <w:rsid w:val="003C3F72"/>
    <w:rsid w:val="003C42C9"/>
    <w:rsid w:val="003C43D8"/>
    <w:rsid w:val="003C4667"/>
    <w:rsid w:val="003C46CB"/>
    <w:rsid w:val="003C4D24"/>
    <w:rsid w:val="003C51F6"/>
    <w:rsid w:val="003C54B1"/>
    <w:rsid w:val="003C5601"/>
    <w:rsid w:val="003C56D7"/>
    <w:rsid w:val="003C588E"/>
    <w:rsid w:val="003C6354"/>
    <w:rsid w:val="003C67A1"/>
    <w:rsid w:val="003C6860"/>
    <w:rsid w:val="003C6908"/>
    <w:rsid w:val="003C6D88"/>
    <w:rsid w:val="003C6E6F"/>
    <w:rsid w:val="003C7239"/>
    <w:rsid w:val="003C76B1"/>
    <w:rsid w:val="003C7CD0"/>
    <w:rsid w:val="003C7D80"/>
    <w:rsid w:val="003C7DA5"/>
    <w:rsid w:val="003D024D"/>
    <w:rsid w:val="003D0282"/>
    <w:rsid w:val="003D02FE"/>
    <w:rsid w:val="003D049B"/>
    <w:rsid w:val="003D055B"/>
    <w:rsid w:val="003D0817"/>
    <w:rsid w:val="003D0BD6"/>
    <w:rsid w:val="003D0D95"/>
    <w:rsid w:val="003D0E94"/>
    <w:rsid w:val="003D0EA2"/>
    <w:rsid w:val="003D1386"/>
    <w:rsid w:val="003D14AA"/>
    <w:rsid w:val="003D1669"/>
    <w:rsid w:val="003D1670"/>
    <w:rsid w:val="003D18FC"/>
    <w:rsid w:val="003D1BC4"/>
    <w:rsid w:val="003D1CD0"/>
    <w:rsid w:val="003D1D62"/>
    <w:rsid w:val="003D20A3"/>
    <w:rsid w:val="003D28DB"/>
    <w:rsid w:val="003D2ABF"/>
    <w:rsid w:val="003D2C2D"/>
    <w:rsid w:val="003D2D7A"/>
    <w:rsid w:val="003D30DE"/>
    <w:rsid w:val="003D3202"/>
    <w:rsid w:val="003D34DD"/>
    <w:rsid w:val="003D35F8"/>
    <w:rsid w:val="003D37A6"/>
    <w:rsid w:val="003D3D8A"/>
    <w:rsid w:val="003D47B6"/>
    <w:rsid w:val="003D4817"/>
    <w:rsid w:val="003D4E56"/>
    <w:rsid w:val="003D5447"/>
    <w:rsid w:val="003D555C"/>
    <w:rsid w:val="003D58B9"/>
    <w:rsid w:val="003D5AE4"/>
    <w:rsid w:val="003D5CDA"/>
    <w:rsid w:val="003D5EAC"/>
    <w:rsid w:val="003D5FD7"/>
    <w:rsid w:val="003D64E9"/>
    <w:rsid w:val="003D65F2"/>
    <w:rsid w:val="003D666C"/>
    <w:rsid w:val="003D6974"/>
    <w:rsid w:val="003D6B21"/>
    <w:rsid w:val="003D70B8"/>
    <w:rsid w:val="003D758B"/>
    <w:rsid w:val="003D7B0B"/>
    <w:rsid w:val="003D7BC1"/>
    <w:rsid w:val="003E073D"/>
    <w:rsid w:val="003E08AE"/>
    <w:rsid w:val="003E0A11"/>
    <w:rsid w:val="003E0DA3"/>
    <w:rsid w:val="003E0E69"/>
    <w:rsid w:val="003E0E8F"/>
    <w:rsid w:val="003E12B1"/>
    <w:rsid w:val="003E19AB"/>
    <w:rsid w:val="003E1B79"/>
    <w:rsid w:val="003E1CCE"/>
    <w:rsid w:val="003E233A"/>
    <w:rsid w:val="003E24BF"/>
    <w:rsid w:val="003E24C1"/>
    <w:rsid w:val="003E25CA"/>
    <w:rsid w:val="003E29EB"/>
    <w:rsid w:val="003E2E17"/>
    <w:rsid w:val="003E32E4"/>
    <w:rsid w:val="003E3755"/>
    <w:rsid w:val="003E37E4"/>
    <w:rsid w:val="003E3834"/>
    <w:rsid w:val="003E386B"/>
    <w:rsid w:val="003E38D4"/>
    <w:rsid w:val="003E3A1C"/>
    <w:rsid w:val="003E42E8"/>
    <w:rsid w:val="003E43A3"/>
    <w:rsid w:val="003E43E7"/>
    <w:rsid w:val="003E4CE7"/>
    <w:rsid w:val="003E4D75"/>
    <w:rsid w:val="003E4F4A"/>
    <w:rsid w:val="003E4F65"/>
    <w:rsid w:val="003E541A"/>
    <w:rsid w:val="003E56E7"/>
    <w:rsid w:val="003E56F2"/>
    <w:rsid w:val="003E5783"/>
    <w:rsid w:val="003E5D94"/>
    <w:rsid w:val="003E5E73"/>
    <w:rsid w:val="003E60F4"/>
    <w:rsid w:val="003E64F6"/>
    <w:rsid w:val="003E6C52"/>
    <w:rsid w:val="003E6CFA"/>
    <w:rsid w:val="003E6E15"/>
    <w:rsid w:val="003E6FCB"/>
    <w:rsid w:val="003E72E1"/>
    <w:rsid w:val="003E7C98"/>
    <w:rsid w:val="003F00C3"/>
    <w:rsid w:val="003F00E8"/>
    <w:rsid w:val="003F0294"/>
    <w:rsid w:val="003F031B"/>
    <w:rsid w:val="003F0341"/>
    <w:rsid w:val="003F072C"/>
    <w:rsid w:val="003F09DC"/>
    <w:rsid w:val="003F0C18"/>
    <w:rsid w:val="003F0EA6"/>
    <w:rsid w:val="003F1A30"/>
    <w:rsid w:val="003F2312"/>
    <w:rsid w:val="003F2573"/>
    <w:rsid w:val="003F270F"/>
    <w:rsid w:val="003F2740"/>
    <w:rsid w:val="003F294B"/>
    <w:rsid w:val="003F2DC9"/>
    <w:rsid w:val="003F33E1"/>
    <w:rsid w:val="003F3733"/>
    <w:rsid w:val="003F3796"/>
    <w:rsid w:val="003F3872"/>
    <w:rsid w:val="003F43B0"/>
    <w:rsid w:val="003F43B7"/>
    <w:rsid w:val="003F446D"/>
    <w:rsid w:val="003F4837"/>
    <w:rsid w:val="003F489A"/>
    <w:rsid w:val="003F49B6"/>
    <w:rsid w:val="003F4E70"/>
    <w:rsid w:val="003F5170"/>
    <w:rsid w:val="003F548E"/>
    <w:rsid w:val="003F55B3"/>
    <w:rsid w:val="003F5738"/>
    <w:rsid w:val="003F5945"/>
    <w:rsid w:val="003F6052"/>
    <w:rsid w:val="003F6291"/>
    <w:rsid w:val="003F6791"/>
    <w:rsid w:val="003F6842"/>
    <w:rsid w:val="003F68F7"/>
    <w:rsid w:val="003F6B2C"/>
    <w:rsid w:val="003F6F52"/>
    <w:rsid w:val="003F72C5"/>
    <w:rsid w:val="003F768B"/>
    <w:rsid w:val="003F7923"/>
    <w:rsid w:val="003F7AA9"/>
    <w:rsid w:val="003F7C18"/>
    <w:rsid w:val="003F7CB6"/>
    <w:rsid w:val="004000F9"/>
    <w:rsid w:val="004002A7"/>
    <w:rsid w:val="004006C9"/>
    <w:rsid w:val="00400860"/>
    <w:rsid w:val="00400D10"/>
    <w:rsid w:val="00400D57"/>
    <w:rsid w:val="00400E41"/>
    <w:rsid w:val="00400FE4"/>
    <w:rsid w:val="00401054"/>
    <w:rsid w:val="0040149A"/>
    <w:rsid w:val="004015C0"/>
    <w:rsid w:val="0040161B"/>
    <w:rsid w:val="00401A91"/>
    <w:rsid w:val="00401D12"/>
    <w:rsid w:val="00401E96"/>
    <w:rsid w:val="00402212"/>
    <w:rsid w:val="00402262"/>
    <w:rsid w:val="004022CC"/>
    <w:rsid w:val="00402721"/>
    <w:rsid w:val="00402820"/>
    <w:rsid w:val="00402844"/>
    <w:rsid w:val="004028D4"/>
    <w:rsid w:val="0040295D"/>
    <w:rsid w:val="00403053"/>
    <w:rsid w:val="00403096"/>
    <w:rsid w:val="00403363"/>
    <w:rsid w:val="004038E9"/>
    <w:rsid w:val="00403B5D"/>
    <w:rsid w:val="00403D05"/>
    <w:rsid w:val="00403E2A"/>
    <w:rsid w:val="00403FB7"/>
    <w:rsid w:val="00404097"/>
    <w:rsid w:val="0040468B"/>
    <w:rsid w:val="00404A10"/>
    <w:rsid w:val="00404CEB"/>
    <w:rsid w:val="00404F91"/>
    <w:rsid w:val="0040500A"/>
    <w:rsid w:val="004051F7"/>
    <w:rsid w:val="00405628"/>
    <w:rsid w:val="00405647"/>
    <w:rsid w:val="00405736"/>
    <w:rsid w:val="004057D6"/>
    <w:rsid w:val="004057F4"/>
    <w:rsid w:val="0040584E"/>
    <w:rsid w:val="00405AA0"/>
    <w:rsid w:val="00405DE9"/>
    <w:rsid w:val="00406A65"/>
    <w:rsid w:val="00406ABF"/>
    <w:rsid w:val="00406BDD"/>
    <w:rsid w:val="00406C28"/>
    <w:rsid w:val="00406E41"/>
    <w:rsid w:val="00406EAB"/>
    <w:rsid w:val="00406FB0"/>
    <w:rsid w:val="00407146"/>
    <w:rsid w:val="00407195"/>
    <w:rsid w:val="004071D3"/>
    <w:rsid w:val="0040737C"/>
    <w:rsid w:val="0040753B"/>
    <w:rsid w:val="00407594"/>
    <w:rsid w:val="004077CC"/>
    <w:rsid w:val="0040796D"/>
    <w:rsid w:val="00407A7F"/>
    <w:rsid w:val="004100CD"/>
    <w:rsid w:val="00410371"/>
    <w:rsid w:val="004105F6"/>
    <w:rsid w:val="00410727"/>
    <w:rsid w:val="00410CEE"/>
    <w:rsid w:val="004110E4"/>
    <w:rsid w:val="004111FD"/>
    <w:rsid w:val="00411560"/>
    <w:rsid w:val="00411A10"/>
    <w:rsid w:val="00412383"/>
    <w:rsid w:val="00412540"/>
    <w:rsid w:val="00412551"/>
    <w:rsid w:val="00412751"/>
    <w:rsid w:val="00412831"/>
    <w:rsid w:val="00412CEF"/>
    <w:rsid w:val="00412EB7"/>
    <w:rsid w:val="00413208"/>
    <w:rsid w:val="00413579"/>
    <w:rsid w:val="0041383A"/>
    <w:rsid w:val="00413A96"/>
    <w:rsid w:val="00413C79"/>
    <w:rsid w:val="004143B4"/>
    <w:rsid w:val="00414503"/>
    <w:rsid w:val="0041458D"/>
    <w:rsid w:val="0041460A"/>
    <w:rsid w:val="004146C8"/>
    <w:rsid w:val="00414787"/>
    <w:rsid w:val="00414A3A"/>
    <w:rsid w:val="0041504B"/>
    <w:rsid w:val="0041549B"/>
    <w:rsid w:val="00415B4A"/>
    <w:rsid w:val="00415D53"/>
    <w:rsid w:val="00415EB2"/>
    <w:rsid w:val="00415FFB"/>
    <w:rsid w:val="0041600E"/>
    <w:rsid w:val="0041603A"/>
    <w:rsid w:val="00416057"/>
    <w:rsid w:val="0041625F"/>
    <w:rsid w:val="004162F8"/>
    <w:rsid w:val="004166CF"/>
    <w:rsid w:val="004166EE"/>
    <w:rsid w:val="004167D6"/>
    <w:rsid w:val="004168F9"/>
    <w:rsid w:val="00416AAD"/>
    <w:rsid w:val="00417139"/>
    <w:rsid w:val="004173FC"/>
    <w:rsid w:val="00417586"/>
    <w:rsid w:val="00417A9A"/>
    <w:rsid w:val="00417AD6"/>
    <w:rsid w:val="00417B56"/>
    <w:rsid w:val="00417F0B"/>
    <w:rsid w:val="00417FE5"/>
    <w:rsid w:val="00420099"/>
    <w:rsid w:val="004200EF"/>
    <w:rsid w:val="00420286"/>
    <w:rsid w:val="00420381"/>
    <w:rsid w:val="00420BF3"/>
    <w:rsid w:val="004212BA"/>
    <w:rsid w:val="00421375"/>
    <w:rsid w:val="004215B5"/>
    <w:rsid w:val="00421A11"/>
    <w:rsid w:val="00422106"/>
    <w:rsid w:val="004225A6"/>
    <w:rsid w:val="004226CD"/>
    <w:rsid w:val="00422E20"/>
    <w:rsid w:val="00422EC3"/>
    <w:rsid w:val="00422FE6"/>
    <w:rsid w:val="004231DC"/>
    <w:rsid w:val="00423406"/>
    <w:rsid w:val="00423454"/>
    <w:rsid w:val="0042377E"/>
    <w:rsid w:val="004237D2"/>
    <w:rsid w:val="004238E8"/>
    <w:rsid w:val="00423947"/>
    <w:rsid w:val="00423D3B"/>
    <w:rsid w:val="004242DE"/>
    <w:rsid w:val="004243F0"/>
    <w:rsid w:val="0042466C"/>
    <w:rsid w:val="00425667"/>
    <w:rsid w:val="004263A5"/>
    <w:rsid w:val="004264B1"/>
    <w:rsid w:val="00426615"/>
    <w:rsid w:val="00426670"/>
    <w:rsid w:val="0042673A"/>
    <w:rsid w:val="0042684F"/>
    <w:rsid w:val="00426A54"/>
    <w:rsid w:val="00426C0F"/>
    <w:rsid w:val="00426E87"/>
    <w:rsid w:val="00427835"/>
    <w:rsid w:val="00427C8F"/>
    <w:rsid w:val="00427F5C"/>
    <w:rsid w:val="00430177"/>
    <w:rsid w:val="0043058F"/>
    <w:rsid w:val="004306F2"/>
    <w:rsid w:val="00430776"/>
    <w:rsid w:val="00430833"/>
    <w:rsid w:val="00430849"/>
    <w:rsid w:val="004310C2"/>
    <w:rsid w:val="004311C9"/>
    <w:rsid w:val="0043125B"/>
    <w:rsid w:val="004317D1"/>
    <w:rsid w:val="00431A89"/>
    <w:rsid w:val="004321FD"/>
    <w:rsid w:val="004323DF"/>
    <w:rsid w:val="00432433"/>
    <w:rsid w:val="004325AC"/>
    <w:rsid w:val="0043261C"/>
    <w:rsid w:val="004327C4"/>
    <w:rsid w:val="004328C8"/>
    <w:rsid w:val="00432A83"/>
    <w:rsid w:val="00432B56"/>
    <w:rsid w:val="00432BC9"/>
    <w:rsid w:val="00432DCF"/>
    <w:rsid w:val="004337DC"/>
    <w:rsid w:val="0043383A"/>
    <w:rsid w:val="00433FBB"/>
    <w:rsid w:val="004340C0"/>
    <w:rsid w:val="00434700"/>
    <w:rsid w:val="004349E2"/>
    <w:rsid w:val="00434A66"/>
    <w:rsid w:val="00434B43"/>
    <w:rsid w:val="00434C19"/>
    <w:rsid w:val="00434D56"/>
    <w:rsid w:val="00434F0E"/>
    <w:rsid w:val="004351D8"/>
    <w:rsid w:val="004364A1"/>
    <w:rsid w:val="004369F6"/>
    <w:rsid w:val="00436A89"/>
    <w:rsid w:val="00436D76"/>
    <w:rsid w:val="00436D80"/>
    <w:rsid w:val="00436F79"/>
    <w:rsid w:val="00437374"/>
    <w:rsid w:val="004373E7"/>
    <w:rsid w:val="004376DC"/>
    <w:rsid w:val="0043773A"/>
    <w:rsid w:val="00437957"/>
    <w:rsid w:val="004379C6"/>
    <w:rsid w:val="00437C4C"/>
    <w:rsid w:val="00437EAD"/>
    <w:rsid w:val="00437FAA"/>
    <w:rsid w:val="00440097"/>
    <w:rsid w:val="0044041C"/>
    <w:rsid w:val="00440903"/>
    <w:rsid w:val="00440A0D"/>
    <w:rsid w:val="00440D64"/>
    <w:rsid w:val="00440F16"/>
    <w:rsid w:val="00441338"/>
    <w:rsid w:val="004416C1"/>
    <w:rsid w:val="00441914"/>
    <w:rsid w:val="00441923"/>
    <w:rsid w:val="00441A08"/>
    <w:rsid w:val="00441BDB"/>
    <w:rsid w:val="00441CB5"/>
    <w:rsid w:val="004421A4"/>
    <w:rsid w:val="00442473"/>
    <w:rsid w:val="00442539"/>
    <w:rsid w:val="00442A12"/>
    <w:rsid w:val="00442D48"/>
    <w:rsid w:val="00442D9E"/>
    <w:rsid w:val="00442FAC"/>
    <w:rsid w:val="004435D3"/>
    <w:rsid w:val="00443642"/>
    <w:rsid w:val="004436AF"/>
    <w:rsid w:val="00443933"/>
    <w:rsid w:val="00443BE4"/>
    <w:rsid w:val="00443C5A"/>
    <w:rsid w:val="00443D23"/>
    <w:rsid w:val="00443E36"/>
    <w:rsid w:val="004440D0"/>
    <w:rsid w:val="00444118"/>
    <w:rsid w:val="004445B0"/>
    <w:rsid w:val="00445390"/>
    <w:rsid w:val="00445401"/>
    <w:rsid w:val="00445FA5"/>
    <w:rsid w:val="004465B7"/>
    <w:rsid w:val="00446698"/>
    <w:rsid w:val="004466F4"/>
    <w:rsid w:val="00446A8C"/>
    <w:rsid w:val="00446AD7"/>
    <w:rsid w:val="00446B31"/>
    <w:rsid w:val="00446B33"/>
    <w:rsid w:val="00446C1B"/>
    <w:rsid w:val="004470A3"/>
    <w:rsid w:val="004476A3"/>
    <w:rsid w:val="00447F33"/>
    <w:rsid w:val="0045020E"/>
    <w:rsid w:val="00450820"/>
    <w:rsid w:val="00450A37"/>
    <w:rsid w:val="00450AB5"/>
    <w:rsid w:val="00450DCE"/>
    <w:rsid w:val="00450DEB"/>
    <w:rsid w:val="004511E4"/>
    <w:rsid w:val="004514B6"/>
    <w:rsid w:val="004514C5"/>
    <w:rsid w:val="0045169F"/>
    <w:rsid w:val="00451EB2"/>
    <w:rsid w:val="004521A8"/>
    <w:rsid w:val="004524B4"/>
    <w:rsid w:val="004524FA"/>
    <w:rsid w:val="00452AE0"/>
    <w:rsid w:val="00452D62"/>
    <w:rsid w:val="00452DAC"/>
    <w:rsid w:val="00452E3A"/>
    <w:rsid w:val="00452E62"/>
    <w:rsid w:val="00453027"/>
    <w:rsid w:val="00453D15"/>
    <w:rsid w:val="0045478A"/>
    <w:rsid w:val="0045479D"/>
    <w:rsid w:val="0045481F"/>
    <w:rsid w:val="00454A2B"/>
    <w:rsid w:val="00454F2C"/>
    <w:rsid w:val="004550A7"/>
    <w:rsid w:val="00455A61"/>
    <w:rsid w:val="00455CF8"/>
    <w:rsid w:val="00455E09"/>
    <w:rsid w:val="00456402"/>
    <w:rsid w:val="00456A29"/>
    <w:rsid w:val="00456A42"/>
    <w:rsid w:val="00456AEC"/>
    <w:rsid w:val="004572F2"/>
    <w:rsid w:val="004572F5"/>
    <w:rsid w:val="004573C7"/>
    <w:rsid w:val="004577B7"/>
    <w:rsid w:val="004577F8"/>
    <w:rsid w:val="00457B6B"/>
    <w:rsid w:val="00457EC5"/>
    <w:rsid w:val="00457EF1"/>
    <w:rsid w:val="0046015E"/>
    <w:rsid w:val="00460401"/>
    <w:rsid w:val="004604B9"/>
    <w:rsid w:val="0046083A"/>
    <w:rsid w:val="00460D26"/>
    <w:rsid w:val="00461445"/>
    <w:rsid w:val="00461A18"/>
    <w:rsid w:val="00461AD0"/>
    <w:rsid w:val="00461EBA"/>
    <w:rsid w:val="00461F7D"/>
    <w:rsid w:val="00462437"/>
    <w:rsid w:val="00462558"/>
    <w:rsid w:val="004628B7"/>
    <w:rsid w:val="00462E42"/>
    <w:rsid w:val="004634AA"/>
    <w:rsid w:val="0046386F"/>
    <w:rsid w:val="0046387A"/>
    <w:rsid w:val="00463AB3"/>
    <w:rsid w:val="00463D9B"/>
    <w:rsid w:val="004643D9"/>
    <w:rsid w:val="0046440B"/>
    <w:rsid w:val="0046448E"/>
    <w:rsid w:val="00464578"/>
    <w:rsid w:val="004645C7"/>
    <w:rsid w:val="0046461A"/>
    <w:rsid w:val="00464655"/>
    <w:rsid w:val="004648A5"/>
    <w:rsid w:val="004648FD"/>
    <w:rsid w:val="00464EE1"/>
    <w:rsid w:val="00465022"/>
    <w:rsid w:val="00465037"/>
    <w:rsid w:val="00465402"/>
    <w:rsid w:val="00465512"/>
    <w:rsid w:val="0046561B"/>
    <w:rsid w:val="0046570F"/>
    <w:rsid w:val="004657D5"/>
    <w:rsid w:val="00465BBF"/>
    <w:rsid w:val="00465DFC"/>
    <w:rsid w:val="00465EC5"/>
    <w:rsid w:val="00465F4D"/>
    <w:rsid w:val="004665A0"/>
    <w:rsid w:val="00466C3F"/>
    <w:rsid w:val="00466D3C"/>
    <w:rsid w:val="00466D66"/>
    <w:rsid w:val="00466EAD"/>
    <w:rsid w:val="004675A2"/>
    <w:rsid w:val="004675B9"/>
    <w:rsid w:val="0047004E"/>
    <w:rsid w:val="00470131"/>
    <w:rsid w:val="004704CB"/>
    <w:rsid w:val="00470D43"/>
    <w:rsid w:val="004719C6"/>
    <w:rsid w:val="00471A4C"/>
    <w:rsid w:val="00471CFD"/>
    <w:rsid w:val="00471EB2"/>
    <w:rsid w:val="00471F94"/>
    <w:rsid w:val="0047229B"/>
    <w:rsid w:val="00472720"/>
    <w:rsid w:val="004728F4"/>
    <w:rsid w:val="00472C72"/>
    <w:rsid w:val="00473161"/>
    <w:rsid w:val="0047330B"/>
    <w:rsid w:val="004737DD"/>
    <w:rsid w:val="00473AE0"/>
    <w:rsid w:val="00473F09"/>
    <w:rsid w:val="0047423C"/>
    <w:rsid w:val="004744AF"/>
    <w:rsid w:val="00474588"/>
    <w:rsid w:val="00474616"/>
    <w:rsid w:val="004747DD"/>
    <w:rsid w:val="00474928"/>
    <w:rsid w:val="00474D5F"/>
    <w:rsid w:val="00474D61"/>
    <w:rsid w:val="00475A77"/>
    <w:rsid w:val="00475ABA"/>
    <w:rsid w:val="00475AC1"/>
    <w:rsid w:val="00475B23"/>
    <w:rsid w:val="00475D25"/>
    <w:rsid w:val="00475D72"/>
    <w:rsid w:val="00476383"/>
    <w:rsid w:val="00477504"/>
    <w:rsid w:val="00477CAB"/>
    <w:rsid w:val="00477D90"/>
    <w:rsid w:val="0048003D"/>
    <w:rsid w:val="00480050"/>
    <w:rsid w:val="00480511"/>
    <w:rsid w:val="00480651"/>
    <w:rsid w:val="0048093C"/>
    <w:rsid w:val="00480979"/>
    <w:rsid w:val="00480C1E"/>
    <w:rsid w:val="00480C89"/>
    <w:rsid w:val="00480EFE"/>
    <w:rsid w:val="00480F2E"/>
    <w:rsid w:val="00481258"/>
    <w:rsid w:val="0048160E"/>
    <w:rsid w:val="00481B6E"/>
    <w:rsid w:val="00481D44"/>
    <w:rsid w:val="00482751"/>
    <w:rsid w:val="00482767"/>
    <w:rsid w:val="00482A21"/>
    <w:rsid w:val="00482E02"/>
    <w:rsid w:val="00482FA3"/>
    <w:rsid w:val="00483149"/>
    <w:rsid w:val="00483789"/>
    <w:rsid w:val="004837BF"/>
    <w:rsid w:val="004839BD"/>
    <w:rsid w:val="00483B68"/>
    <w:rsid w:val="00484168"/>
    <w:rsid w:val="004841A1"/>
    <w:rsid w:val="00484441"/>
    <w:rsid w:val="004845C0"/>
    <w:rsid w:val="00484A82"/>
    <w:rsid w:val="00484AE9"/>
    <w:rsid w:val="00484C84"/>
    <w:rsid w:val="00484D0A"/>
    <w:rsid w:val="00484F82"/>
    <w:rsid w:val="0048507A"/>
    <w:rsid w:val="004851D9"/>
    <w:rsid w:val="0048544D"/>
    <w:rsid w:val="004854DE"/>
    <w:rsid w:val="00485889"/>
    <w:rsid w:val="00485912"/>
    <w:rsid w:val="00485B2C"/>
    <w:rsid w:val="00485BC4"/>
    <w:rsid w:val="00485BFB"/>
    <w:rsid w:val="00485F8E"/>
    <w:rsid w:val="0048614D"/>
    <w:rsid w:val="00486367"/>
    <w:rsid w:val="00486406"/>
    <w:rsid w:val="00486F75"/>
    <w:rsid w:val="004872C5"/>
    <w:rsid w:val="004874A0"/>
    <w:rsid w:val="00487613"/>
    <w:rsid w:val="00490103"/>
    <w:rsid w:val="00490581"/>
    <w:rsid w:val="0049067B"/>
    <w:rsid w:val="00490939"/>
    <w:rsid w:val="00490B26"/>
    <w:rsid w:val="00490B9F"/>
    <w:rsid w:val="00490C8E"/>
    <w:rsid w:val="00490E71"/>
    <w:rsid w:val="00490FAE"/>
    <w:rsid w:val="0049119E"/>
    <w:rsid w:val="00491280"/>
    <w:rsid w:val="00491485"/>
    <w:rsid w:val="004919FB"/>
    <w:rsid w:val="00491CF6"/>
    <w:rsid w:val="00491E40"/>
    <w:rsid w:val="00491FE8"/>
    <w:rsid w:val="00492555"/>
    <w:rsid w:val="004926CB"/>
    <w:rsid w:val="00492AD9"/>
    <w:rsid w:val="00493288"/>
    <w:rsid w:val="00493642"/>
    <w:rsid w:val="004937A4"/>
    <w:rsid w:val="004937F3"/>
    <w:rsid w:val="00493C7C"/>
    <w:rsid w:val="00493D52"/>
    <w:rsid w:val="00494A4B"/>
    <w:rsid w:val="004952A5"/>
    <w:rsid w:val="00495D09"/>
    <w:rsid w:val="00495DC8"/>
    <w:rsid w:val="0049604C"/>
    <w:rsid w:val="004960FA"/>
    <w:rsid w:val="004961CD"/>
    <w:rsid w:val="004966AF"/>
    <w:rsid w:val="00496AC2"/>
    <w:rsid w:val="00496FB8"/>
    <w:rsid w:val="0049700A"/>
    <w:rsid w:val="00497682"/>
    <w:rsid w:val="00497A13"/>
    <w:rsid w:val="00497A1C"/>
    <w:rsid w:val="00497B4D"/>
    <w:rsid w:val="00497B57"/>
    <w:rsid w:val="00497EDD"/>
    <w:rsid w:val="00497F74"/>
    <w:rsid w:val="00497F8B"/>
    <w:rsid w:val="004A0184"/>
    <w:rsid w:val="004A0345"/>
    <w:rsid w:val="004A0507"/>
    <w:rsid w:val="004A0604"/>
    <w:rsid w:val="004A0CE0"/>
    <w:rsid w:val="004A0FCB"/>
    <w:rsid w:val="004A1117"/>
    <w:rsid w:val="004A1396"/>
    <w:rsid w:val="004A1E45"/>
    <w:rsid w:val="004A1F09"/>
    <w:rsid w:val="004A1FA3"/>
    <w:rsid w:val="004A217B"/>
    <w:rsid w:val="004A2438"/>
    <w:rsid w:val="004A2BC3"/>
    <w:rsid w:val="004A2DBE"/>
    <w:rsid w:val="004A2F8E"/>
    <w:rsid w:val="004A3088"/>
    <w:rsid w:val="004A324C"/>
    <w:rsid w:val="004A3396"/>
    <w:rsid w:val="004A33B3"/>
    <w:rsid w:val="004A3C82"/>
    <w:rsid w:val="004A3E9C"/>
    <w:rsid w:val="004A4005"/>
    <w:rsid w:val="004A437F"/>
    <w:rsid w:val="004A4443"/>
    <w:rsid w:val="004A4B1F"/>
    <w:rsid w:val="004A4B2F"/>
    <w:rsid w:val="004A4D63"/>
    <w:rsid w:val="004A4EAC"/>
    <w:rsid w:val="004A5128"/>
    <w:rsid w:val="004A51AB"/>
    <w:rsid w:val="004A581C"/>
    <w:rsid w:val="004A5D3E"/>
    <w:rsid w:val="004A6398"/>
    <w:rsid w:val="004A6590"/>
    <w:rsid w:val="004A6CBF"/>
    <w:rsid w:val="004A70BD"/>
    <w:rsid w:val="004A7247"/>
    <w:rsid w:val="004A728F"/>
    <w:rsid w:val="004A7D04"/>
    <w:rsid w:val="004B007F"/>
    <w:rsid w:val="004B0D22"/>
    <w:rsid w:val="004B127F"/>
    <w:rsid w:val="004B171B"/>
    <w:rsid w:val="004B18F9"/>
    <w:rsid w:val="004B19E3"/>
    <w:rsid w:val="004B19E8"/>
    <w:rsid w:val="004B1A27"/>
    <w:rsid w:val="004B1D37"/>
    <w:rsid w:val="004B217B"/>
    <w:rsid w:val="004B2483"/>
    <w:rsid w:val="004B250E"/>
    <w:rsid w:val="004B2B86"/>
    <w:rsid w:val="004B334C"/>
    <w:rsid w:val="004B3546"/>
    <w:rsid w:val="004B36E4"/>
    <w:rsid w:val="004B391E"/>
    <w:rsid w:val="004B397E"/>
    <w:rsid w:val="004B3ABB"/>
    <w:rsid w:val="004B3D63"/>
    <w:rsid w:val="004B434A"/>
    <w:rsid w:val="004B4CE8"/>
    <w:rsid w:val="004B5349"/>
    <w:rsid w:val="004B5593"/>
    <w:rsid w:val="004B5893"/>
    <w:rsid w:val="004B58A7"/>
    <w:rsid w:val="004B5990"/>
    <w:rsid w:val="004B5C62"/>
    <w:rsid w:val="004B5E0F"/>
    <w:rsid w:val="004B5E6E"/>
    <w:rsid w:val="004B5E86"/>
    <w:rsid w:val="004B5FF3"/>
    <w:rsid w:val="004B6041"/>
    <w:rsid w:val="004B624C"/>
    <w:rsid w:val="004B6B61"/>
    <w:rsid w:val="004B7001"/>
    <w:rsid w:val="004B70FC"/>
    <w:rsid w:val="004B7341"/>
    <w:rsid w:val="004B7537"/>
    <w:rsid w:val="004B7867"/>
    <w:rsid w:val="004C0059"/>
    <w:rsid w:val="004C0396"/>
    <w:rsid w:val="004C03BA"/>
    <w:rsid w:val="004C03CB"/>
    <w:rsid w:val="004C053E"/>
    <w:rsid w:val="004C0569"/>
    <w:rsid w:val="004C0B11"/>
    <w:rsid w:val="004C107D"/>
    <w:rsid w:val="004C10F7"/>
    <w:rsid w:val="004C114F"/>
    <w:rsid w:val="004C14A3"/>
    <w:rsid w:val="004C1547"/>
    <w:rsid w:val="004C171C"/>
    <w:rsid w:val="004C1EA0"/>
    <w:rsid w:val="004C22B4"/>
    <w:rsid w:val="004C22D2"/>
    <w:rsid w:val="004C22D4"/>
    <w:rsid w:val="004C336F"/>
    <w:rsid w:val="004C36CA"/>
    <w:rsid w:val="004C36FF"/>
    <w:rsid w:val="004C38CD"/>
    <w:rsid w:val="004C3BD7"/>
    <w:rsid w:val="004C3CCC"/>
    <w:rsid w:val="004C3E0E"/>
    <w:rsid w:val="004C3F85"/>
    <w:rsid w:val="004C4181"/>
    <w:rsid w:val="004C48D9"/>
    <w:rsid w:val="004C4969"/>
    <w:rsid w:val="004C5370"/>
    <w:rsid w:val="004C57BD"/>
    <w:rsid w:val="004C57F4"/>
    <w:rsid w:val="004C58D9"/>
    <w:rsid w:val="004C6025"/>
    <w:rsid w:val="004C61CF"/>
    <w:rsid w:val="004C6437"/>
    <w:rsid w:val="004C6580"/>
    <w:rsid w:val="004C6680"/>
    <w:rsid w:val="004C6932"/>
    <w:rsid w:val="004C6B9E"/>
    <w:rsid w:val="004C6BE4"/>
    <w:rsid w:val="004C6C68"/>
    <w:rsid w:val="004C76F0"/>
    <w:rsid w:val="004C7A4F"/>
    <w:rsid w:val="004C7B09"/>
    <w:rsid w:val="004C7B27"/>
    <w:rsid w:val="004D062C"/>
    <w:rsid w:val="004D0639"/>
    <w:rsid w:val="004D081E"/>
    <w:rsid w:val="004D0A6C"/>
    <w:rsid w:val="004D0A7E"/>
    <w:rsid w:val="004D0B49"/>
    <w:rsid w:val="004D0D5D"/>
    <w:rsid w:val="004D1315"/>
    <w:rsid w:val="004D1C4C"/>
    <w:rsid w:val="004D1CD5"/>
    <w:rsid w:val="004D24C6"/>
    <w:rsid w:val="004D289D"/>
    <w:rsid w:val="004D2B6B"/>
    <w:rsid w:val="004D3381"/>
    <w:rsid w:val="004D35D6"/>
    <w:rsid w:val="004D361A"/>
    <w:rsid w:val="004D3869"/>
    <w:rsid w:val="004D3909"/>
    <w:rsid w:val="004D3AB1"/>
    <w:rsid w:val="004D3AE3"/>
    <w:rsid w:val="004D3AE5"/>
    <w:rsid w:val="004D4362"/>
    <w:rsid w:val="004D44C9"/>
    <w:rsid w:val="004D470A"/>
    <w:rsid w:val="004D4854"/>
    <w:rsid w:val="004D4B06"/>
    <w:rsid w:val="004D4BD7"/>
    <w:rsid w:val="004D4F77"/>
    <w:rsid w:val="004D5358"/>
    <w:rsid w:val="004D5886"/>
    <w:rsid w:val="004D5889"/>
    <w:rsid w:val="004D590A"/>
    <w:rsid w:val="004D5A36"/>
    <w:rsid w:val="004D5B07"/>
    <w:rsid w:val="004D5C02"/>
    <w:rsid w:val="004D5C55"/>
    <w:rsid w:val="004D61AA"/>
    <w:rsid w:val="004D61B4"/>
    <w:rsid w:val="004D696D"/>
    <w:rsid w:val="004D6BBF"/>
    <w:rsid w:val="004D6BE6"/>
    <w:rsid w:val="004D6CF9"/>
    <w:rsid w:val="004D6E29"/>
    <w:rsid w:val="004D709A"/>
    <w:rsid w:val="004D73A1"/>
    <w:rsid w:val="004D744D"/>
    <w:rsid w:val="004D7971"/>
    <w:rsid w:val="004D7BB3"/>
    <w:rsid w:val="004D7BB8"/>
    <w:rsid w:val="004D7C0B"/>
    <w:rsid w:val="004D7D95"/>
    <w:rsid w:val="004D7F4D"/>
    <w:rsid w:val="004E0196"/>
    <w:rsid w:val="004E037A"/>
    <w:rsid w:val="004E0FA7"/>
    <w:rsid w:val="004E104A"/>
    <w:rsid w:val="004E144B"/>
    <w:rsid w:val="004E17D2"/>
    <w:rsid w:val="004E1F4D"/>
    <w:rsid w:val="004E2434"/>
    <w:rsid w:val="004E2554"/>
    <w:rsid w:val="004E2BA9"/>
    <w:rsid w:val="004E37AC"/>
    <w:rsid w:val="004E3827"/>
    <w:rsid w:val="004E3860"/>
    <w:rsid w:val="004E38A1"/>
    <w:rsid w:val="004E38D2"/>
    <w:rsid w:val="004E3A6A"/>
    <w:rsid w:val="004E3CFD"/>
    <w:rsid w:val="004E4418"/>
    <w:rsid w:val="004E4606"/>
    <w:rsid w:val="004E463B"/>
    <w:rsid w:val="004E466A"/>
    <w:rsid w:val="004E4901"/>
    <w:rsid w:val="004E4A9F"/>
    <w:rsid w:val="004E4CED"/>
    <w:rsid w:val="004E4D14"/>
    <w:rsid w:val="004E4D3F"/>
    <w:rsid w:val="004E5227"/>
    <w:rsid w:val="004E53EF"/>
    <w:rsid w:val="004E5433"/>
    <w:rsid w:val="004E5440"/>
    <w:rsid w:val="004E5725"/>
    <w:rsid w:val="004E57BA"/>
    <w:rsid w:val="004E583B"/>
    <w:rsid w:val="004E5991"/>
    <w:rsid w:val="004E5EDB"/>
    <w:rsid w:val="004E5FCB"/>
    <w:rsid w:val="004E606A"/>
    <w:rsid w:val="004E620C"/>
    <w:rsid w:val="004E632F"/>
    <w:rsid w:val="004E63EE"/>
    <w:rsid w:val="004E640F"/>
    <w:rsid w:val="004E695A"/>
    <w:rsid w:val="004E6B9F"/>
    <w:rsid w:val="004E6D86"/>
    <w:rsid w:val="004E6D94"/>
    <w:rsid w:val="004E71F6"/>
    <w:rsid w:val="004E76FB"/>
    <w:rsid w:val="004E7E11"/>
    <w:rsid w:val="004E7F7B"/>
    <w:rsid w:val="004E7FD3"/>
    <w:rsid w:val="004F0750"/>
    <w:rsid w:val="004F0FE0"/>
    <w:rsid w:val="004F1333"/>
    <w:rsid w:val="004F1358"/>
    <w:rsid w:val="004F1421"/>
    <w:rsid w:val="004F1761"/>
    <w:rsid w:val="004F1877"/>
    <w:rsid w:val="004F18D2"/>
    <w:rsid w:val="004F1C16"/>
    <w:rsid w:val="004F23A0"/>
    <w:rsid w:val="004F2645"/>
    <w:rsid w:val="004F2D4B"/>
    <w:rsid w:val="004F32E2"/>
    <w:rsid w:val="004F382D"/>
    <w:rsid w:val="004F3A6A"/>
    <w:rsid w:val="004F3AE1"/>
    <w:rsid w:val="004F3AE5"/>
    <w:rsid w:val="004F3B5A"/>
    <w:rsid w:val="004F3E94"/>
    <w:rsid w:val="004F3FBB"/>
    <w:rsid w:val="004F4461"/>
    <w:rsid w:val="004F45E1"/>
    <w:rsid w:val="004F4618"/>
    <w:rsid w:val="004F46CC"/>
    <w:rsid w:val="004F46D0"/>
    <w:rsid w:val="004F4A9C"/>
    <w:rsid w:val="004F4B66"/>
    <w:rsid w:val="004F4C8B"/>
    <w:rsid w:val="004F4CB0"/>
    <w:rsid w:val="004F4F8C"/>
    <w:rsid w:val="004F545E"/>
    <w:rsid w:val="004F61C8"/>
    <w:rsid w:val="004F6206"/>
    <w:rsid w:val="004F62BF"/>
    <w:rsid w:val="004F62ED"/>
    <w:rsid w:val="004F69DA"/>
    <w:rsid w:val="004F69ED"/>
    <w:rsid w:val="004F6CFB"/>
    <w:rsid w:val="004F6D80"/>
    <w:rsid w:val="004F6D95"/>
    <w:rsid w:val="004F746F"/>
    <w:rsid w:val="004F7629"/>
    <w:rsid w:val="004F7682"/>
    <w:rsid w:val="004F7695"/>
    <w:rsid w:val="004F79FD"/>
    <w:rsid w:val="004F7CFD"/>
    <w:rsid w:val="0050034C"/>
    <w:rsid w:val="00500521"/>
    <w:rsid w:val="00500FD3"/>
    <w:rsid w:val="00501291"/>
    <w:rsid w:val="00501309"/>
    <w:rsid w:val="00501502"/>
    <w:rsid w:val="0050192F"/>
    <w:rsid w:val="00501D82"/>
    <w:rsid w:val="00501F26"/>
    <w:rsid w:val="005026AF"/>
    <w:rsid w:val="0050271D"/>
    <w:rsid w:val="00502B51"/>
    <w:rsid w:val="00502D30"/>
    <w:rsid w:val="00503148"/>
    <w:rsid w:val="00503308"/>
    <w:rsid w:val="00503324"/>
    <w:rsid w:val="00503565"/>
    <w:rsid w:val="00503570"/>
    <w:rsid w:val="00503E92"/>
    <w:rsid w:val="00504201"/>
    <w:rsid w:val="005043AE"/>
    <w:rsid w:val="005043C3"/>
    <w:rsid w:val="0050440D"/>
    <w:rsid w:val="00504421"/>
    <w:rsid w:val="00504940"/>
    <w:rsid w:val="00504D59"/>
    <w:rsid w:val="005051C7"/>
    <w:rsid w:val="005052CE"/>
    <w:rsid w:val="005054C6"/>
    <w:rsid w:val="00505504"/>
    <w:rsid w:val="005057BF"/>
    <w:rsid w:val="00505E31"/>
    <w:rsid w:val="00506072"/>
    <w:rsid w:val="0050612C"/>
    <w:rsid w:val="00506227"/>
    <w:rsid w:val="00506CA4"/>
    <w:rsid w:val="00506DCF"/>
    <w:rsid w:val="005071A2"/>
    <w:rsid w:val="00507250"/>
    <w:rsid w:val="0050747C"/>
    <w:rsid w:val="0050773B"/>
    <w:rsid w:val="00507D02"/>
    <w:rsid w:val="00507D45"/>
    <w:rsid w:val="00507FC6"/>
    <w:rsid w:val="00507FDD"/>
    <w:rsid w:val="00510283"/>
    <w:rsid w:val="005103A5"/>
    <w:rsid w:val="005106B3"/>
    <w:rsid w:val="005106D7"/>
    <w:rsid w:val="00510993"/>
    <w:rsid w:val="00510CD7"/>
    <w:rsid w:val="00510D63"/>
    <w:rsid w:val="00510D9E"/>
    <w:rsid w:val="00511017"/>
    <w:rsid w:val="005112B8"/>
    <w:rsid w:val="005112FB"/>
    <w:rsid w:val="00511307"/>
    <w:rsid w:val="00511703"/>
    <w:rsid w:val="00511868"/>
    <w:rsid w:val="00511E07"/>
    <w:rsid w:val="005120A5"/>
    <w:rsid w:val="0051254F"/>
    <w:rsid w:val="00512D08"/>
    <w:rsid w:val="00512DB6"/>
    <w:rsid w:val="00512FC6"/>
    <w:rsid w:val="005133DD"/>
    <w:rsid w:val="00513508"/>
    <w:rsid w:val="00513791"/>
    <w:rsid w:val="00513922"/>
    <w:rsid w:val="00513D74"/>
    <w:rsid w:val="00514053"/>
    <w:rsid w:val="005141C7"/>
    <w:rsid w:val="00514858"/>
    <w:rsid w:val="00514F59"/>
    <w:rsid w:val="0051503B"/>
    <w:rsid w:val="00515109"/>
    <w:rsid w:val="00515414"/>
    <w:rsid w:val="005158F7"/>
    <w:rsid w:val="00515E97"/>
    <w:rsid w:val="0051605D"/>
    <w:rsid w:val="005165DA"/>
    <w:rsid w:val="00516644"/>
    <w:rsid w:val="00516A6F"/>
    <w:rsid w:val="00516BA0"/>
    <w:rsid w:val="00516BBC"/>
    <w:rsid w:val="00516FCC"/>
    <w:rsid w:val="005173AE"/>
    <w:rsid w:val="0051747D"/>
    <w:rsid w:val="005179E9"/>
    <w:rsid w:val="00517C26"/>
    <w:rsid w:val="005202BD"/>
    <w:rsid w:val="0052052D"/>
    <w:rsid w:val="00520546"/>
    <w:rsid w:val="005206D7"/>
    <w:rsid w:val="005207A6"/>
    <w:rsid w:val="00520AB8"/>
    <w:rsid w:val="00520D16"/>
    <w:rsid w:val="005213D2"/>
    <w:rsid w:val="0052154F"/>
    <w:rsid w:val="00521A1F"/>
    <w:rsid w:val="00521AC6"/>
    <w:rsid w:val="00521B69"/>
    <w:rsid w:val="00521BAC"/>
    <w:rsid w:val="0052212D"/>
    <w:rsid w:val="0052217E"/>
    <w:rsid w:val="00522285"/>
    <w:rsid w:val="005223AC"/>
    <w:rsid w:val="005224B1"/>
    <w:rsid w:val="005227B9"/>
    <w:rsid w:val="005227FD"/>
    <w:rsid w:val="00522A5E"/>
    <w:rsid w:val="00522ADE"/>
    <w:rsid w:val="005231D1"/>
    <w:rsid w:val="005233B7"/>
    <w:rsid w:val="005238C8"/>
    <w:rsid w:val="00523C36"/>
    <w:rsid w:val="005243D2"/>
    <w:rsid w:val="005244E9"/>
    <w:rsid w:val="005247FA"/>
    <w:rsid w:val="00524BD2"/>
    <w:rsid w:val="005254E8"/>
    <w:rsid w:val="00525CD4"/>
    <w:rsid w:val="0052613F"/>
    <w:rsid w:val="00526496"/>
    <w:rsid w:val="00526DD9"/>
    <w:rsid w:val="005270B0"/>
    <w:rsid w:val="00527372"/>
    <w:rsid w:val="005274B4"/>
    <w:rsid w:val="00527572"/>
    <w:rsid w:val="0052785F"/>
    <w:rsid w:val="00527880"/>
    <w:rsid w:val="00527999"/>
    <w:rsid w:val="00527B96"/>
    <w:rsid w:val="00527E12"/>
    <w:rsid w:val="00530214"/>
    <w:rsid w:val="005303FC"/>
    <w:rsid w:val="00530615"/>
    <w:rsid w:val="00530975"/>
    <w:rsid w:val="00530CA6"/>
    <w:rsid w:val="00530DC8"/>
    <w:rsid w:val="005314D0"/>
    <w:rsid w:val="0053164F"/>
    <w:rsid w:val="005324DE"/>
    <w:rsid w:val="00532C14"/>
    <w:rsid w:val="00532E4B"/>
    <w:rsid w:val="00533064"/>
    <w:rsid w:val="005333A0"/>
    <w:rsid w:val="00533438"/>
    <w:rsid w:val="00533667"/>
    <w:rsid w:val="00533BEB"/>
    <w:rsid w:val="005342BD"/>
    <w:rsid w:val="00534401"/>
    <w:rsid w:val="005347FA"/>
    <w:rsid w:val="005349DC"/>
    <w:rsid w:val="00534B2A"/>
    <w:rsid w:val="00534B5A"/>
    <w:rsid w:val="00534E0A"/>
    <w:rsid w:val="00535100"/>
    <w:rsid w:val="0053522D"/>
    <w:rsid w:val="005352DC"/>
    <w:rsid w:val="0053549F"/>
    <w:rsid w:val="0053590A"/>
    <w:rsid w:val="00535B5C"/>
    <w:rsid w:val="00535B93"/>
    <w:rsid w:val="00535C3A"/>
    <w:rsid w:val="00535D36"/>
    <w:rsid w:val="00535F25"/>
    <w:rsid w:val="005364D9"/>
    <w:rsid w:val="00536559"/>
    <w:rsid w:val="00536571"/>
    <w:rsid w:val="00536573"/>
    <w:rsid w:val="0053691E"/>
    <w:rsid w:val="00536927"/>
    <w:rsid w:val="005369CF"/>
    <w:rsid w:val="00536C78"/>
    <w:rsid w:val="00536E53"/>
    <w:rsid w:val="0053705C"/>
    <w:rsid w:val="005371C7"/>
    <w:rsid w:val="0053754C"/>
    <w:rsid w:val="00537563"/>
    <w:rsid w:val="00537739"/>
    <w:rsid w:val="005377F8"/>
    <w:rsid w:val="00537AE9"/>
    <w:rsid w:val="00540008"/>
    <w:rsid w:val="0054026A"/>
    <w:rsid w:val="005403D3"/>
    <w:rsid w:val="00540983"/>
    <w:rsid w:val="00540A9F"/>
    <w:rsid w:val="00540B63"/>
    <w:rsid w:val="00540C16"/>
    <w:rsid w:val="00540E23"/>
    <w:rsid w:val="00540E49"/>
    <w:rsid w:val="005414A1"/>
    <w:rsid w:val="00541665"/>
    <w:rsid w:val="00541B2B"/>
    <w:rsid w:val="005425EE"/>
    <w:rsid w:val="00542930"/>
    <w:rsid w:val="005429A4"/>
    <w:rsid w:val="00542BCB"/>
    <w:rsid w:val="00542C4F"/>
    <w:rsid w:val="005435A2"/>
    <w:rsid w:val="005439B0"/>
    <w:rsid w:val="00543FA8"/>
    <w:rsid w:val="005441C0"/>
    <w:rsid w:val="00544C76"/>
    <w:rsid w:val="005452DB"/>
    <w:rsid w:val="005453E8"/>
    <w:rsid w:val="00545ADD"/>
    <w:rsid w:val="00545B2C"/>
    <w:rsid w:val="00545B82"/>
    <w:rsid w:val="00545C81"/>
    <w:rsid w:val="005461D4"/>
    <w:rsid w:val="0054621F"/>
    <w:rsid w:val="00546456"/>
    <w:rsid w:val="00546560"/>
    <w:rsid w:val="00546570"/>
    <w:rsid w:val="005467E9"/>
    <w:rsid w:val="00546A35"/>
    <w:rsid w:val="00546A70"/>
    <w:rsid w:val="00546AEF"/>
    <w:rsid w:val="00546B6B"/>
    <w:rsid w:val="0054726B"/>
    <w:rsid w:val="00547362"/>
    <w:rsid w:val="00547411"/>
    <w:rsid w:val="00547737"/>
    <w:rsid w:val="00547754"/>
    <w:rsid w:val="00547F68"/>
    <w:rsid w:val="00550189"/>
    <w:rsid w:val="005507E6"/>
    <w:rsid w:val="005508F7"/>
    <w:rsid w:val="005508FE"/>
    <w:rsid w:val="00550E8E"/>
    <w:rsid w:val="00550F8C"/>
    <w:rsid w:val="00551442"/>
    <w:rsid w:val="00551992"/>
    <w:rsid w:val="00551B5A"/>
    <w:rsid w:val="00551B5B"/>
    <w:rsid w:val="0055214B"/>
    <w:rsid w:val="005522C1"/>
    <w:rsid w:val="0055247B"/>
    <w:rsid w:val="005524E4"/>
    <w:rsid w:val="0055261B"/>
    <w:rsid w:val="0055270D"/>
    <w:rsid w:val="005528F6"/>
    <w:rsid w:val="00552B7B"/>
    <w:rsid w:val="00552C66"/>
    <w:rsid w:val="00552F3E"/>
    <w:rsid w:val="005536BC"/>
    <w:rsid w:val="0055386B"/>
    <w:rsid w:val="005539F2"/>
    <w:rsid w:val="00553D84"/>
    <w:rsid w:val="00553E55"/>
    <w:rsid w:val="00553EAF"/>
    <w:rsid w:val="00554424"/>
    <w:rsid w:val="005546E1"/>
    <w:rsid w:val="005546F5"/>
    <w:rsid w:val="0055470C"/>
    <w:rsid w:val="00554882"/>
    <w:rsid w:val="00554B4D"/>
    <w:rsid w:val="00554E10"/>
    <w:rsid w:val="00555341"/>
    <w:rsid w:val="005557E7"/>
    <w:rsid w:val="00555875"/>
    <w:rsid w:val="005560CF"/>
    <w:rsid w:val="00556238"/>
    <w:rsid w:val="0055655C"/>
    <w:rsid w:val="005566A2"/>
    <w:rsid w:val="005566B0"/>
    <w:rsid w:val="005567C6"/>
    <w:rsid w:val="005567D3"/>
    <w:rsid w:val="00556ADA"/>
    <w:rsid w:val="00556FA0"/>
    <w:rsid w:val="005572C0"/>
    <w:rsid w:val="00557475"/>
    <w:rsid w:val="0055748A"/>
    <w:rsid w:val="005577D8"/>
    <w:rsid w:val="00557B37"/>
    <w:rsid w:val="00557BB7"/>
    <w:rsid w:val="00557EBC"/>
    <w:rsid w:val="0056007C"/>
    <w:rsid w:val="00560146"/>
    <w:rsid w:val="00560148"/>
    <w:rsid w:val="00560161"/>
    <w:rsid w:val="00560174"/>
    <w:rsid w:val="00560373"/>
    <w:rsid w:val="00560826"/>
    <w:rsid w:val="00560835"/>
    <w:rsid w:val="00560B18"/>
    <w:rsid w:val="00560EF4"/>
    <w:rsid w:val="005610BB"/>
    <w:rsid w:val="005613D9"/>
    <w:rsid w:val="005614EF"/>
    <w:rsid w:val="0056160C"/>
    <w:rsid w:val="00561961"/>
    <w:rsid w:val="005619AE"/>
    <w:rsid w:val="00561AE3"/>
    <w:rsid w:val="00561DE4"/>
    <w:rsid w:val="00561E73"/>
    <w:rsid w:val="00562049"/>
    <w:rsid w:val="0056215D"/>
    <w:rsid w:val="00562268"/>
    <w:rsid w:val="00562633"/>
    <w:rsid w:val="00562636"/>
    <w:rsid w:val="0056341D"/>
    <w:rsid w:val="00563498"/>
    <w:rsid w:val="0056369A"/>
    <w:rsid w:val="0056379E"/>
    <w:rsid w:val="00563A1C"/>
    <w:rsid w:val="00563BCF"/>
    <w:rsid w:val="00563C38"/>
    <w:rsid w:val="00563D5B"/>
    <w:rsid w:val="00563FB6"/>
    <w:rsid w:val="00564099"/>
    <w:rsid w:val="00564D60"/>
    <w:rsid w:val="00564F42"/>
    <w:rsid w:val="0056518E"/>
    <w:rsid w:val="005654F7"/>
    <w:rsid w:val="005657A7"/>
    <w:rsid w:val="00565C0A"/>
    <w:rsid w:val="0056640F"/>
    <w:rsid w:val="005664BC"/>
    <w:rsid w:val="00566972"/>
    <w:rsid w:val="00566C40"/>
    <w:rsid w:val="00566FB1"/>
    <w:rsid w:val="00567040"/>
    <w:rsid w:val="00567112"/>
    <w:rsid w:val="0056713C"/>
    <w:rsid w:val="0056714A"/>
    <w:rsid w:val="00567AD4"/>
    <w:rsid w:val="00567E1A"/>
    <w:rsid w:val="00570120"/>
    <w:rsid w:val="005702C9"/>
    <w:rsid w:val="0057057F"/>
    <w:rsid w:val="00570A5A"/>
    <w:rsid w:val="00570BA4"/>
    <w:rsid w:val="00571871"/>
    <w:rsid w:val="00571B43"/>
    <w:rsid w:val="00571C9F"/>
    <w:rsid w:val="00571D61"/>
    <w:rsid w:val="00571E27"/>
    <w:rsid w:val="00571F9D"/>
    <w:rsid w:val="0057213B"/>
    <w:rsid w:val="00572200"/>
    <w:rsid w:val="00572750"/>
    <w:rsid w:val="00572C67"/>
    <w:rsid w:val="00572EE1"/>
    <w:rsid w:val="005734BD"/>
    <w:rsid w:val="005734F2"/>
    <w:rsid w:val="00573D0F"/>
    <w:rsid w:val="00573D78"/>
    <w:rsid w:val="00573D95"/>
    <w:rsid w:val="00573F49"/>
    <w:rsid w:val="00573FC5"/>
    <w:rsid w:val="00573FE9"/>
    <w:rsid w:val="0057427D"/>
    <w:rsid w:val="005746A2"/>
    <w:rsid w:val="0057472D"/>
    <w:rsid w:val="005747DF"/>
    <w:rsid w:val="00574CB4"/>
    <w:rsid w:val="00575093"/>
    <w:rsid w:val="005751F5"/>
    <w:rsid w:val="0057586C"/>
    <w:rsid w:val="005758EE"/>
    <w:rsid w:val="00575CB2"/>
    <w:rsid w:val="00575D9E"/>
    <w:rsid w:val="005760EE"/>
    <w:rsid w:val="005761C7"/>
    <w:rsid w:val="00576568"/>
    <w:rsid w:val="00576C02"/>
    <w:rsid w:val="00576C33"/>
    <w:rsid w:val="00576FC4"/>
    <w:rsid w:val="00577260"/>
    <w:rsid w:val="005773BF"/>
    <w:rsid w:val="005775CD"/>
    <w:rsid w:val="00577734"/>
    <w:rsid w:val="005777DA"/>
    <w:rsid w:val="00577A0B"/>
    <w:rsid w:val="00577A81"/>
    <w:rsid w:val="00577B42"/>
    <w:rsid w:val="00577BF0"/>
    <w:rsid w:val="00577D71"/>
    <w:rsid w:val="00577E2E"/>
    <w:rsid w:val="00577EC1"/>
    <w:rsid w:val="00577EE8"/>
    <w:rsid w:val="005802C5"/>
    <w:rsid w:val="00580457"/>
    <w:rsid w:val="00580905"/>
    <w:rsid w:val="00580C8F"/>
    <w:rsid w:val="00580C9F"/>
    <w:rsid w:val="0058134C"/>
    <w:rsid w:val="005818C4"/>
    <w:rsid w:val="005818E9"/>
    <w:rsid w:val="00581EAC"/>
    <w:rsid w:val="0058207E"/>
    <w:rsid w:val="00582612"/>
    <w:rsid w:val="00582E40"/>
    <w:rsid w:val="00582E86"/>
    <w:rsid w:val="00582EB4"/>
    <w:rsid w:val="00582FCB"/>
    <w:rsid w:val="00582FE1"/>
    <w:rsid w:val="005834AA"/>
    <w:rsid w:val="00583609"/>
    <w:rsid w:val="00583B7D"/>
    <w:rsid w:val="00583F80"/>
    <w:rsid w:val="0058450B"/>
    <w:rsid w:val="005847D4"/>
    <w:rsid w:val="00584A06"/>
    <w:rsid w:val="00584B82"/>
    <w:rsid w:val="00584C55"/>
    <w:rsid w:val="00585401"/>
    <w:rsid w:val="005854DB"/>
    <w:rsid w:val="005856B2"/>
    <w:rsid w:val="00586276"/>
    <w:rsid w:val="00586D4B"/>
    <w:rsid w:val="00586D83"/>
    <w:rsid w:val="00587029"/>
    <w:rsid w:val="0058707F"/>
    <w:rsid w:val="005874C7"/>
    <w:rsid w:val="00587575"/>
    <w:rsid w:val="0058772F"/>
    <w:rsid w:val="0058776A"/>
    <w:rsid w:val="00587C55"/>
    <w:rsid w:val="00587D01"/>
    <w:rsid w:val="00587D65"/>
    <w:rsid w:val="00590437"/>
    <w:rsid w:val="0059056B"/>
    <w:rsid w:val="00590862"/>
    <w:rsid w:val="00590BB7"/>
    <w:rsid w:val="00590C1C"/>
    <w:rsid w:val="00590E7E"/>
    <w:rsid w:val="005913E9"/>
    <w:rsid w:val="005914DD"/>
    <w:rsid w:val="005915B9"/>
    <w:rsid w:val="00591987"/>
    <w:rsid w:val="005919A7"/>
    <w:rsid w:val="005925FA"/>
    <w:rsid w:val="0059276A"/>
    <w:rsid w:val="005927E2"/>
    <w:rsid w:val="00592989"/>
    <w:rsid w:val="00592F94"/>
    <w:rsid w:val="00593138"/>
    <w:rsid w:val="0059333D"/>
    <w:rsid w:val="00593932"/>
    <w:rsid w:val="00593E7F"/>
    <w:rsid w:val="00594126"/>
    <w:rsid w:val="005943FC"/>
    <w:rsid w:val="005945EE"/>
    <w:rsid w:val="00594D92"/>
    <w:rsid w:val="005955D0"/>
    <w:rsid w:val="005957F4"/>
    <w:rsid w:val="00595802"/>
    <w:rsid w:val="005959D0"/>
    <w:rsid w:val="00595E3F"/>
    <w:rsid w:val="00595E64"/>
    <w:rsid w:val="00595E85"/>
    <w:rsid w:val="005961DC"/>
    <w:rsid w:val="00596217"/>
    <w:rsid w:val="005969A5"/>
    <w:rsid w:val="00596A02"/>
    <w:rsid w:val="00596F13"/>
    <w:rsid w:val="00597110"/>
    <w:rsid w:val="00597255"/>
    <w:rsid w:val="00597470"/>
    <w:rsid w:val="0059798C"/>
    <w:rsid w:val="00597A06"/>
    <w:rsid w:val="00597F73"/>
    <w:rsid w:val="005A031C"/>
    <w:rsid w:val="005A032F"/>
    <w:rsid w:val="005A0421"/>
    <w:rsid w:val="005A05B6"/>
    <w:rsid w:val="005A0776"/>
    <w:rsid w:val="005A07CA"/>
    <w:rsid w:val="005A0951"/>
    <w:rsid w:val="005A0A01"/>
    <w:rsid w:val="005A0C1A"/>
    <w:rsid w:val="005A1300"/>
    <w:rsid w:val="005A13B5"/>
    <w:rsid w:val="005A1405"/>
    <w:rsid w:val="005A162A"/>
    <w:rsid w:val="005A1E66"/>
    <w:rsid w:val="005A2088"/>
    <w:rsid w:val="005A2181"/>
    <w:rsid w:val="005A2227"/>
    <w:rsid w:val="005A26B9"/>
    <w:rsid w:val="005A29E1"/>
    <w:rsid w:val="005A2AA0"/>
    <w:rsid w:val="005A2EE3"/>
    <w:rsid w:val="005A3149"/>
    <w:rsid w:val="005A321F"/>
    <w:rsid w:val="005A344F"/>
    <w:rsid w:val="005A35A3"/>
    <w:rsid w:val="005A37AF"/>
    <w:rsid w:val="005A3819"/>
    <w:rsid w:val="005A3AAF"/>
    <w:rsid w:val="005A3E23"/>
    <w:rsid w:val="005A42E0"/>
    <w:rsid w:val="005A47D5"/>
    <w:rsid w:val="005A480B"/>
    <w:rsid w:val="005A4848"/>
    <w:rsid w:val="005A4BFC"/>
    <w:rsid w:val="005A575A"/>
    <w:rsid w:val="005A5AE3"/>
    <w:rsid w:val="005A5DD0"/>
    <w:rsid w:val="005A614F"/>
    <w:rsid w:val="005A632B"/>
    <w:rsid w:val="005A6870"/>
    <w:rsid w:val="005A68AB"/>
    <w:rsid w:val="005A6919"/>
    <w:rsid w:val="005A6B80"/>
    <w:rsid w:val="005A6F55"/>
    <w:rsid w:val="005A77AB"/>
    <w:rsid w:val="005B0248"/>
    <w:rsid w:val="005B028C"/>
    <w:rsid w:val="005B02FB"/>
    <w:rsid w:val="005B04D7"/>
    <w:rsid w:val="005B04E6"/>
    <w:rsid w:val="005B0A96"/>
    <w:rsid w:val="005B0D82"/>
    <w:rsid w:val="005B0FD5"/>
    <w:rsid w:val="005B17CC"/>
    <w:rsid w:val="005B1A48"/>
    <w:rsid w:val="005B1C20"/>
    <w:rsid w:val="005B2067"/>
    <w:rsid w:val="005B2075"/>
    <w:rsid w:val="005B23A5"/>
    <w:rsid w:val="005B270F"/>
    <w:rsid w:val="005B2894"/>
    <w:rsid w:val="005B2B55"/>
    <w:rsid w:val="005B31D2"/>
    <w:rsid w:val="005B31DE"/>
    <w:rsid w:val="005B33E8"/>
    <w:rsid w:val="005B3570"/>
    <w:rsid w:val="005B3CB9"/>
    <w:rsid w:val="005B4250"/>
    <w:rsid w:val="005B441B"/>
    <w:rsid w:val="005B4EEB"/>
    <w:rsid w:val="005B514A"/>
    <w:rsid w:val="005B5586"/>
    <w:rsid w:val="005B5801"/>
    <w:rsid w:val="005B580C"/>
    <w:rsid w:val="005B5924"/>
    <w:rsid w:val="005B5EA2"/>
    <w:rsid w:val="005B6151"/>
    <w:rsid w:val="005B62E2"/>
    <w:rsid w:val="005B64AA"/>
    <w:rsid w:val="005B65CA"/>
    <w:rsid w:val="005B6C0D"/>
    <w:rsid w:val="005B731D"/>
    <w:rsid w:val="005C0139"/>
    <w:rsid w:val="005C0B3A"/>
    <w:rsid w:val="005C0F63"/>
    <w:rsid w:val="005C115A"/>
    <w:rsid w:val="005C139B"/>
    <w:rsid w:val="005C1486"/>
    <w:rsid w:val="005C1650"/>
    <w:rsid w:val="005C176E"/>
    <w:rsid w:val="005C17C8"/>
    <w:rsid w:val="005C1AF9"/>
    <w:rsid w:val="005C2128"/>
    <w:rsid w:val="005C23CF"/>
    <w:rsid w:val="005C250B"/>
    <w:rsid w:val="005C26B3"/>
    <w:rsid w:val="005C26E5"/>
    <w:rsid w:val="005C277B"/>
    <w:rsid w:val="005C2A70"/>
    <w:rsid w:val="005C39AE"/>
    <w:rsid w:val="005C40C9"/>
    <w:rsid w:val="005C4648"/>
    <w:rsid w:val="005C4F84"/>
    <w:rsid w:val="005C5084"/>
    <w:rsid w:val="005C50ED"/>
    <w:rsid w:val="005C5863"/>
    <w:rsid w:val="005C58B4"/>
    <w:rsid w:val="005C5BD3"/>
    <w:rsid w:val="005C61BE"/>
    <w:rsid w:val="005C627F"/>
    <w:rsid w:val="005C6527"/>
    <w:rsid w:val="005C6AB7"/>
    <w:rsid w:val="005C6CF4"/>
    <w:rsid w:val="005C77B6"/>
    <w:rsid w:val="005C77DB"/>
    <w:rsid w:val="005C79AF"/>
    <w:rsid w:val="005C7AB5"/>
    <w:rsid w:val="005D06FA"/>
    <w:rsid w:val="005D090E"/>
    <w:rsid w:val="005D0B53"/>
    <w:rsid w:val="005D0DC9"/>
    <w:rsid w:val="005D131E"/>
    <w:rsid w:val="005D1B06"/>
    <w:rsid w:val="005D1B8A"/>
    <w:rsid w:val="005D1C93"/>
    <w:rsid w:val="005D1D56"/>
    <w:rsid w:val="005D200C"/>
    <w:rsid w:val="005D2031"/>
    <w:rsid w:val="005D206A"/>
    <w:rsid w:val="005D2134"/>
    <w:rsid w:val="005D28D2"/>
    <w:rsid w:val="005D2C4A"/>
    <w:rsid w:val="005D2EA3"/>
    <w:rsid w:val="005D2F6F"/>
    <w:rsid w:val="005D32CF"/>
    <w:rsid w:val="005D32D9"/>
    <w:rsid w:val="005D3331"/>
    <w:rsid w:val="005D3753"/>
    <w:rsid w:val="005D3767"/>
    <w:rsid w:val="005D38E0"/>
    <w:rsid w:val="005D3D7D"/>
    <w:rsid w:val="005D426B"/>
    <w:rsid w:val="005D4357"/>
    <w:rsid w:val="005D4A1E"/>
    <w:rsid w:val="005D4AB9"/>
    <w:rsid w:val="005D51A7"/>
    <w:rsid w:val="005D534D"/>
    <w:rsid w:val="005D53FA"/>
    <w:rsid w:val="005D58CE"/>
    <w:rsid w:val="005D5CCC"/>
    <w:rsid w:val="005D60B0"/>
    <w:rsid w:val="005D612A"/>
    <w:rsid w:val="005D650E"/>
    <w:rsid w:val="005D69CE"/>
    <w:rsid w:val="005D6B7E"/>
    <w:rsid w:val="005D6C68"/>
    <w:rsid w:val="005D7118"/>
    <w:rsid w:val="005D721D"/>
    <w:rsid w:val="005D780E"/>
    <w:rsid w:val="005D7A7B"/>
    <w:rsid w:val="005D7C13"/>
    <w:rsid w:val="005D7E07"/>
    <w:rsid w:val="005E0169"/>
    <w:rsid w:val="005E03BE"/>
    <w:rsid w:val="005E05D8"/>
    <w:rsid w:val="005E0759"/>
    <w:rsid w:val="005E07A7"/>
    <w:rsid w:val="005E0B9A"/>
    <w:rsid w:val="005E0BBA"/>
    <w:rsid w:val="005E11EF"/>
    <w:rsid w:val="005E12E9"/>
    <w:rsid w:val="005E142E"/>
    <w:rsid w:val="005E25E2"/>
    <w:rsid w:val="005E2797"/>
    <w:rsid w:val="005E27BE"/>
    <w:rsid w:val="005E2B24"/>
    <w:rsid w:val="005E2B99"/>
    <w:rsid w:val="005E2D58"/>
    <w:rsid w:val="005E2F5E"/>
    <w:rsid w:val="005E3110"/>
    <w:rsid w:val="005E31C7"/>
    <w:rsid w:val="005E3769"/>
    <w:rsid w:val="005E3A26"/>
    <w:rsid w:val="005E3DBE"/>
    <w:rsid w:val="005E40F9"/>
    <w:rsid w:val="005E429A"/>
    <w:rsid w:val="005E464C"/>
    <w:rsid w:val="005E499E"/>
    <w:rsid w:val="005E4D65"/>
    <w:rsid w:val="005E4E75"/>
    <w:rsid w:val="005E4F2D"/>
    <w:rsid w:val="005E50EB"/>
    <w:rsid w:val="005E5377"/>
    <w:rsid w:val="005E5522"/>
    <w:rsid w:val="005E55C1"/>
    <w:rsid w:val="005E5F97"/>
    <w:rsid w:val="005E60CC"/>
    <w:rsid w:val="005E613D"/>
    <w:rsid w:val="005E61EC"/>
    <w:rsid w:val="005E6671"/>
    <w:rsid w:val="005E6C6A"/>
    <w:rsid w:val="005E6F24"/>
    <w:rsid w:val="005F01C9"/>
    <w:rsid w:val="005F03EF"/>
    <w:rsid w:val="005F0D73"/>
    <w:rsid w:val="005F0FA1"/>
    <w:rsid w:val="005F1414"/>
    <w:rsid w:val="005F1648"/>
    <w:rsid w:val="005F165B"/>
    <w:rsid w:val="005F170A"/>
    <w:rsid w:val="005F1AFC"/>
    <w:rsid w:val="005F1B8A"/>
    <w:rsid w:val="005F1D6C"/>
    <w:rsid w:val="005F207D"/>
    <w:rsid w:val="005F22C7"/>
    <w:rsid w:val="005F2512"/>
    <w:rsid w:val="005F28A1"/>
    <w:rsid w:val="005F2ADA"/>
    <w:rsid w:val="005F2BB9"/>
    <w:rsid w:val="005F2CF7"/>
    <w:rsid w:val="005F30D4"/>
    <w:rsid w:val="005F3466"/>
    <w:rsid w:val="005F34A6"/>
    <w:rsid w:val="005F35A5"/>
    <w:rsid w:val="005F3688"/>
    <w:rsid w:val="005F3772"/>
    <w:rsid w:val="005F380A"/>
    <w:rsid w:val="005F3952"/>
    <w:rsid w:val="005F3C43"/>
    <w:rsid w:val="005F3F61"/>
    <w:rsid w:val="005F47FC"/>
    <w:rsid w:val="005F4A33"/>
    <w:rsid w:val="005F4BEB"/>
    <w:rsid w:val="005F4C59"/>
    <w:rsid w:val="005F4E34"/>
    <w:rsid w:val="005F5246"/>
    <w:rsid w:val="005F52CB"/>
    <w:rsid w:val="005F57B9"/>
    <w:rsid w:val="005F580F"/>
    <w:rsid w:val="005F5A63"/>
    <w:rsid w:val="005F62AF"/>
    <w:rsid w:val="005F635D"/>
    <w:rsid w:val="005F64B9"/>
    <w:rsid w:val="005F6606"/>
    <w:rsid w:val="005F670F"/>
    <w:rsid w:val="005F67DB"/>
    <w:rsid w:val="005F6861"/>
    <w:rsid w:val="005F6CBA"/>
    <w:rsid w:val="005F6F49"/>
    <w:rsid w:val="005F74EE"/>
    <w:rsid w:val="005F7552"/>
    <w:rsid w:val="005F7604"/>
    <w:rsid w:val="005F76A9"/>
    <w:rsid w:val="005F77EF"/>
    <w:rsid w:val="005F7BA1"/>
    <w:rsid w:val="005F7C88"/>
    <w:rsid w:val="005F7F68"/>
    <w:rsid w:val="006002A5"/>
    <w:rsid w:val="006003EE"/>
    <w:rsid w:val="00600591"/>
    <w:rsid w:val="006007EF"/>
    <w:rsid w:val="00600B27"/>
    <w:rsid w:val="00600D06"/>
    <w:rsid w:val="00600D51"/>
    <w:rsid w:val="00600E5A"/>
    <w:rsid w:val="006013E9"/>
    <w:rsid w:val="00602294"/>
    <w:rsid w:val="006022C4"/>
    <w:rsid w:val="00602544"/>
    <w:rsid w:val="0060267B"/>
    <w:rsid w:val="006026E3"/>
    <w:rsid w:val="00602AA5"/>
    <w:rsid w:val="00602B0E"/>
    <w:rsid w:val="00602B25"/>
    <w:rsid w:val="00602B3B"/>
    <w:rsid w:val="00602D42"/>
    <w:rsid w:val="00602F21"/>
    <w:rsid w:val="00603089"/>
    <w:rsid w:val="00603147"/>
    <w:rsid w:val="0060321A"/>
    <w:rsid w:val="00603764"/>
    <w:rsid w:val="00603A4C"/>
    <w:rsid w:val="00603B2B"/>
    <w:rsid w:val="00604076"/>
    <w:rsid w:val="0060442E"/>
    <w:rsid w:val="0060485C"/>
    <w:rsid w:val="00604A02"/>
    <w:rsid w:val="00604B04"/>
    <w:rsid w:val="00604B43"/>
    <w:rsid w:val="00604DA0"/>
    <w:rsid w:val="00604F38"/>
    <w:rsid w:val="00605126"/>
    <w:rsid w:val="0060514F"/>
    <w:rsid w:val="0060527C"/>
    <w:rsid w:val="006052F5"/>
    <w:rsid w:val="006053C5"/>
    <w:rsid w:val="006058BA"/>
    <w:rsid w:val="006058D0"/>
    <w:rsid w:val="00605E5A"/>
    <w:rsid w:val="0060619B"/>
    <w:rsid w:val="006064E0"/>
    <w:rsid w:val="00606592"/>
    <w:rsid w:val="0060666A"/>
    <w:rsid w:val="00606E87"/>
    <w:rsid w:val="00606EA7"/>
    <w:rsid w:val="006070A2"/>
    <w:rsid w:val="00607119"/>
    <w:rsid w:val="006073CB"/>
    <w:rsid w:val="00607492"/>
    <w:rsid w:val="00607714"/>
    <w:rsid w:val="00607B04"/>
    <w:rsid w:val="006100E4"/>
    <w:rsid w:val="006101F3"/>
    <w:rsid w:val="00610378"/>
    <w:rsid w:val="0061061D"/>
    <w:rsid w:val="00611534"/>
    <w:rsid w:val="006119AA"/>
    <w:rsid w:val="00611DAF"/>
    <w:rsid w:val="00612100"/>
    <w:rsid w:val="0061250E"/>
    <w:rsid w:val="006125CD"/>
    <w:rsid w:val="0061281D"/>
    <w:rsid w:val="00612B4E"/>
    <w:rsid w:val="00612C03"/>
    <w:rsid w:val="00612CDA"/>
    <w:rsid w:val="0061307F"/>
    <w:rsid w:val="00613151"/>
    <w:rsid w:val="006134AC"/>
    <w:rsid w:val="0061368E"/>
    <w:rsid w:val="0061381C"/>
    <w:rsid w:val="00613BC4"/>
    <w:rsid w:val="00613E3A"/>
    <w:rsid w:val="00614625"/>
    <w:rsid w:val="00614716"/>
    <w:rsid w:val="00614A0E"/>
    <w:rsid w:val="00614E4D"/>
    <w:rsid w:val="00615355"/>
    <w:rsid w:val="00615859"/>
    <w:rsid w:val="00615A4E"/>
    <w:rsid w:val="006168CC"/>
    <w:rsid w:val="006169D0"/>
    <w:rsid w:val="00616A48"/>
    <w:rsid w:val="00616B18"/>
    <w:rsid w:val="00617083"/>
    <w:rsid w:val="006173B3"/>
    <w:rsid w:val="006174B0"/>
    <w:rsid w:val="00617BFE"/>
    <w:rsid w:val="00617C34"/>
    <w:rsid w:val="00617DF7"/>
    <w:rsid w:val="00617F8D"/>
    <w:rsid w:val="00620438"/>
    <w:rsid w:val="00620633"/>
    <w:rsid w:val="006206D3"/>
    <w:rsid w:val="00620A08"/>
    <w:rsid w:val="00620E8F"/>
    <w:rsid w:val="00620F42"/>
    <w:rsid w:val="0062107C"/>
    <w:rsid w:val="00621137"/>
    <w:rsid w:val="006211ED"/>
    <w:rsid w:val="00621299"/>
    <w:rsid w:val="00621514"/>
    <w:rsid w:val="00621640"/>
    <w:rsid w:val="0062196B"/>
    <w:rsid w:val="00621A56"/>
    <w:rsid w:val="00621C13"/>
    <w:rsid w:val="006220B1"/>
    <w:rsid w:val="006220E1"/>
    <w:rsid w:val="006221BC"/>
    <w:rsid w:val="0062256F"/>
    <w:rsid w:val="00622B2C"/>
    <w:rsid w:val="00622C5A"/>
    <w:rsid w:val="00622EE5"/>
    <w:rsid w:val="00622F04"/>
    <w:rsid w:val="006230AA"/>
    <w:rsid w:val="006231BA"/>
    <w:rsid w:val="006239E6"/>
    <w:rsid w:val="00623A29"/>
    <w:rsid w:val="00623E32"/>
    <w:rsid w:val="00623F6B"/>
    <w:rsid w:val="00623FB3"/>
    <w:rsid w:val="006245DF"/>
    <w:rsid w:val="0062483A"/>
    <w:rsid w:val="00624CC4"/>
    <w:rsid w:val="00625CCA"/>
    <w:rsid w:val="00625F54"/>
    <w:rsid w:val="00626473"/>
    <w:rsid w:val="00626607"/>
    <w:rsid w:val="00626A81"/>
    <w:rsid w:val="00626BB5"/>
    <w:rsid w:val="00626BCC"/>
    <w:rsid w:val="00626D38"/>
    <w:rsid w:val="006274AF"/>
    <w:rsid w:val="0062783A"/>
    <w:rsid w:val="00627B56"/>
    <w:rsid w:val="00627D67"/>
    <w:rsid w:val="00627FC2"/>
    <w:rsid w:val="00627FC5"/>
    <w:rsid w:val="006301EA"/>
    <w:rsid w:val="006302BC"/>
    <w:rsid w:val="006304B8"/>
    <w:rsid w:val="00630EE5"/>
    <w:rsid w:val="00630F8F"/>
    <w:rsid w:val="006313DA"/>
    <w:rsid w:val="006315BA"/>
    <w:rsid w:val="00631612"/>
    <w:rsid w:val="00631884"/>
    <w:rsid w:val="00631EB4"/>
    <w:rsid w:val="0063211F"/>
    <w:rsid w:val="006322AC"/>
    <w:rsid w:val="006324A2"/>
    <w:rsid w:val="00632D24"/>
    <w:rsid w:val="00632DAE"/>
    <w:rsid w:val="00632FD6"/>
    <w:rsid w:val="00633339"/>
    <w:rsid w:val="00633E25"/>
    <w:rsid w:val="00633FA3"/>
    <w:rsid w:val="0063465F"/>
    <w:rsid w:val="006346C0"/>
    <w:rsid w:val="006347B6"/>
    <w:rsid w:val="006347D1"/>
    <w:rsid w:val="00634A12"/>
    <w:rsid w:val="006352EF"/>
    <w:rsid w:val="006354BC"/>
    <w:rsid w:val="00635517"/>
    <w:rsid w:val="0063558C"/>
    <w:rsid w:val="0063567A"/>
    <w:rsid w:val="006359D3"/>
    <w:rsid w:val="00635BF4"/>
    <w:rsid w:val="00635C91"/>
    <w:rsid w:val="00635D8D"/>
    <w:rsid w:val="00635DCA"/>
    <w:rsid w:val="006366F2"/>
    <w:rsid w:val="0063758C"/>
    <w:rsid w:val="00637936"/>
    <w:rsid w:val="0064009C"/>
    <w:rsid w:val="00640335"/>
    <w:rsid w:val="006403EF"/>
    <w:rsid w:val="006410DB"/>
    <w:rsid w:val="0064141D"/>
    <w:rsid w:val="006416EA"/>
    <w:rsid w:val="006418AF"/>
    <w:rsid w:val="00641B89"/>
    <w:rsid w:val="00641E0C"/>
    <w:rsid w:val="00642043"/>
    <w:rsid w:val="0064232C"/>
    <w:rsid w:val="00642631"/>
    <w:rsid w:val="00642C1D"/>
    <w:rsid w:val="00642E44"/>
    <w:rsid w:val="00642F67"/>
    <w:rsid w:val="0064304C"/>
    <w:rsid w:val="006430E4"/>
    <w:rsid w:val="00643229"/>
    <w:rsid w:val="00643762"/>
    <w:rsid w:val="0064383D"/>
    <w:rsid w:val="006439CE"/>
    <w:rsid w:val="00643C25"/>
    <w:rsid w:val="00643CD6"/>
    <w:rsid w:val="0064422B"/>
    <w:rsid w:val="00644318"/>
    <w:rsid w:val="0064465C"/>
    <w:rsid w:val="006447ED"/>
    <w:rsid w:val="0064490A"/>
    <w:rsid w:val="00644CBC"/>
    <w:rsid w:val="00644D5C"/>
    <w:rsid w:val="00644E97"/>
    <w:rsid w:val="00644F60"/>
    <w:rsid w:val="006451F6"/>
    <w:rsid w:val="00645260"/>
    <w:rsid w:val="006452CD"/>
    <w:rsid w:val="0064590D"/>
    <w:rsid w:val="00645A10"/>
    <w:rsid w:val="00645EC4"/>
    <w:rsid w:val="006460B3"/>
    <w:rsid w:val="006463F2"/>
    <w:rsid w:val="006465D3"/>
    <w:rsid w:val="00646A3A"/>
    <w:rsid w:val="00646D95"/>
    <w:rsid w:val="00646DDB"/>
    <w:rsid w:val="00646F1F"/>
    <w:rsid w:val="00647761"/>
    <w:rsid w:val="006478BF"/>
    <w:rsid w:val="006478D6"/>
    <w:rsid w:val="00647A12"/>
    <w:rsid w:val="00647BBA"/>
    <w:rsid w:val="00647BFA"/>
    <w:rsid w:val="00647F7E"/>
    <w:rsid w:val="00647F84"/>
    <w:rsid w:val="006501D5"/>
    <w:rsid w:val="00650223"/>
    <w:rsid w:val="00650D9A"/>
    <w:rsid w:val="00651354"/>
    <w:rsid w:val="006515CC"/>
    <w:rsid w:val="00651B3D"/>
    <w:rsid w:val="00651B51"/>
    <w:rsid w:val="00651B62"/>
    <w:rsid w:val="0065255B"/>
    <w:rsid w:val="00652787"/>
    <w:rsid w:val="006529C4"/>
    <w:rsid w:val="00652CD5"/>
    <w:rsid w:val="006533C8"/>
    <w:rsid w:val="0065345C"/>
    <w:rsid w:val="0065363D"/>
    <w:rsid w:val="0065372A"/>
    <w:rsid w:val="00653F7C"/>
    <w:rsid w:val="006540C7"/>
    <w:rsid w:val="0065417B"/>
    <w:rsid w:val="006543D0"/>
    <w:rsid w:val="006547DE"/>
    <w:rsid w:val="006548A0"/>
    <w:rsid w:val="006550E8"/>
    <w:rsid w:val="00655122"/>
    <w:rsid w:val="00655481"/>
    <w:rsid w:val="0065557F"/>
    <w:rsid w:val="00655C99"/>
    <w:rsid w:val="00655DE1"/>
    <w:rsid w:val="00655E39"/>
    <w:rsid w:val="00655E72"/>
    <w:rsid w:val="00655F1B"/>
    <w:rsid w:val="00656737"/>
    <w:rsid w:val="00656AC6"/>
    <w:rsid w:val="00656FC8"/>
    <w:rsid w:val="006570E7"/>
    <w:rsid w:val="006571F3"/>
    <w:rsid w:val="00657638"/>
    <w:rsid w:val="00657851"/>
    <w:rsid w:val="00657D15"/>
    <w:rsid w:val="00657F3B"/>
    <w:rsid w:val="00660B22"/>
    <w:rsid w:val="00660DC6"/>
    <w:rsid w:val="00660FA8"/>
    <w:rsid w:val="00661458"/>
    <w:rsid w:val="00661471"/>
    <w:rsid w:val="006615F6"/>
    <w:rsid w:val="00661828"/>
    <w:rsid w:val="0066258F"/>
    <w:rsid w:val="00662AB9"/>
    <w:rsid w:val="00662B89"/>
    <w:rsid w:val="00662BBF"/>
    <w:rsid w:val="00662EF4"/>
    <w:rsid w:val="006632DE"/>
    <w:rsid w:val="006632FA"/>
    <w:rsid w:val="00663683"/>
    <w:rsid w:val="0066453D"/>
    <w:rsid w:val="00664AC3"/>
    <w:rsid w:val="00664B44"/>
    <w:rsid w:val="00664D8A"/>
    <w:rsid w:val="0066501C"/>
    <w:rsid w:val="006651A8"/>
    <w:rsid w:val="0066533A"/>
    <w:rsid w:val="0066542E"/>
    <w:rsid w:val="00665ACC"/>
    <w:rsid w:val="00665AF1"/>
    <w:rsid w:val="00665D11"/>
    <w:rsid w:val="00665E1A"/>
    <w:rsid w:val="0066680B"/>
    <w:rsid w:val="00666B75"/>
    <w:rsid w:val="00666C90"/>
    <w:rsid w:val="00666D58"/>
    <w:rsid w:val="00666EC5"/>
    <w:rsid w:val="00667401"/>
    <w:rsid w:val="0066757C"/>
    <w:rsid w:val="006678DB"/>
    <w:rsid w:val="00667A52"/>
    <w:rsid w:val="006702DB"/>
    <w:rsid w:val="006703E8"/>
    <w:rsid w:val="006704C7"/>
    <w:rsid w:val="0067104E"/>
    <w:rsid w:val="00671084"/>
    <w:rsid w:val="0067188E"/>
    <w:rsid w:val="00671DA8"/>
    <w:rsid w:val="0067210D"/>
    <w:rsid w:val="006722F9"/>
    <w:rsid w:val="00672512"/>
    <w:rsid w:val="00672B03"/>
    <w:rsid w:val="0067335D"/>
    <w:rsid w:val="00673365"/>
    <w:rsid w:val="006734B5"/>
    <w:rsid w:val="00673851"/>
    <w:rsid w:val="00673FC3"/>
    <w:rsid w:val="006740F1"/>
    <w:rsid w:val="00674144"/>
    <w:rsid w:val="0067426A"/>
    <w:rsid w:val="006748C5"/>
    <w:rsid w:val="00674E9A"/>
    <w:rsid w:val="006751BE"/>
    <w:rsid w:val="006751FE"/>
    <w:rsid w:val="00675E1B"/>
    <w:rsid w:val="00675EEF"/>
    <w:rsid w:val="00675F74"/>
    <w:rsid w:val="00675FC3"/>
    <w:rsid w:val="00676085"/>
    <w:rsid w:val="00676097"/>
    <w:rsid w:val="006760B3"/>
    <w:rsid w:val="00676134"/>
    <w:rsid w:val="00676C9E"/>
    <w:rsid w:val="00676E12"/>
    <w:rsid w:val="00676ECD"/>
    <w:rsid w:val="00676F8B"/>
    <w:rsid w:val="006770E2"/>
    <w:rsid w:val="006774B3"/>
    <w:rsid w:val="006777F6"/>
    <w:rsid w:val="006778F4"/>
    <w:rsid w:val="00677A03"/>
    <w:rsid w:val="00680311"/>
    <w:rsid w:val="0068039C"/>
    <w:rsid w:val="00680794"/>
    <w:rsid w:val="0068130D"/>
    <w:rsid w:val="0068154B"/>
    <w:rsid w:val="00681772"/>
    <w:rsid w:val="00681999"/>
    <w:rsid w:val="00682751"/>
    <w:rsid w:val="006828F5"/>
    <w:rsid w:val="00682FEC"/>
    <w:rsid w:val="00683018"/>
    <w:rsid w:val="006830FC"/>
    <w:rsid w:val="006832BE"/>
    <w:rsid w:val="006838C6"/>
    <w:rsid w:val="00683B8C"/>
    <w:rsid w:val="00683C78"/>
    <w:rsid w:val="00683C8E"/>
    <w:rsid w:val="00683D4D"/>
    <w:rsid w:val="00684004"/>
    <w:rsid w:val="0068405B"/>
    <w:rsid w:val="006843E6"/>
    <w:rsid w:val="00684BA3"/>
    <w:rsid w:val="00684BF5"/>
    <w:rsid w:val="00684D0F"/>
    <w:rsid w:val="006857AB"/>
    <w:rsid w:val="00685B13"/>
    <w:rsid w:val="006860CA"/>
    <w:rsid w:val="00686154"/>
    <w:rsid w:val="00686847"/>
    <w:rsid w:val="00686DD8"/>
    <w:rsid w:val="00687013"/>
    <w:rsid w:val="006870E9"/>
    <w:rsid w:val="006872E7"/>
    <w:rsid w:val="006873AE"/>
    <w:rsid w:val="006874CD"/>
    <w:rsid w:val="00687527"/>
    <w:rsid w:val="00687DA8"/>
    <w:rsid w:val="00687F7A"/>
    <w:rsid w:val="00690130"/>
    <w:rsid w:val="0069019F"/>
    <w:rsid w:val="00690390"/>
    <w:rsid w:val="00690502"/>
    <w:rsid w:val="00690806"/>
    <w:rsid w:val="00690AD7"/>
    <w:rsid w:val="00690E8D"/>
    <w:rsid w:val="00690EC8"/>
    <w:rsid w:val="00690F5B"/>
    <w:rsid w:val="00690FE7"/>
    <w:rsid w:val="00691321"/>
    <w:rsid w:val="00691477"/>
    <w:rsid w:val="00691534"/>
    <w:rsid w:val="0069187B"/>
    <w:rsid w:val="006918C2"/>
    <w:rsid w:val="00691AB0"/>
    <w:rsid w:val="00691BDB"/>
    <w:rsid w:val="00691F08"/>
    <w:rsid w:val="0069262D"/>
    <w:rsid w:val="00692717"/>
    <w:rsid w:val="00692772"/>
    <w:rsid w:val="00692C84"/>
    <w:rsid w:val="00692E11"/>
    <w:rsid w:val="00693025"/>
    <w:rsid w:val="0069314F"/>
    <w:rsid w:val="006941CD"/>
    <w:rsid w:val="006943D6"/>
    <w:rsid w:val="006946A2"/>
    <w:rsid w:val="006948AB"/>
    <w:rsid w:val="006948CC"/>
    <w:rsid w:val="0069494C"/>
    <w:rsid w:val="00694A79"/>
    <w:rsid w:val="00694ED7"/>
    <w:rsid w:val="00694F74"/>
    <w:rsid w:val="006953CA"/>
    <w:rsid w:val="006956F4"/>
    <w:rsid w:val="00695989"/>
    <w:rsid w:val="00695F56"/>
    <w:rsid w:val="00696131"/>
    <w:rsid w:val="0069626C"/>
    <w:rsid w:val="006964B9"/>
    <w:rsid w:val="0069663E"/>
    <w:rsid w:val="0069674A"/>
    <w:rsid w:val="00696929"/>
    <w:rsid w:val="006971E9"/>
    <w:rsid w:val="006973A8"/>
    <w:rsid w:val="0069790C"/>
    <w:rsid w:val="00697DBD"/>
    <w:rsid w:val="00697F43"/>
    <w:rsid w:val="006A045E"/>
    <w:rsid w:val="006A055D"/>
    <w:rsid w:val="006A077A"/>
    <w:rsid w:val="006A0A63"/>
    <w:rsid w:val="006A0C2C"/>
    <w:rsid w:val="006A0D64"/>
    <w:rsid w:val="006A13C1"/>
    <w:rsid w:val="006A1639"/>
    <w:rsid w:val="006A1BFA"/>
    <w:rsid w:val="006A1E25"/>
    <w:rsid w:val="006A1F67"/>
    <w:rsid w:val="006A208D"/>
    <w:rsid w:val="006A21A7"/>
    <w:rsid w:val="006A22BC"/>
    <w:rsid w:val="006A243E"/>
    <w:rsid w:val="006A2678"/>
    <w:rsid w:val="006A2896"/>
    <w:rsid w:val="006A29DC"/>
    <w:rsid w:val="006A2ADC"/>
    <w:rsid w:val="006A34C2"/>
    <w:rsid w:val="006A3536"/>
    <w:rsid w:val="006A38E3"/>
    <w:rsid w:val="006A3906"/>
    <w:rsid w:val="006A3910"/>
    <w:rsid w:val="006A3997"/>
    <w:rsid w:val="006A3A7A"/>
    <w:rsid w:val="006A3A9D"/>
    <w:rsid w:val="006A3CD6"/>
    <w:rsid w:val="006A3D97"/>
    <w:rsid w:val="006A41DA"/>
    <w:rsid w:val="006A4548"/>
    <w:rsid w:val="006A4DA6"/>
    <w:rsid w:val="006A4EF4"/>
    <w:rsid w:val="006A557F"/>
    <w:rsid w:val="006A5762"/>
    <w:rsid w:val="006A59D3"/>
    <w:rsid w:val="006A5CCC"/>
    <w:rsid w:val="006A6558"/>
    <w:rsid w:val="006A66B3"/>
    <w:rsid w:val="006A687B"/>
    <w:rsid w:val="006A691F"/>
    <w:rsid w:val="006A694A"/>
    <w:rsid w:val="006A6D9C"/>
    <w:rsid w:val="006A6DCE"/>
    <w:rsid w:val="006A6EDA"/>
    <w:rsid w:val="006A7064"/>
    <w:rsid w:val="006A72E7"/>
    <w:rsid w:val="006A793F"/>
    <w:rsid w:val="006A7D45"/>
    <w:rsid w:val="006A7EC9"/>
    <w:rsid w:val="006B039D"/>
    <w:rsid w:val="006B03A8"/>
    <w:rsid w:val="006B07C7"/>
    <w:rsid w:val="006B0F91"/>
    <w:rsid w:val="006B108C"/>
    <w:rsid w:val="006B113A"/>
    <w:rsid w:val="006B129B"/>
    <w:rsid w:val="006B1852"/>
    <w:rsid w:val="006B1CA7"/>
    <w:rsid w:val="006B1CD6"/>
    <w:rsid w:val="006B1F76"/>
    <w:rsid w:val="006B2452"/>
    <w:rsid w:val="006B252A"/>
    <w:rsid w:val="006B2C77"/>
    <w:rsid w:val="006B2D58"/>
    <w:rsid w:val="006B2EBE"/>
    <w:rsid w:val="006B314A"/>
    <w:rsid w:val="006B33BF"/>
    <w:rsid w:val="006B3452"/>
    <w:rsid w:val="006B3603"/>
    <w:rsid w:val="006B3BEF"/>
    <w:rsid w:val="006B3E3D"/>
    <w:rsid w:val="006B3FC1"/>
    <w:rsid w:val="006B46EC"/>
    <w:rsid w:val="006B4CDE"/>
    <w:rsid w:val="006B4CFD"/>
    <w:rsid w:val="006B4F49"/>
    <w:rsid w:val="006B4F8A"/>
    <w:rsid w:val="006B5603"/>
    <w:rsid w:val="006B56E5"/>
    <w:rsid w:val="006B5D44"/>
    <w:rsid w:val="006B6331"/>
    <w:rsid w:val="006B63C4"/>
    <w:rsid w:val="006B6671"/>
    <w:rsid w:val="006B667B"/>
    <w:rsid w:val="006B66E0"/>
    <w:rsid w:val="006B69A7"/>
    <w:rsid w:val="006B6F58"/>
    <w:rsid w:val="006B71F1"/>
    <w:rsid w:val="006B7259"/>
    <w:rsid w:val="006B778B"/>
    <w:rsid w:val="006B7C4F"/>
    <w:rsid w:val="006C0260"/>
    <w:rsid w:val="006C05D3"/>
    <w:rsid w:val="006C05EC"/>
    <w:rsid w:val="006C0709"/>
    <w:rsid w:val="006C09A0"/>
    <w:rsid w:val="006C0B4B"/>
    <w:rsid w:val="006C0ED7"/>
    <w:rsid w:val="006C10C0"/>
    <w:rsid w:val="006C1255"/>
    <w:rsid w:val="006C17A8"/>
    <w:rsid w:val="006C1B54"/>
    <w:rsid w:val="006C1BCF"/>
    <w:rsid w:val="006C2025"/>
    <w:rsid w:val="006C219E"/>
    <w:rsid w:val="006C2606"/>
    <w:rsid w:val="006C269A"/>
    <w:rsid w:val="006C2742"/>
    <w:rsid w:val="006C28F4"/>
    <w:rsid w:val="006C2918"/>
    <w:rsid w:val="006C2A01"/>
    <w:rsid w:val="006C2B60"/>
    <w:rsid w:val="006C3008"/>
    <w:rsid w:val="006C324F"/>
    <w:rsid w:val="006C36D5"/>
    <w:rsid w:val="006C39E1"/>
    <w:rsid w:val="006C3A97"/>
    <w:rsid w:val="006C3DA2"/>
    <w:rsid w:val="006C408F"/>
    <w:rsid w:val="006C4230"/>
    <w:rsid w:val="006C4453"/>
    <w:rsid w:val="006C44C3"/>
    <w:rsid w:val="006C4811"/>
    <w:rsid w:val="006C48B2"/>
    <w:rsid w:val="006C4A2E"/>
    <w:rsid w:val="006C4BD8"/>
    <w:rsid w:val="006C512F"/>
    <w:rsid w:val="006C5248"/>
    <w:rsid w:val="006C5357"/>
    <w:rsid w:val="006C5393"/>
    <w:rsid w:val="006C5570"/>
    <w:rsid w:val="006C5DE9"/>
    <w:rsid w:val="006C5E22"/>
    <w:rsid w:val="006C5ED1"/>
    <w:rsid w:val="006C6425"/>
    <w:rsid w:val="006C65EE"/>
    <w:rsid w:val="006C666C"/>
    <w:rsid w:val="006C669B"/>
    <w:rsid w:val="006C6ECA"/>
    <w:rsid w:val="006C6F90"/>
    <w:rsid w:val="006C72B7"/>
    <w:rsid w:val="006C7CD7"/>
    <w:rsid w:val="006C7E48"/>
    <w:rsid w:val="006C7FFC"/>
    <w:rsid w:val="006D0121"/>
    <w:rsid w:val="006D012B"/>
    <w:rsid w:val="006D01FB"/>
    <w:rsid w:val="006D02BD"/>
    <w:rsid w:val="006D0CA6"/>
    <w:rsid w:val="006D0D18"/>
    <w:rsid w:val="006D0D21"/>
    <w:rsid w:val="006D0E22"/>
    <w:rsid w:val="006D107A"/>
    <w:rsid w:val="006D140B"/>
    <w:rsid w:val="006D1D64"/>
    <w:rsid w:val="006D1FA6"/>
    <w:rsid w:val="006D246A"/>
    <w:rsid w:val="006D2D8A"/>
    <w:rsid w:val="006D2E65"/>
    <w:rsid w:val="006D32E1"/>
    <w:rsid w:val="006D33BB"/>
    <w:rsid w:val="006D3524"/>
    <w:rsid w:val="006D3AA0"/>
    <w:rsid w:val="006D3E07"/>
    <w:rsid w:val="006D3E61"/>
    <w:rsid w:val="006D419A"/>
    <w:rsid w:val="006D41C4"/>
    <w:rsid w:val="006D4270"/>
    <w:rsid w:val="006D43C2"/>
    <w:rsid w:val="006D45AE"/>
    <w:rsid w:val="006D45FD"/>
    <w:rsid w:val="006D4CEB"/>
    <w:rsid w:val="006D4E2B"/>
    <w:rsid w:val="006D4F0F"/>
    <w:rsid w:val="006D4FE9"/>
    <w:rsid w:val="006D5308"/>
    <w:rsid w:val="006D549C"/>
    <w:rsid w:val="006D54D2"/>
    <w:rsid w:val="006D5669"/>
    <w:rsid w:val="006D5B88"/>
    <w:rsid w:val="006D5F83"/>
    <w:rsid w:val="006D5FFD"/>
    <w:rsid w:val="006D6000"/>
    <w:rsid w:val="006D6230"/>
    <w:rsid w:val="006D641A"/>
    <w:rsid w:val="006D6812"/>
    <w:rsid w:val="006D6910"/>
    <w:rsid w:val="006D6B41"/>
    <w:rsid w:val="006D7350"/>
    <w:rsid w:val="006D7496"/>
    <w:rsid w:val="006D754C"/>
    <w:rsid w:val="006D77CF"/>
    <w:rsid w:val="006D7ABD"/>
    <w:rsid w:val="006D7D9B"/>
    <w:rsid w:val="006D7E35"/>
    <w:rsid w:val="006D7EC4"/>
    <w:rsid w:val="006E00B4"/>
    <w:rsid w:val="006E01F7"/>
    <w:rsid w:val="006E0892"/>
    <w:rsid w:val="006E0CEF"/>
    <w:rsid w:val="006E0F09"/>
    <w:rsid w:val="006E1053"/>
    <w:rsid w:val="006E1218"/>
    <w:rsid w:val="006E1520"/>
    <w:rsid w:val="006E1768"/>
    <w:rsid w:val="006E193B"/>
    <w:rsid w:val="006E1E63"/>
    <w:rsid w:val="006E204E"/>
    <w:rsid w:val="006E2236"/>
    <w:rsid w:val="006E27B1"/>
    <w:rsid w:val="006E282C"/>
    <w:rsid w:val="006E2E09"/>
    <w:rsid w:val="006E30AE"/>
    <w:rsid w:val="006E3132"/>
    <w:rsid w:val="006E3429"/>
    <w:rsid w:val="006E3480"/>
    <w:rsid w:val="006E38C3"/>
    <w:rsid w:val="006E3CAA"/>
    <w:rsid w:val="006E3E46"/>
    <w:rsid w:val="006E3F70"/>
    <w:rsid w:val="006E412B"/>
    <w:rsid w:val="006E4247"/>
    <w:rsid w:val="006E4285"/>
    <w:rsid w:val="006E4504"/>
    <w:rsid w:val="006E457E"/>
    <w:rsid w:val="006E49AD"/>
    <w:rsid w:val="006E533B"/>
    <w:rsid w:val="006E5756"/>
    <w:rsid w:val="006E69E9"/>
    <w:rsid w:val="006E6D0E"/>
    <w:rsid w:val="006E6EEB"/>
    <w:rsid w:val="006E73C3"/>
    <w:rsid w:val="006E751B"/>
    <w:rsid w:val="006E764F"/>
    <w:rsid w:val="006E76F0"/>
    <w:rsid w:val="006E7E81"/>
    <w:rsid w:val="006F05AA"/>
    <w:rsid w:val="006F072B"/>
    <w:rsid w:val="006F083C"/>
    <w:rsid w:val="006F0946"/>
    <w:rsid w:val="006F0A7F"/>
    <w:rsid w:val="006F165F"/>
    <w:rsid w:val="006F171C"/>
    <w:rsid w:val="006F1760"/>
    <w:rsid w:val="006F19EF"/>
    <w:rsid w:val="006F1BDC"/>
    <w:rsid w:val="006F1EFD"/>
    <w:rsid w:val="006F22D6"/>
    <w:rsid w:val="006F23DF"/>
    <w:rsid w:val="006F2F5E"/>
    <w:rsid w:val="006F30CC"/>
    <w:rsid w:val="006F31B8"/>
    <w:rsid w:val="006F3409"/>
    <w:rsid w:val="006F351C"/>
    <w:rsid w:val="006F374B"/>
    <w:rsid w:val="006F3880"/>
    <w:rsid w:val="006F396E"/>
    <w:rsid w:val="006F3F0E"/>
    <w:rsid w:val="006F3F7B"/>
    <w:rsid w:val="006F4226"/>
    <w:rsid w:val="006F447F"/>
    <w:rsid w:val="006F473F"/>
    <w:rsid w:val="006F47A5"/>
    <w:rsid w:val="006F4871"/>
    <w:rsid w:val="006F4C49"/>
    <w:rsid w:val="006F4D4F"/>
    <w:rsid w:val="006F4DCD"/>
    <w:rsid w:val="006F54F9"/>
    <w:rsid w:val="006F5E03"/>
    <w:rsid w:val="006F5EA4"/>
    <w:rsid w:val="006F605B"/>
    <w:rsid w:val="006F6142"/>
    <w:rsid w:val="006F6158"/>
    <w:rsid w:val="006F61C8"/>
    <w:rsid w:val="006F61DD"/>
    <w:rsid w:val="006F681C"/>
    <w:rsid w:val="006F7148"/>
    <w:rsid w:val="006F716D"/>
    <w:rsid w:val="006F7296"/>
    <w:rsid w:val="006F7802"/>
    <w:rsid w:val="006F78A2"/>
    <w:rsid w:val="006F7F16"/>
    <w:rsid w:val="006F7F46"/>
    <w:rsid w:val="00700AEB"/>
    <w:rsid w:val="00700DC7"/>
    <w:rsid w:val="00700EE2"/>
    <w:rsid w:val="00701092"/>
    <w:rsid w:val="007011A9"/>
    <w:rsid w:val="007012C8"/>
    <w:rsid w:val="0070161F"/>
    <w:rsid w:val="007017B1"/>
    <w:rsid w:val="007017C7"/>
    <w:rsid w:val="00701BB5"/>
    <w:rsid w:val="00701F7A"/>
    <w:rsid w:val="007020E1"/>
    <w:rsid w:val="00702765"/>
    <w:rsid w:val="00703570"/>
    <w:rsid w:val="00703A95"/>
    <w:rsid w:val="00703C5A"/>
    <w:rsid w:val="007045FB"/>
    <w:rsid w:val="007048C4"/>
    <w:rsid w:val="00704C34"/>
    <w:rsid w:val="00704EBF"/>
    <w:rsid w:val="00705073"/>
    <w:rsid w:val="00705646"/>
    <w:rsid w:val="007056A5"/>
    <w:rsid w:val="00705753"/>
    <w:rsid w:val="00705B7B"/>
    <w:rsid w:val="00705FAC"/>
    <w:rsid w:val="0070647E"/>
    <w:rsid w:val="00706698"/>
    <w:rsid w:val="0070670E"/>
    <w:rsid w:val="00706A3A"/>
    <w:rsid w:val="00706C02"/>
    <w:rsid w:val="00706C25"/>
    <w:rsid w:val="00706E50"/>
    <w:rsid w:val="00706FEF"/>
    <w:rsid w:val="0070708E"/>
    <w:rsid w:val="0070719D"/>
    <w:rsid w:val="007071EA"/>
    <w:rsid w:val="0070724A"/>
    <w:rsid w:val="0070726C"/>
    <w:rsid w:val="0070752C"/>
    <w:rsid w:val="007075C0"/>
    <w:rsid w:val="0070776C"/>
    <w:rsid w:val="00707C15"/>
    <w:rsid w:val="00707E0F"/>
    <w:rsid w:val="0071056F"/>
    <w:rsid w:val="0071091D"/>
    <w:rsid w:val="00710D01"/>
    <w:rsid w:val="007113BC"/>
    <w:rsid w:val="00711971"/>
    <w:rsid w:val="0071197A"/>
    <w:rsid w:val="007119D5"/>
    <w:rsid w:val="00711A44"/>
    <w:rsid w:val="00711A58"/>
    <w:rsid w:val="00711CAA"/>
    <w:rsid w:val="00712032"/>
    <w:rsid w:val="0071219D"/>
    <w:rsid w:val="00712291"/>
    <w:rsid w:val="0071231D"/>
    <w:rsid w:val="0071245C"/>
    <w:rsid w:val="00712726"/>
    <w:rsid w:val="007127CF"/>
    <w:rsid w:val="00712A67"/>
    <w:rsid w:val="00712C16"/>
    <w:rsid w:val="00712F1D"/>
    <w:rsid w:val="0071389C"/>
    <w:rsid w:val="00713CDA"/>
    <w:rsid w:val="00713E3C"/>
    <w:rsid w:val="00714010"/>
    <w:rsid w:val="00714057"/>
    <w:rsid w:val="007143B3"/>
    <w:rsid w:val="00714464"/>
    <w:rsid w:val="00714A4E"/>
    <w:rsid w:val="0071528B"/>
    <w:rsid w:val="00715422"/>
    <w:rsid w:val="007158F2"/>
    <w:rsid w:val="007166B8"/>
    <w:rsid w:val="00716704"/>
    <w:rsid w:val="00716E53"/>
    <w:rsid w:val="00716E99"/>
    <w:rsid w:val="00716EA1"/>
    <w:rsid w:val="00716EBA"/>
    <w:rsid w:val="0071703C"/>
    <w:rsid w:val="0071708E"/>
    <w:rsid w:val="007174A8"/>
    <w:rsid w:val="007177AF"/>
    <w:rsid w:val="00717EEF"/>
    <w:rsid w:val="00717FDF"/>
    <w:rsid w:val="0072026C"/>
    <w:rsid w:val="00720390"/>
    <w:rsid w:val="0072057E"/>
    <w:rsid w:val="00720D64"/>
    <w:rsid w:val="00720F44"/>
    <w:rsid w:val="00721316"/>
    <w:rsid w:val="007214B9"/>
    <w:rsid w:val="007215C2"/>
    <w:rsid w:val="0072176D"/>
    <w:rsid w:val="0072193D"/>
    <w:rsid w:val="007220F9"/>
    <w:rsid w:val="007221B8"/>
    <w:rsid w:val="007223A4"/>
    <w:rsid w:val="007223ED"/>
    <w:rsid w:val="00722409"/>
    <w:rsid w:val="0072279F"/>
    <w:rsid w:val="00722A63"/>
    <w:rsid w:val="00722AC0"/>
    <w:rsid w:val="00722B34"/>
    <w:rsid w:val="00722CCB"/>
    <w:rsid w:val="00723210"/>
    <w:rsid w:val="007239EE"/>
    <w:rsid w:val="00723C7F"/>
    <w:rsid w:val="00723C9B"/>
    <w:rsid w:val="007241CB"/>
    <w:rsid w:val="00724577"/>
    <w:rsid w:val="00724696"/>
    <w:rsid w:val="007249F7"/>
    <w:rsid w:val="00724A23"/>
    <w:rsid w:val="00724B05"/>
    <w:rsid w:val="00724F41"/>
    <w:rsid w:val="00725040"/>
    <w:rsid w:val="00725202"/>
    <w:rsid w:val="00725810"/>
    <w:rsid w:val="007258B1"/>
    <w:rsid w:val="00725C02"/>
    <w:rsid w:val="00725E19"/>
    <w:rsid w:val="00725F16"/>
    <w:rsid w:val="0072604B"/>
    <w:rsid w:val="00726061"/>
    <w:rsid w:val="00726319"/>
    <w:rsid w:val="007263D6"/>
    <w:rsid w:val="007264A7"/>
    <w:rsid w:val="007266A6"/>
    <w:rsid w:val="007268FA"/>
    <w:rsid w:val="00726A50"/>
    <w:rsid w:val="00726ACE"/>
    <w:rsid w:val="00726D35"/>
    <w:rsid w:val="00726E0B"/>
    <w:rsid w:val="00727465"/>
    <w:rsid w:val="007274ED"/>
    <w:rsid w:val="007277EB"/>
    <w:rsid w:val="00727982"/>
    <w:rsid w:val="00727A1B"/>
    <w:rsid w:val="00727D0C"/>
    <w:rsid w:val="007301A3"/>
    <w:rsid w:val="007305E0"/>
    <w:rsid w:val="00730658"/>
    <w:rsid w:val="0073082B"/>
    <w:rsid w:val="00730D85"/>
    <w:rsid w:val="00730D96"/>
    <w:rsid w:val="00730E4B"/>
    <w:rsid w:val="00731114"/>
    <w:rsid w:val="007313B2"/>
    <w:rsid w:val="007317AC"/>
    <w:rsid w:val="00731871"/>
    <w:rsid w:val="007319CD"/>
    <w:rsid w:val="00731E6B"/>
    <w:rsid w:val="007324B4"/>
    <w:rsid w:val="00732C81"/>
    <w:rsid w:val="00732D25"/>
    <w:rsid w:val="00732FB5"/>
    <w:rsid w:val="00733002"/>
    <w:rsid w:val="0073302A"/>
    <w:rsid w:val="0073307D"/>
    <w:rsid w:val="0073340D"/>
    <w:rsid w:val="007335D9"/>
    <w:rsid w:val="00733C8A"/>
    <w:rsid w:val="00733D98"/>
    <w:rsid w:val="00733F83"/>
    <w:rsid w:val="00734010"/>
    <w:rsid w:val="00734164"/>
    <w:rsid w:val="007345C5"/>
    <w:rsid w:val="0073471A"/>
    <w:rsid w:val="007348E2"/>
    <w:rsid w:val="007349CE"/>
    <w:rsid w:val="00734A2B"/>
    <w:rsid w:val="00734AEB"/>
    <w:rsid w:val="00734BC5"/>
    <w:rsid w:val="00734C87"/>
    <w:rsid w:val="00734EA4"/>
    <w:rsid w:val="007350FD"/>
    <w:rsid w:val="0073560B"/>
    <w:rsid w:val="00736763"/>
    <w:rsid w:val="007367A0"/>
    <w:rsid w:val="00736AE2"/>
    <w:rsid w:val="00736E1C"/>
    <w:rsid w:val="00737261"/>
    <w:rsid w:val="007372F0"/>
    <w:rsid w:val="007375E5"/>
    <w:rsid w:val="00737640"/>
    <w:rsid w:val="00737865"/>
    <w:rsid w:val="00737A0F"/>
    <w:rsid w:val="00737CC2"/>
    <w:rsid w:val="00737F31"/>
    <w:rsid w:val="0074033C"/>
    <w:rsid w:val="007403A1"/>
    <w:rsid w:val="00740929"/>
    <w:rsid w:val="00740FFC"/>
    <w:rsid w:val="0074106C"/>
    <w:rsid w:val="0074121A"/>
    <w:rsid w:val="00741234"/>
    <w:rsid w:val="00741304"/>
    <w:rsid w:val="007414C9"/>
    <w:rsid w:val="00741590"/>
    <w:rsid w:val="007418D1"/>
    <w:rsid w:val="00741C3D"/>
    <w:rsid w:val="00741E23"/>
    <w:rsid w:val="007423BB"/>
    <w:rsid w:val="007423D1"/>
    <w:rsid w:val="0074253A"/>
    <w:rsid w:val="00742595"/>
    <w:rsid w:val="007425FD"/>
    <w:rsid w:val="00742622"/>
    <w:rsid w:val="0074279D"/>
    <w:rsid w:val="007428F0"/>
    <w:rsid w:val="00743AFA"/>
    <w:rsid w:val="00743BE9"/>
    <w:rsid w:val="00743CFE"/>
    <w:rsid w:val="00743FF1"/>
    <w:rsid w:val="00744160"/>
    <w:rsid w:val="007441DD"/>
    <w:rsid w:val="0074422B"/>
    <w:rsid w:val="00744407"/>
    <w:rsid w:val="007444FB"/>
    <w:rsid w:val="007445CB"/>
    <w:rsid w:val="00744E65"/>
    <w:rsid w:val="0074504A"/>
    <w:rsid w:val="007450FB"/>
    <w:rsid w:val="0074540C"/>
    <w:rsid w:val="00745496"/>
    <w:rsid w:val="00745570"/>
    <w:rsid w:val="007457FC"/>
    <w:rsid w:val="00745885"/>
    <w:rsid w:val="00745949"/>
    <w:rsid w:val="007463FB"/>
    <w:rsid w:val="00746BB0"/>
    <w:rsid w:val="00746D17"/>
    <w:rsid w:val="007470EB"/>
    <w:rsid w:val="007471C9"/>
    <w:rsid w:val="00747643"/>
    <w:rsid w:val="00747CBA"/>
    <w:rsid w:val="00747D81"/>
    <w:rsid w:val="00750061"/>
    <w:rsid w:val="00750277"/>
    <w:rsid w:val="007505DF"/>
    <w:rsid w:val="007506D5"/>
    <w:rsid w:val="00750AD2"/>
    <w:rsid w:val="00750D05"/>
    <w:rsid w:val="00750D5A"/>
    <w:rsid w:val="00750E6A"/>
    <w:rsid w:val="0075115A"/>
    <w:rsid w:val="007519F2"/>
    <w:rsid w:val="00752476"/>
    <w:rsid w:val="00752554"/>
    <w:rsid w:val="00752AE8"/>
    <w:rsid w:val="00752F8C"/>
    <w:rsid w:val="0075303C"/>
    <w:rsid w:val="007531F0"/>
    <w:rsid w:val="00753326"/>
    <w:rsid w:val="0075359D"/>
    <w:rsid w:val="0075379C"/>
    <w:rsid w:val="007539D4"/>
    <w:rsid w:val="00754137"/>
    <w:rsid w:val="00754395"/>
    <w:rsid w:val="0075458B"/>
    <w:rsid w:val="0075468E"/>
    <w:rsid w:val="007549D7"/>
    <w:rsid w:val="00754BFC"/>
    <w:rsid w:val="00754D76"/>
    <w:rsid w:val="00754DEA"/>
    <w:rsid w:val="00755089"/>
    <w:rsid w:val="007557D8"/>
    <w:rsid w:val="00755815"/>
    <w:rsid w:val="00755A7F"/>
    <w:rsid w:val="00755ACC"/>
    <w:rsid w:val="00755CE2"/>
    <w:rsid w:val="007561EE"/>
    <w:rsid w:val="00756854"/>
    <w:rsid w:val="00756F34"/>
    <w:rsid w:val="00756F82"/>
    <w:rsid w:val="00757116"/>
    <w:rsid w:val="007572DF"/>
    <w:rsid w:val="00757937"/>
    <w:rsid w:val="00757A0A"/>
    <w:rsid w:val="00760203"/>
    <w:rsid w:val="00760441"/>
    <w:rsid w:val="007606B6"/>
    <w:rsid w:val="00760814"/>
    <w:rsid w:val="00761059"/>
    <w:rsid w:val="0076111F"/>
    <w:rsid w:val="007614E4"/>
    <w:rsid w:val="00761658"/>
    <w:rsid w:val="007620D3"/>
    <w:rsid w:val="007621E2"/>
    <w:rsid w:val="007623EC"/>
    <w:rsid w:val="00762ACC"/>
    <w:rsid w:val="00762D84"/>
    <w:rsid w:val="00762DFF"/>
    <w:rsid w:val="00762F23"/>
    <w:rsid w:val="00762FB2"/>
    <w:rsid w:val="00763099"/>
    <w:rsid w:val="007630B8"/>
    <w:rsid w:val="007636DE"/>
    <w:rsid w:val="007639C0"/>
    <w:rsid w:val="007639C4"/>
    <w:rsid w:val="00763DBD"/>
    <w:rsid w:val="007640C3"/>
    <w:rsid w:val="007646AC"/>
    <w:rsid w:val="007647BC"/>
    <w:rsid w:val="00764935"/>
    <w:rsid w:val="007649AD"/>
    <w:rsid w:val="00764A09"/>
    <w:rsid w:val="0076571B"/>
    <w:rsid w:val="00765B20"/>
    <w:rsid w:val="0076603D"/>
    <w:rsid w:val="00766205"/>
    <w:rsid w:val="00766686"/>
    <w:rsid w:val="00766BFB"/>
    <w:rsid w:val="00766E84"/>
    <w:rsid w:val="0076713F"/>
    <w:rsid w:val="0076743B"/>
    <w:rsid w:val="00767538"/>
    <w:rsid w:val="00767939"/>
    <w:rsid w:val="00767ABD"/>
    <w:rsid w:val="00767D66"/>
    <w:rsid w:val="00767EDB"/>
    <w:rsid w:val="007700A4"/>
    <w:rsid w:val="00770309"/>
    <w:rsid w:val="00770835"/>
    <w:rsid w:val="00770D04"/>
    <w:rsid w:val="007711CA"/>
    <w:rsid w:val="0077178F"/>
    <w:rsid w:val="007718F8"/>
    <w:rsid w:val="00771CB0"/>
    <w:rsid w:val="00771EC1"/>
    <w:rsid w:val="00772776"/>
    <w:rsid w:val="0077295E"/>
    <w:rsid w:val="00772D1D"/>
    <w:rsid w:val="00772EBE"/>
    <w:rsid w:val="007730A9"/>
    <w:rsid w:val="0077397C"/>
    <w:rsid w:val="00773A80"/>
    <w:rsid w:val="00773A97"/>
    <w:rsid w:val="00773B7B"/>
    <w:rsid w:val="00773D0D"/>
    <w:rsid w:val="00773E4C"/>
    <w:rsid w:val="00773FE8"/>
    <w:rsid w:val="00774185"/>
    <w:rsid w:val="00774466"/>
    <w:rsid w:val="007744C9"/>
    <w:rsid w:val="007744EF"/>
    <w:rsid w:val="00774597"/>
    <w:rsid w:val="007747A9"/>
    <w:rsid w:val="00774A9C"/>
    <w:rsid w:val="00774D82"/>
    <w:rsid w:val="00774F0D"/>
    <w:rsid w:val="00775054"/>
    <w:rsid w:val="00775128"/>
    <w:rsid w:val="00775362"/>
    <w:rsid w:val="0077542A"/>
    <w:rsid w:val="007754AE"/>
    <w:rsid w:val="007759EA"/>
    <w:rsid w:val="00775B05"/>
    <w:rsid w:val="00775F14"/>
    <w:rsid w:val="007762DE"/>
    <w:rsid w:val="007765D5"/>
    <w:rsid w:val="0077686A"/>
    <w:rsid w:val="00776874"/>
    <w:rsid w:val="0077687A"/>
    <w:rsid w:val="00776AE9"/>
    <w:rsid w:val="00777074"/>
    <w:rsid w:val="00777210"/>
    <w:rsid w:val="00777559"/>
    <w:rsid w:val="00777764"/>
    <w:rsid w:val="007778CC"/>
    <w:rsid w:val="00777E1B"/>
    <w:rsid w:val="00777F76"/>
    <w:rsid w:val="00777F7B"/>
    <w:rsid w:val="00780844"/>
    <w:rsid w:val="00780D0E"/>
    <w:rsid w:val="00781304"/>
    <w:rsid w:val="0078147C"/>
    <w:rsid w:val="00781E39"/>
    <w:rsid w:val="00782694"/>
    <w:rsid w:val="00782837"/>
    <w:rsid w:val="0078298B"/>
    <w:rsid w:val="00782C53"/>
    <w:rsid w:val="00782FC6"/>
    <w:rsid w:val="00783842"/>
    <w:rsid w:val="00783CD5"/>
    <w:rsid w:val="00783FD8"/>
    <w:rsid w:val="0078424E"/>
    <w:rsid w:val="00784262"/>
    <w:rsid w:val="00784351"/>
    <w:rsid w:val="0078450A"/>
    <w:rsid w:val="00785231"/>
    <w:rsid w:val="0078539F"/>
    <w:rsid w:val="00785573"/>
    <w:rsid w:val="0078570E"/>
    <w:rsid w:val="00785D30"/>
    <w:rsid w:val="00785F2B"/>
    <w:rsid w:val="00785FA0"/>
    <w:rsid w:val="007862B9"/>
    <w:rsid w:val="007864A1"/>
    <w:rsid w:val="00786867"/>
    <w:rsid w:val="00786F16"/>
    <w:rsid w:val="00786FB8"/>
    <w:rsid w:val="007873B5"/>
    <w:rsid w:val="0078746D"/>
    <w:rsid w:val="00787485"/>
    <w:rsid w:val="0078753E"/>
    <w:rsid w:val="007879E8"/>
    <w:rsid w:val="00787C59"/>
    <w:rsid w:val="00787CD5"/>
    <w:rsid w:val="007901DC"/>
    <w:rsid w:val="00790464"/>
    <w:rsid w:val="00790476"/>
    <w:rsid w:val="00790FA7"/>
    <w:rsid w:val="00790FCA"/>
    <w:rsid w:val="007910CC"/>
    <w:rsid w:val="0079118E"/>
    <w:rsid w:val="007914A2"/>
    <w:rsid w:val="007917B9"/>
    <w:rsid w:val="00791CD3"/>
    <w:rsid w:val="00791D68"/>
    <w:rsid w:val="00791E51"/>
    <w:rsid w:val="007920E8"/>
    <w:rsid w:val="0079231D"/>
    <w:rsid w:val="007925EB"/>
    <w:rsid w:val="0079287A"/>
    <w:rsid w:val="00792E29"/>
    <w:rsid w:val="007931F2"/>
    <w:rsid w:val="00793326"/>
    <w:rsid w:val="007935D7"/>
    <w:rsid w:val="00793640"/>
    <w:rsid w:val="007938E0"/>
    <w:rsid w:val="007939AD"/>
    <w:rsid w:val="00793C1D"/>
    <w:rsid w:val="00793D23"/>
    <w:rsid w:val="00793D36"/>
    <w:rsid w:val="00793D95"/>
    <w:rsid w:val="00793EFF"/>
    <w:rsid w:val="00794449"/>
    <w:rsid w:val="0079459C"/>
    <w:rsid w:val="0079482A"/>
    <w:rsid w:val="00794F5C"/>
    <w:rsid w:val="00794FFD"/>
    <w:rsid w:val="00795781"/>
    <w:rsid w:val="007958C4"/>
    <w:rsid w:val="00795D3A"/>
    <w:rsid w:val="0079669F"/>
    <w:rsid w:val="00796855"/>
    <w:rsid w:val="00796D4E"/>
    <w:rsid w:val="007970AF"/>
    <w:rsid w:val="007971E4"/>
    <w:rsid w:val="00797397"/>
    <w:rsid w:val="007975DF"/>
    <w:rsid w:val="007975E0"/>
    <w:rsid w:val="00797629"/>
    <w:rsid w:val="007979CA"/>
    <w:rsid w:val="00797D09"/>
    <w:rsid w:val="00797D51"/>
    <w:rsid w:val="00797DF5"/>
    <w:rsid w:val="007A0674"/>
    <w:rsid w:val="007A0DE7"/>
    <w:rsid w:val="007A104F"/>
    <w:rsid w:val="007A1070"/>
    <w:rsid w:val="007A17FA"/>
    <w:rsid w:val="007A1AB5"/>
    <w:rsid w:val="007A1CCB"/>
    <w:rsid w:val="007A2917"/>
    <w:rsid w:val="007A29BD"/>
    <w:rsid w:val="007A2BD8"/>
    <w:rsid w:val="007A2C8F"/>
    <w:rsid w:val="007A2D88"/>
    <w:rsid w:val="007A3082"/>
    <w:rsid w:val="007A31EA"/>
    <w:rsid w:val="007A3220"/>
    <w:rsid w:val="007A3476"/>
    <w:rsid w:val="007A36B5"/>
    <w:rsid w:val="007A3A1D"/>
    <w:rsid w:val="007A3BBE"/>
    <w:rsid w:val="007A3CDA"/>
    <w:rsid w:val="007A402C"/>
    <w:rsid w:val="007A44F9"/>
    <w:rsid w:val="007A46A7"/>
    <w:rsid w:val="007A46BB"/>
    <w:rsid w:val="007A4866"/>
    <w:rsid w:val="007A491C"/>
    <w:rsid w:val="007A492A"/>
    <w:rsid w:val="007A4C9B"/>
    <w:rsid w:val="007A4E62"/>
    <w:rsid w:val="007A4F78"/>
    <w:rsid w:val="007A52F4"/>
    <w:rsid w:val="007A53F3"/>
    <w:rsid w:val="007A5491"/>
    <w:rsid w:val="007A563A"/>
    <w:rsid w:val="007A5728"/>
    <w:rsid w:val="007A5E9D"/>
    <w:rsid w:val="007A5EE0"/>
    <w:rsid w:val="007A6393"/>
    <w:rsid w:val="007A65FC"/>
    <w:rsid w:val="007A6966"/>
    <w:rsid w:val="007A697A"/>
    <w:rsid w:val="007A6A23"/>
    <w:rsid w:val="007A6CE9"/>
    <w:rsid w:val="007A706D"/>
    <w:rsid w:val="007A7415"/>
    <w:rsid w:val="007A776F"/>
    <w:rsid w:val="007A7907"/>
    <w:rsid w:val="007A7AA8"/>
    <w:rsid w:val="007A7E85"/>
    <w:rsid w:val="007A7EDD"/>
    <w:rsid w:val="007A7EE0"/>
    <w:rsid w:val="007B0965"/>
    <w:rsid w:val="007B0A13"/>
    <w:rsid w:val="007B0D75"/>
    <w:rsid w:val="007B130C"/>
    <w:rsid w:val="007B1345"/>
    <w:rsid w:val="007B1365"/>
    <w:rsid w:val="007B14BF"/>
    <w:rsid w:val="007B15B1"/>
    <w:rsid w:val="007B1700"/>
    <w:rsid w:val="007B186E"/>
    <w:rsid w:val="007B188A"/>
    <w:rsid w:val="007B20C7"/>
    <w:rsid w:val="007B25AE"/>
    <w:rsid w:val="007B27BA"/>
    <w:rsid w:val="007B2AA9"/>
    <w:rsid w:val="007B2DF7"/>
    <w:rsid w:val="007B31C9"/>
    <w:rsid w:val="007B3270"/>
    <w:rsid w:val="007B345A"/>
    <w:rsid w:val="007B34A2"/>
    <w:rsid w:val="007B34AF"/>
    <w:rsid w:val="007B3E81"/>
    <w:rsid w:val="007B3E8E"/>
    <w:rsid w:val="007B3EAF"/>
    <w:rsid w:val="007B4170"/>
    <w:rsid w:val="007B4198"/>
    <w:rsid w:val="007B4B17"/>
    <w:rsid w:val="007B515B"/>
    <w:rsid w:val="007B531F"/>
    <w:rsid w:val="007B53B7"/>
    <w:rsid w:val="007B5517"/>
    <w:rsid w:val="007B5551"/>
    <w:rsid w:val="007B584A"/>
    <w:rsid w:val="007B5E33"/>
    <w:rsid w:val="007B5F9A"/>
    <w:rsid w:val="007B647E"/>
    <w:rsid w:val="007B6769"/>
    <w:rsid w:val="007B6815"/>
    <w:rsid w:val="007B6C83"/>
    <w:rsid w:val="007B6FEF"/>
    <w:rsid w:val="007B71AD"/>
    <w:rsid w:val="007B75A5"/>
    <w:rsid w:val="007B76DB"/>
    <w:rsid w:val="007B7F42"/>
    <w:rsid w:val="007C029E"/>
    <w:rsid w:val="007C034B"/>
    <w:rsid w:val="007C0862"/>
    <w:rsid w:val="007C09F0"/>
    <w:rsid w:val="007C10D6"/>
    <w:rsid w:val="007C1620"/>
    <w:rsid w:val="007C1B16"/>
    <w:rsid w:val="007C1C85"/>
    <w:rsid w:val="007C1EC3"/>
    <w:rsid w:val="007C298F"/>
    <w:rsid w:val="007C2A2C"/>
    <w:rsid w:val="007C3342"/>
    <w:rsid w:val="007C35F2"/>
    <w:rsid w:val="007C3C07"/>
    <w:rsid w:val="007C3D2A"/>
    <w:rsid w:val="007C3D52"/>
    <w:rsid w:val="007C435D"/>
    <w:rsid w:val="007C4C5B"/>
    <w:rsid w:val="007C4D49"/>
    <w:rsid w:val="007C51AC"/>
    <w:rsid w:val="007C56F8"/>
    <w:rsid w:val="007C572C"/>
    <w:rsid w:val="007C5834"/>
    <w:rsid w:val="007C5A76"/>
    <w:rsid w:val="007C5B7F"/>
    <w:rsid w:val="007C5CAD"/>
    <w:rsid w:val="007C5E4B"/>
    <w:rsid w:val="007C6267"/>
    <w:rsid w:val="007C6ACE"/>
    <w:rsid w:val="007C7125"/>
    <w:rsid w:val="007C7473"/>
    <w:rsid w:val="007D057D"/>
    <w:rsid w:val="007D0B74"/>
    <w:rsid w:val="007D11BA"/>
    <w:rsid w:val="007D14A6"/>
    <w:rsid w:val="007D16AF"/>
    <w:rsid w:val="007D18F2"/>
    <w:rsid w:val="007D204F"/>
    <w:rsid w:val="007D206E"/>
    <w:rsid w:val="007D20E0"/>
    <w:rsid w:val="007D219E"/>
    <w:rsid w:val="007D2661"/>
    <w:rsid w:val="007D2698"/>
    <w:rsid w:val="007D2861"/>
    <w:rsid w:val="007D2B37"/>
    <w:rsid w:val="007D307A"/>
    <w:rsid w:val="007D308E"/>
    <w:rsid w:val="007D317E"/>
    <w:rsid w:val="007D34C6"/>
    <w:rsid w:val="007D3604"/>
    <w:rsid w:val="007D394D"/>
    <w:rsid w:val="007D3D2A"/>
    <w:rsid w:val="007D3EEE"/>
    <w:rsid w:val="007D3F49"/>
    <w:rsid w:val="007D41B2"/>
    <w:rsid w:val="007D451D"/>
    <w:rsid w:val="007D462F"/>
    <w:rsid w:val="007D4635"/>
    <w:rsid w:val="007D4710"/>
    <w:rsid w:val="007D4A7F"/>
    <w:rsid w:val="007D4E99"/>
    <w:rsid w:val="007D4F20"/>
    <w:rsid w:val="007D51AA"/>
    <w:rsid w:val="007D577F"/>
    <w:rsid w:val="007D5AA4"/>
    <w:rsid w:val="007D6748"/>
    <w:rsid w:val="007D72FC"/>
    <w:rsid w:val="007D772F"/>
    <w:rsid w:val="007E00A0"/>
    <w:rsid w:val="007E0447"/>
    <w:rsid w:val="007E0602"/>
    <w:rsid w:val="007E0911"/>
    <w:rsid w:val="007E0B45"/>
    <w:rsid w:val="007E0B71"/>
    <w:rsid w:val="007E0BDB"/>
    <w:rsid w:val="007E0DA0"/>
    <w:rsid w:val="007E11E4"/>
    <w:rsid w:val="007E17FA"/>
    <w:rsid w:val="007E1D28"/>
    <w:rsid w:val="007E1E35"/>
    <w:rsid w:val="007E217E"/>
    <w:rsid w:val="007E219C"/>
    <w:rsid w:val="007E240F"/>
    <w:rsid w:val="007E253E"/>
    <w:rsid w:val="007E2707"/>
    <w:rsid w:val="007E2958"/>
    <w:rsid w:val="007E296A"/>
    <w:rsid w:val="007E2F54"/>
    <w:rsid w:val="007E31AC"/>
    <w:rsid w:val="007E3253"/>
    <w:rsid w:val="007E3821"/>
    <w:rsid w:val="007E3F59"/>
    <w:rsid w:val="007E40BB"/>
    <w:rsid w:val="007E4243"/>
    <w:rsid w:val="007E4311"/>
    <w:rsid w:val="007E4478"/>
    <w:rsid w:val="007E4512"/>
    <w:rsid w:val="007E4583"/>
    <w:rsid w:val="007E47CA"/>
    <w:rsid w:val="007E48EE"/>
    <w:rsid w:val="007E4954"/>
    <w:rsid w:val="007E4B44"/>
    <w:rsid w:val="007E5266"/>
    <w:rsid w:val="007E55E0"/>
    <w:rsid w:val="007E571C"/>
    <w:rsid w:val="007E5738"/>
    <w:rsid w:val="007E5891"/>
    <w:rsid w:val="007E58FB"/>
    <w:rsid w:val="007E5A01"/>
    <w:rsid w:val="007E5C30"/>
    <w:rsid w:val="007E5D46"/>
    <w:rsid w:val="007E5FBD"/>
    <w:rsid w:val="007E6277"/>
    <w:rsid w:val="007E6346"/>
    <w:rsid w:val="007E668D"/>
    <w:rsid w:val="007E6915"/>
    <w:rsid w:val="007E72E2"/>
    <w:rsid w:val="007E7A41"/>
    <w:rsid w:val="007E7E4E"/>
    <w:rsid w:val="007E7F7D"/>
    <w:rsid w:val="007F02B3"/>
    <w:rsid w:val="007F0A63"/>
    <w:rsid w:val="007F0D6C"/>
    <w:rsid w:val="007F10AC"/>
    <w:rsid w:val="007F1460"/>
    <w:rsid w:val="007F1C24"/>
    <w:rsid w:val="007F1E79"/>
    <w:rsid w:val="007F1F08"/>
    <w:rsid w:val="007F227E"/>
    <w:rsid w:val="007F298A"/>
    <w:rsid w:val="007F2DDE"/>
    <w:rsid w:val="007F3189"/>
    <w:rsid w:val="007F35A0"/>
    <w:rsid w:val="007F381C"/>
    <w:rsid w:val="007F3BC8"/>
    <w:rsid w:val="007F4199"/>
    <w:rsid w:val="007F4412"/>
    <w:rsid w:val="007F46BE"/>
    <w:rsid w:val="007F4715"/>
    <w:rsid w:val="007F4855"/>
    <w:rsid w:val="007F49B2"/>
    <w:rsid w:val="007F4A8A"/>
    <w:rsid w:val="007F4CC0"/>
    <w:rsid w:val="007F4CE6"/>
    <w:rsid w:val="007F5436"/>
    <w:rsid w:val="007F570D"/>
    <w:rsid w:val="007F5F8E"/>
    <w:rsid w:val="007F655D"/>
    <w:rsid w:val="007F6BD2"/>
    <w:rsid w:val="007F6C0C"/>
    <w:rsid w:val="007F6FD7"/>
    <w:rsid w:val="007F743F"/>
    <w:rsid w:val="007F74C0"/>
    <w:rsid w:val="007F7595"/>
    <w:rsid w:val="007F76D9"/>
    <w:rsid w:val="007F7DCC"/>
    <w:rsid w:val="008001AE"/>
    <w:rsid w:val="00800351"/>
    <w:rsid w:val="00800A8B"/>
    <w:rsid w:val="00800EB0"/>
    <w:rsid w:val="00800F1F"/>
    <w:rsid w:val="00800F32"/>
    <w:rsid w:val="008013CF"/>
    <w:rsid w:val="008017B4"/>
    <w:rsid w:val="0080184A"/>
    <w:rsid w:val="008019C9"/>
    <w:rsid w:val="00801AC1"/>
    <w:rsid w:val="00801D1C"/>
    <w:rsid w:val="008022F1"/>
    <w:rsid w:val="00802751"/>
    <w:rsid w:val="008028CE"/>
    <w:rsid w:val="008028E8"/>
    <w:rsid w:val="00802BC1"/>
    <w:rsid w:val="00802C59"/>
    <w:rsid w:val="008030D6"/>
    <w:rsid w:val="00803239"/>
    <w:rsid w:val="00803425"/>
    <w:rsid w:val="00803626"/>
    <w:rsid w:val="008039C7"/>
    <w:rsid w:val="00803C0D"/>
    <w:rsid w:val="00803D0A"/>
    <w:rsid w:val="00803D11"/>
    <w:rsid w:val="00804640"/>
    <w:rsid w:val="00804AD9"/>
    <w:rsid w:val="00804B0D"/>
    <w:rsid w:val="00804C0D"/>
    <w:rsid w:val="00804C86"/>
    <w:rsid w:val="00804DB8"/>
    <w:rsid w:val="00804E95"/>
    <w:rsid w:val="00805387"/>
    <w:rsid w:val="008053AD"/>
    <w:rsid w:val="00805445"/>
    <w:rsid w:val="008059FF"/>
    <w:rsid w:val="00805A68"/>
    <w:rsid w:val="00805D51"/>
    <w:rsid w:val="008060A6"/>
    <w:rsid w:val="0080662A"/>
    <w:rsid w:val="008067C2"/>
    <w:rsid w:val="00806AE5"/>
    <w:rsid w:val="00806C52"/>
    <w:rsid w:val="00806EC2"/>
    <w:rsid w:val="00806F5A"/>
    <w:rsid w:val="00807545"/>
    <w:rsid w:val="008075DD"/>
    <w:rsid w:val="008075FA"/>
    <w:rsid w:val="0080763B"/>
    <w:rsid w:val="008078AF"/>
    <w:rsid w:val="008078B1"/>
    <w:rsid w:val="008078DC"/>
    <w:rsid w:val="008100A4"/>
    <w:rsid w:val="008106DD"/>
    <w:rsid w:val="00810725"/>
    <w:rsid w:val="0081089D"/>
    <w:rsid w:val="00810AE3"/>
    <w:rsid w:val="00810F28"/>
    <w:rsid w:val="008112AC"/>
    <w:rsid w:val="008116D3"/>
    <w:rsid w:val="00811807"/>
    <w:rsid w:val="00811A6D"/>
    <w:rsid w:val="00811A9B"/>
    <w:rsid w:val="00811D50"/>
    <w:rsid w:val="00811DE5"/>
    <w:rsid w:val="00812006"/>
    <w:rsid w:val="008122DF"/>
    <w:rsid w:val="00812311"/>
    <w:rsid w:val="008124BF"/>
    <w:rsid w:val="00812777"/>
    <w:rsid w:val="00812B8F"/>
    <w:rsid w:val="00812C4A"/>
    <w:rsid w:val="00812EC1"/>
    <w:rsid w:val="008131E0"/>
    <w:rsid w:val="008133A5"/>
    <w:rsid w:val="00813635"/>
    <w:rsid w:val="008136DC"/>
    <w:rsid w:val="008138B1"/>
    <w:rsid w:val="00813ECB"/>
    <w:rsid w:val="008141AF"/>
    <w:rsid w:val="008144B0"/>
    <w:rsid w:val="00814AB6"/>
    <w:rsid w:val="00814C1E"/>
    <w:rsid w:val="00814C9F"/>
    <w:rsid w:val="00814E93"/>
    <w:rsid w:val="0081501E"/>
    <w:rsid w:val="008152E6"/>
    <w:rsid w:val="008153AB"/>
    <w:rsid w:val="00815DB5"/>
    <w:rsid w:val="008163D0"/>
    <w:rsid w:val="0081646A"/>
    <w:rsid w:val="00816608"/>
    <w:rsid w:val="00816C75"/>
    <w:rsid w:val="00817216"/>
    <w:rsid w:val="008172D5"/>
    <w:rsid w:val="0081750F"/>
    <w:rsid w:val="00817774"/>
    <w:rsid w:val="0081799B"/>
    <w:rsid w:val="00817A2E"/>
    <w:rsid w:val="00820044"/>
    <w:rsid w:val="008203E1"/>
    <w:rsid w:val="008204C0"/>
    <w:rsid w:val="00820779"/>
    <w:rsid w:val="0082089C"/>
    <w:rsid w:val="008208D2"/>
    <w:rsid w:val="00820917"/>
    <w:rsid w:val="008209CB"/>
    <w:rsid w:val="00820A40"/>
    <w:rsid w:val="008213C1"/>
    <w:rsid w:val="008214F7"/>
    <w:rsid w:val="008217FC"/>
    <w:rsid w:val="0082187C"/>
    <w:rsid w:val="00821D26"/>
    <w:rsid w:val="00821D87"/>
    <w:rsid w:val="008220D0"/>
    <w:rsid w:val="008229DE"/>
    <w:rsid w:val="00822ADE"/>
    <w:rsid w:val="00822CCA"/>
    <w:rsid w:val="00823102"/>
    <w:rsid w:val="00823287"/>
    <w:rsid w:val="00823377"/>
    <w:rsid w:val="00823E16"/>
    <w:rsid w:val="00823EDB"/>
    <w:rsid w:val="0082401B"/>
    <w:rsid w:val="0082437F"/>
    <w:rsid w:val="00824C02"/>
    <w:rsid w:val="008257CA"/>
    <w:rsid w:val="008259F5"/>
    <w:rsid w:val="00825EA8"/>
    <w:rsid w:val="00826071"/>
    <w:rsid w:val="00826163"/>
    <w:rsid w:val="008265C0"/>
    <w:rsid w:val="008269B0"/>
    <w:rsid w:val="00826E61"/>
    <w:rsid w:val="00826EEC"/>
    <w:rsid w:val="008275DA"/>
    <w:rsid w:val="008279B8"/>
    <w:rsid w:val="00827B22"/>
    <w:rsid w:val="00827C8D"/>
    <w:rsid w:val="00830096"/>
    <w:rsid w:val="008301B2"/>
    <w:rsid w:val="008306DF"/>
    <w:rsid w:val="00830A19"/>
    <w:rsid w:val="00830D5E"/>
    <w:rsid w:val="008317D3"/>
    <w:rsid w:val="00831A6E"/>
    <w:rsid w:val="00831CC4"/>
    <w:rsid w:val="00831DCC"/>
    <w:rsid w:val="00831FF0"/>
    <w:rsid w:val="0083293D"/>
    <w:rsid w:val="00832A0D"/>
    <w:rsid w:val="00832A46"/>
    <w:rsid w:val="00832B59"/>
    <w:rsid w:val="00832C6D"/>
    <w:rsid w:val="00833130"/>
    <w:rsid w:val="00833324"/>
    <w:rsid w:val="008333AF"/>
    <w:rsid w:val="00833703"/>
    <w:rsid w:val="00833946"/>
    <w:rsid w:val="00833A33"/>
    <w:rsid w:val="0083439D"/>
    <w:rsid w:val="00834F15"/>
    <w:rsid w:val="00834F4F"/>
    <w:rsid w:val="00835030"/>
    <w:rsid w:val="00835310"/>
    <w:rsid w:val="00835529"/>
    <w:rsid w:val="00835829"/>
    <w:rsid w:val="00836025"/>
    <w:rsid w:val="008362CF"/>
    <w:rsid w:val="0083631F"/>
    <w:rsid w:val="008363BA"/>
    <w:rsid w:val="00836D9F"/>
    <w:rsid w:val="00836F64"/>
    <w:rsid w:val="0083726E"/>
    <w:rsid w:val="00837563"/>
    <w:rsid w:val="0083763A"/>
    <w:rsid w:val="008377E4"/>
    <w:rsid w:val="00837877"/>
    <w:rsid w:val="008378A3"/>
    <w:rsid w:val="0083790C"/>
    <w:rsid w:val="00837E27"/>
    <w:rsid w:val="00840647"/>
    <w:rsid w:val="00840A83"/>
    <w:rsid w:val="00840A84"/>
    <w:rsid w:val="00841082"/>
    <w:rsid w:val="008413C9"/>
    <w:rsid w:val="0084147A"/>
    <w:rsid w:val="008414E6"/>
    <w:rsid w:val="0084156B"/>
    <w:rsid w:val="00841786"/>
    <w:rsid w:val="008418F0"/>
    <w:rsid w:val="008423FD"/>
    <w:rsid w:val="008431D1"/>
    <w:rsid w:val="00843222"/>
    <w:rsid w:val="0084346D"/>
    <w:rsid w:val="008435B5"/>
    <w:rsid w:val="008436F9"/>
    <w:rsid w:val="0084374F"/>
    <w:rsid w:val="008437D6"/>
    <w:rsid w:val="00843A8B"/>
    <w:rsid w:val="00843FAD"/>
    <w:rsid w:val="008443B8"/>
    <w:rsid w:val="008443E8"/>
    <w:rsid w:val="008444B0"/>
    <w:rsid w:val="00844A40"/>
    <w:rsid w:val="00844AC7"/>
    <w:rsid w:val="00844C43"/>
    <w:rsid w:val="00844E15"/>
    <w:rsid w:val="00845095"/>
    <w:rsid w:val="0084524D"/>
    <w:rsid w:val="00845355"/>
    <w:rsid w:val="008454B6"/>
    <w:rsid w:val="00845C2B"/>
    <w:rsid w:val="00845D66"/>
    <w:rsid w:val="00845F3D"/>
    <w:rsid w:val="008460B4"/>
    <w:rsid w:val="0084642D"/>
    <w:rsid w:val="00846479"/>
    <w:rsid w:val="00846825"/>
    <w:rsid w:val="0084690A"/>
    <w:rsid w:val="008469D9"/>
    <w:rsid w:val="00846CF2"/>
    <w:rsid w:val="00846F77"/>
    <w:rsid w:val="00846FA9"/>
    <w:rsid w:val="00847015"/>
    <w:rsid w:val="008477B7"/>
    <w:rsid w:val="00847A80"/>
    <w:rsid w:val="00847BB5"/>
    <w:rsid w:val="00847C9C"/>
    <w:rsid w:val="00847D8A"/>
    <w:rsid w:val="00850143"/>
    <w:rsid w:val="008503EC"/>
    <w:rsid w:val="0085081E"/>
    <w:rsid w:val="008509BD"/>
    <w:rsid w:val="00850DF4"/>
    <w:rsid w:val="00850E19"/>
    <w:rsid w:val="00851162"/>
    <w:rsid w:val="00851336"/>
    <w:rsid w:val="0085165F"/>
    <w:rsid w:val="008519BE"/>
    <w:rsid w:val="00851CB5"/>
    <w:rsid w:val="00851D82"/>
    <w:rsid w:val="00852095"/>
    <w:rsid w:val="00852204"/>
    <w:rsid w:val="008522F1"/>
    <w:rsid w:val="0085231B"/>
    <w:rsid w:val="0085246C"/>
    <w:rsid w:val="00852BAE"/>
    <w:rsid w:val="00853338"/>
    <w:rsid w:val="00853650"/>
    <w:rsid w:val="008540C6"/>
    <w:rsid w:val="008540FF"/>
    <w:rsid w:val="008541A9"/>
    <w:rsid w:val="008543C1"/>
    <w:rsid w:val="00854468"/>
    <w:rsid w:val="00854D10"/>
    <w:rsid w:val="0085550E"/>
    <w:rsid w:val="0085561F"/>
    <w:rsid w:val="00855D0A"/>
    <w:rsid w:val="00855F61"/>
    <w:rsid w:val="00855F7F"/>
    <w:rsid w:val="008560AC"/>
    <w:rsid w:val="0085663C"/>
    <w:rsid w:val="008566C5"/>
    <w:rsid w:val="008567A2"/>
    <w:rsid w:val="00856858"/>
    <w:rsid w:val="008568AB"/>
    <w:rsid w:val="008568E3"/>
    <w:rsid w:val="00856941"/>
    <w:rsid w:val="00856E0A"/>
    <w:rsid w:val="008570F1"/>
    <w:rsid w:val="0085727D"/>
    <w:rsid w:val="00857362"/>
    <w:rsid w:val="0085753F"/>
    <w:rsid w:val="00857AAC"/>
    <w:rsid w:val="00857E17"/>
    <w:rsid w:val="0086027A"/>
    <w:rsid w:val="00860A4C"/>
    <w:rsid w:val="00860B97"/>
    <w:rsid w:val="00860DBF"/>
    <w:rsid w:val="00861194"/>
    <w:rsid w:val="0086248C"/>
    <w:rsid w:val="00862BCA"/>
    <w:rsid w:val="00862CE1"/>
    <w:rsid w:val="00862D28"/>
    <w:rsid w:val="00862D65"/>
    <w:rsid w:val="00862DDF"/>
    <w:rsid w:val="00862F76"/>
    <w:rsid w:val="0086344F"/>
    <w:rsid w:val="00863754"/>
    <w:rsid w:val="0086437F"/>
    <w:rsid w:val="00864955"/>
    <w:rsid w:val="00865FDE"/>
    <w:rsid w:val="008663F8"/>
    <w:rsid w:val="00866870"/>
    <w:rsid w:val="00866CF1"/>
    <w:rsid w:val="00866DB9"/>
    <w:rsid w:val="00866F26"/>
    <w:rsid w:val="00866FA7"/>
    <w:rsid w:val="00867287"/>
    <w:rsid w:val="008679C2"/>
    <w:rsid w:val="00867ADE"/>
    <w:rsid w:val="00867B72"/>
    <w:rsid w:val="00867C3B"/>
    <w:rsid w:val="00870036"/>
    <w:rsid w:val="0087040F"/>
    <w:rsid w:val="00870509"/>
    <w:rsid w:val="0087090A"/>
    <w:rsid w:val="00870C87"/>
    <w:rsid w:val="0087131F"/>
    <w:rsid w:val="008714C0"/>
    <w:rsid w:val="00871C00"/>
    <w:rsid w:val="00871DB9"/>
    <w:rsid w:val="00872777"/>
    <w:rsid w:val="00872C33"/>
    <w:rsid w:val="00872EE7"/>
    <w:rsid w:val="00873318"/>
    <w:rsid w:val="008739F1"/>
    <w:rsid w:val="00873D10"/>
    <w:rsid w:val="008740A7"/>
    <w:rsid w:val="00874530"/>
    <w:rsid w:val="00874567"/>
    <w:rsid w:val="00874FBD"/>
    <w:rsid w:val="00875275"/>
    <w:rsid w:val="0087544F"/>
    <w:rsid w:val="00875E43"/>
    <w:rsid w:val="008763EE"/>
    <w:rsid w:val="0087640D"/>
    <w:rsid w:val="00876453"/>
    <w:rsid w:val="00876CB3"/>
    <w:rsid w:val="00876E5E"/>
    <w:rsid w:val="00876E96"/>
    <w:rsid w:val="0087746E"/>
    <w:rsid w:val="00877743"/>
    <w:rsid w:val="008778CE"/>
    <w:rsid w:val="00877994"/>
    <w:rsid w:val="00877BF3"/>
    <w:rsid w:val="00877C68"/>
    <w:rsid w:val="0088006B"/>
    <w:rsid w:val="00880874"/>
    <w:rsid w:val="00880C0D"/>
    <w:rsid w:val="00880FD1"/>
    <w:rsid w:val="0088113F"/>
    <w:rsid w:val="0088146D"/>
    <w:rsid w:val="0088190F"/>
    <w:rsid w:val="00881F6E"/>
    <w:rsid w:val="0088207D"/>
    <w:rsid w:val="00882210"/>
    <w:rsid w:val="008823FD"/>
    <w:rsid w:val="008824AF"/>
    <w:rsid w:val="008824F0"/>
    <w:rsid w:val="00882577"/>
    <w:rsid w:val="0088264C"/>
    <w:rsid w:val="00882AF2"/>
    <w:rsid w:val="00882E4A"/>
    <w:rsid w:val="00882EDC"/>
    <w:rsid w:val="00883245"/>
    <w:rsid w:val="00883334"/>
    <w:rsid w:val="0088363C"/>
    <w:rsid w:val="00883A5A"/>
    <w:rsid w:val="00883ABF"/>
    <w:rsid w:val="00883B5F"/>
    <w:rsid w:val="00883CF1"/>
    <w:rsid w:val="00884180"/>
    <w:rsid w:val="00884209"/>
    <w:rsid w:val="00884235"/>
    <w:rsid w:val="0088439E"/>
    <w:rsid w:val="00884411"/>
    <w:rsid w:val="0088443F"/>
    <w:rsid w:val="00884654"/>
    <w:rsid w:val="00885179"/>
    <w:rsid w:val="0088523E"/>
    <w:rsid w:val="008856BF"/>
    <w:rsid w:val="008859D0"/>
    <w:rsid w:val="00885D04"/>
    <w:rsid w:val="00885EF4"/>
    <w:rsid w:val="00885F17"/>
    <w:rsid w:val="008862E9"/>
    <w:rsid w:val="008862F6"/>
    <w:rsid w:val="00886387"/>
    <w:rsid w:val="008868BA"/>
    <w:rsid w:val="00886B31"/>
    <w:rsid w:val="00886B3F"/>
    <w:rsid w:val="00886B46"/>
    <w:rsid w:val="00886D1B"/>
    <w:rsid w:val="00887192"/>
    <w:rsid w:val="00887356"/>
    <w:rsid w:val="0088785B"/>
    <w:rsid w:val="0089015E"/>
    <w:rsid w:val="008904EB"/>
    <w:rsid w:val="00890596"/>
    <w:rsid w:val="00890B16"/>
    <w:rsid w:val="00890B95"/>
    <w:rsid w:val="00890EDA"/>
    <w:rsid w:val="008910FB"/>
    <w:rsid w:val="00891337"/>
    <w:rsid w:val="00891A82"/>
    <w:rsid w:val="00891B8B"/>
    <w:rsid w:val="00891BB9"/>
    <w:rsid w:val="00891C5A"/>
    <w:rsid w:val="00891CB2"/>
    <w:rsid w:val="008920D2"/>
    <w:rsid w:val="008922A2"/>
    <w:rsid w:val="008925EB"/>
    <w:rsid w:val="00892932"/>
    <w:rsid w:val="00892BAD"/>
    <w:rsid w:val="00892EAF"/>
    <w:rsid w:val="00892F90"/>
    <w:rsid w:val="00893013"/>
    <w:rsid w:val="00893069"/>
    <w:rsid w:val="0089339F"/>
    <w:rsid w:val="00893451"/>
    <w:rsid w:val="0089355B"/>
    <w:rsid w:val="008937BC"/>
    <w:rsid w:val="0089383D"/>
    <w:rsid w:val="008938A7"/>
    <w:rsid w:val="00893FDC"/>
    <w:rsid w:val="00894591"/>
    <w:rsid w:val="008948F9"/>
    <w:rsid w:val="00894DAE"/>
    <w:rsid w:val="00895022"/>
    <w:rsid w:val="00895256"/>
    <w:rsid w:val="00895791"/>
    <w:rsid w:val="00895C2D"/>
    <w:rsid w:val="00895C5F"/>
    <w:rsid w:val="00895C63"/>
    <w:rsid w:val="00896532"/>
    <w:rsid w:val="00896ED5"/>
    <w:rsid w:val="008973A2"/>
    <w:rsid w:val="00897472"/>
    <w:rsid w:val="008975EA"/>
    <w:rsid w:val="008979E3"/>
    <w:rsid w:val="00897C95"/>
    <w:rsid w:val="00897E76"/>
    <w:rsid w:val="00897FB0"/>
    <w:rsid w:val="00897FF3"/>
    <w:rsid w:val="008A0020"/>
    <w:rsid w:val="008A0370"/>
    <w:rsid w:val="008A070E"/>
    <w:rsid w:val="008A0AEA"/>
    <w:rsid w:val="008A0DE8"/>
    <w:rsid w:val="008A0E55"/>
    <w:rsid w:val="008A0F2B"/>
    <w:rsid w:val="008A1202"/>
    <w:rsid w:val="008A1328"/>
    <w:rsid w:val="008A1608"/>
    <w:rsid w:val="008A17F0"/>
    <w:rsid w:val="008A1A9A"/>
    <w:rsid w:val="008A1C88"/>
    <w:rsid w:val="008A1CDD"/>
    <w:rsid w:val="008A20CD"/>
    <w:rsid w:val="008A236D"/>
    <w:rsid w:val="008A2551"/>
    <w:rsid w:val="008A27FD"/>
    <w:rsid w:val="008A2B42"/>
    <w:rsid w:val="008A2BC7"/>
    <w:rsid w:val="008A2C30"/>
    <w:rsid w:val="008A2DCA"/>
    <w:rsid w:val="008A3078"/>
    <w:rsid w:val="008A3080"/>
    <w:rsid w:val="008A375C"/>
    <w:rsid w:val="008A38C6"/>
    <w:rsid w:val="008A39BA"/>
    <w:rsid w:val="008A3FB3"/>
    <w:rsid w:val="008A40F4"/>
    <w:rsid w:val="008A4344"/>
    <w:rsid w:val="008A43D7"/>
    <w:rsid w:val="008A4C39"/>
    <w:rsid w:val="008A5D5F"/>
    <w:rsid w:val="008A5D91"/>
    <w:rsid w:val="008A608A"/>
    <w:rsid w:val="008A6676"/>
    <w:rsid w:val="008A6F23"/>
    <w:rsid w:val="008A7052"/>
    <w:rsid w:val="008A706A"/>
    <w:rsid w:val="008A78F0"/>
    <w:rsid w:val="008A7B0B"/>
    <w:rsid w:val="008A7C77"/>
    <w:rsid w:val="008A7F20"/>
    <w:rsid w:val="008B0260"/>
    <w:rsid w:val="008B06EC"/>
    <w:rsid w:val="008B0812"/>
    <w:rsid w:val="008B09D5"/>
    <w:rsid w:val="008B0A38"/>
    <w:rsid w:val="008B0BE4"/>
    <w:rsid w:val="008B121C"/>
    <w:rsid w:val="008B1233"/>
    <w:rsid w:val="008B1370"/>
    <w:rsid w:val="008B18B0"/>
    <w:rsid w:val="008B18D2"/>
    <w:rsid w:val="008B1BBB"/>
    <w:rsid w:val="008B1BFC"/>
    <w:rsid w:val="008B1E14"/>
    <w:rsid w:val="008B2339"/>
    <w:rsid w:val="008B2428"/>
    <w:rsid w:val="008B2506"/>
    <w:rsid w:val="008B28F9"/>
    <w:rsid w:val="008B2E8E"/>
    <w:rsid w:val="008B32FC"/>
    <w:rsid w:val="008B3AC5"/>
    <w:rsid w:val="008B3B12"/>
    <w:rsid w:val="008B3B45"/>
    <w:rsid w:val="008B3C0D"/>
    <w:rsid w:val="008B3E91"/>
    <w:rsid w:val="008B3FB1"/>
    <w:rsid w:val="008B42FB"/>
    <w:rsid w:val="008B4726"/>
    <w:rsid w:val="008B4A0E"/>
    <w:rsid w:val="008B507F"/>
    <w:rsid w:val="008B511F"/>
    <w:rsid w:val="008B539F"/>
    <w:rsid w:val="008B5C4B"/>
    <w:rsid w:val="008B5C8F"/>
    <w:rsid w:val="008B604C"/>
    <w:rsid w:val="008B6232"/>
    <w:rsid w:val="008B6238"/>
    <w:rsid w:val="008B62B7"/>
    <w:rsid w:val="008B632E"/>
    <w:rsid w:val="008B63FC"/>
    <w:rsid w:val="008B66FF"/>
    <w:rsid w:val="008B7161"/>
    <w:rsid w:val="008B71D3"/>
    <w:rsid w:val="008B7DB6"/>
    <w:rsid w:val="008B7ED0"/>
    <w:rsid w:val="008C02C0"/>
    <w:rsid w:val="008C0A12"/>
    <w:rsid w:val="008C0C36"/>
    <w:rsid w:val="008C1558"/>
    <w:rsid w:val="008C185D"/>
    <w:rsid w:val="008C21AA"/>
    <w:rsid w:val="008C228A"/>
    <w:rsid w:val="008C268C"/>
    <w:rsid w:val="008C26D1"/>
    <w:rsid w:val="008C29EE"/>
    <w:rsid w:val="008C2C1E"/>
    <w:rsid w:val="008C2C7B"/>
    <w:rsid w:val="008C3568"/>
    <w:rsid w:val="008C37BA"/>
    <w:rsid w:val="008C3922"/>
    <w:rsid w:val="008C3BFE"/>
    <w:rsid w:val="008C3FF5"/>
    <w:rsid w:val="008C4060"/>
    <w:rsid w:val="008C446C"/>
    <w:rsid w:val="008C4BEF"/>
    <w:rsid w:val="008C514B"/>
    <w:rsid w:val="008C5446"/>
    <w:rsid w:val="008C5479"/>
    <w:rsid w:val="008C5505"/>
    <w:rsid w:val="008C5572"/>
    <w:rsid w:val="008C5BDD"/>
    <w:rsid w:val="008C5C88"/>
    <w:rsid w:val="008C5FC7"/>
    <w:rsid w:val="008C61BD"/>
    <w:rsid w:val="008C6344"/>
    <w:rsid w:val="008C668A"/>
    <w:rsid w:val="008C6BA9"/>
    <w:rsid w:val="008C6DD9"/>
    <w:rsid w:val="008C715B"/>
    <w:rsid w:val="008C72AF"/>
    <w:rsid w:val="008C740A"/>
    <w:rsid w:val="008C76A6"/>
    <w:rsid w:val="008C7973"/>
    <w:rsid w:val="008C7A4F"/>
    <w:rsid w:val="008C7A72"/>
    <w:rsid w:val="008C7B6C"/>
    <w:rsid w:val="008C7CBD"/>
    <w:rsid w:val="008C7DB5"/>
    <w:rsid w:val="008D0106"/>
    <w:rsid w:val="008D0290"/>
    <w:rsid w:val="008D037A"/>
    <w:rsid w:val="008D0610"/>
    <w:rsid w:val="008D0ACD"/>
    <w:rsid w:val="008D0C5F"/>
    <w:rsid w:val="008D0CC7"/>
    <w:rsid w:val="008D0D5D"/>
    <w:rsid w:val="008D0E09"/>
    <w:rsid w:val="008D13E5"/>
    <w:rsid w:val="008D17D1"/>
    <w:rsid w:val="008D1921"/>
    <w:rsid w:val="008D1B9A"/>
    <w:rsid w:val="008D1FF2"/>
    <w:rsid w:val="008D2060"/>
    <w:rsid w:val="008D21DA"/>
    <w:rsid w:val="008D227B"/>
    <w:rsid w:val="008D2442"/>
    <w:rsid w:val="008D24FF"/>
    <w:rsid w:val="008D2D3D"/>
    <w:rsid w:val="008D2D45"/>
    <w:rsid w:val="008D2F00"/>
    <w:rsid w:val="008D3445"/>
    <w:rsid w:val="008D3598"/>
    <w:rsid w:val="008D37F3"/>
    <w:rsid w:val="008D3E18"/>
    <w:rsid w:val="008D3F6F"/>
    <w:rsid w:val="008D43E6"/>
    <w:rsid w:val="008D43E8"/>
    <w:rsid w:val="008D4425"/>
    <w:rsid w:val="008D454D"/>
    <w:rsid w:val="008D47B8"/>
    <w:rsid w:val="008D4844"/>
    <w:rsid w:val="008D52C9"/>
    <w:rsid w:val="008D58D8"/>
    <w:rsid w:val="008D5B03"/>
    <w:rsid w:val="008D5BCD"/>
    <w:rsid w:val="008D5DDC"/>
    <w:rsid w:val="008D5DE2"/>
    <w:rsid w:val="008D605F"/>
    <w:rsid w:val="008D6097"/>
    <w:rsid w:val="008D67A6"/>
    <w:rsid w:val="008D67B1"/>
    <w:rsid w:val="008D6863"/>
    <w:rsid w:val="008D695E"/>
    <w:rsid w:val="008D6B7F"/>
    <w:rsid w:val="008D6D9C"/>
    <w:rsid w:val="008D6E24"/>
    <w:rsid w:val="008D6E6E"/>
    <w:rsid w:val="008D6ECE"/>
    <w:rsid w:val="008D71CE"/>
    <w:rsid w:val="008D7301"/>
    <w:rsid w:val="008D7332"/>
    <w:rsid w:val="008D749E"/>
    <w:rsid w:val="008D74E3"/>
    <w:rsid w:val="008D7668"/>
    <w:rsid w:val="008D7677"/>
    <w:rsid w:val="008D7A7E"/>
    <w:rsid w:val="008D7AF8"/>
    <w:rsid w:val="008D7BCD"/>
    <w:rsid w:val="008D7FB7"/>
    <w:rsid w:val="008E023E"/>
    <w:rsid w:val="008E026F"/>
    <w:rsid w:val="008E0D03"/>
    <w:rsid w:val="008E0E11"/>
    <w:rsid w:val="008E104E"/>
    <w:rsid w:val="008E137F"/>
    <w:rsid w:val="008E15C0"/>
    <w:rsid w:val="008E20D8"/>
    <w:rsid w:val="008E2317"/>
    <w:rsid w:val="008E2533"/>
    <w:rsid w:val="008E268F"/>
    <w:rsid w:val="008E27C7"/>
    <w:rsid w:val="008E28B1"/>
    <w:rsid w:val="008E28E7"/>
    <w:rsid w:val="008E2AED"/>
    <w:rsid w:val="008E309E"/>
    <w:rsid w:val="008E332D"/>
    <w:rsid w:val="008E3385"/>
    <w:rsid w:val="008E3FA5"/>
    <w:rsid w:val="008E4087"/>
    <w:rsid w:val="008E415E"/>
    <w:rsid w:val="008E4497"/>
    <w:rsid w:val="008E489B"/>
    <w:rsid w:val="008E48E7"/>
    <w:rsid w:val="008E4BA9"/>
    <w:rsid w:val="008E4EB9"/>
    <w:rsid w:val="008E5193"/>
    <w:rsid w:val="008E5208"/>
    <w:rsid w:val="008E54B0"/>
    <w:rsid w:val="008E5CE7"/>
    <w:rsid w:val="008E5D1E"/>
    <w:rsid w:val="008E5F53"/>
    <w:rsid w:val="008E610B"/>
    <w:rsid w:val="008E6210"/>
    <w:rsid w:val="008E627F"/>
    <w:rsid w:val="008E634B"/>
    <w:rsid w:val="008E6919"/>
    <w:rsid w:val="008E70B0"/>
    <w:rsid w:val="008E72FC"/>
    <w:rsid w:val="008E767B"/>
    <w:rsid w:val="008E76DD"/>
    <w:rsid w:val="008E77C5"/>
    <w:rsid w:val="008E78B3"/>
    <w:rsid w:val="008E7956"/>
    <w:rsid w:val="008E7B55"/>
    <w:rsid w:val="008E7B96"/>
    <w:rsid w:val="008E7E47"/>
    <w:rsid w:val="008F0197"/>
    <w:rsid w:val="008F076E"/>
    <w:rsid w:val="008F0959"/>
    <w:rsid w:val="008F0EC7"/>
    <w:rsid w:val="008F0FC4"/>
    <w:rsid w:val="008F1220"/>
    <w:rsid w:val="008F134C"/>
    <w:rsid w:val="008F184A"/>
    <w:rsid w:val="008F2011"/>
    <w:rsid w:val="008F2036"/>
    <w:rsid w:val="008F2654"/>
    <w:rsid w:val="008F27D9"/>
    <w:rsid w:val="008F285C"/>
    <w:rsid w:val="008F29A4"/>
    <w:rsid w:val="008F2A9A"/>
    <w:rsid w:val="008F3242"/>
    <w:rsid w:val="008F3570"/>
    <w:rsid w:val="008F3677"/>
    <w:rsid w:val="008F3707"/>
    <w:rsid w:val="008F37BA"/>
    <w:rsid w:val="008F386E"/>
    <w:rsid w:val="008F3AAD"/>
    <w:rsid w:val="008F3AC5"/>
    <w:rsid w:val="008F3B53"/>
    <w:rsid w:val="008F3D19"/>
    <w:rsid w:val="008F3F8A"/>
    <w:rsid w:val="008F459B"/>
    <w:rsid w:val="008F4646"/>
    <w:rsid w:val="008F4746"/>
    <w:rsid w:val="008F4806"/>
    <w:rsid w:val="008F4B74"/>
    <w:rsid w:val="008F4F9B"/>
    <w:rsid w:val="008F53D5"/>
    <w:rsid w:val="008F5432"/>
    <w:rsid w:val="008F5562"/>
    <w:rsid w:val="008F55F0"/>
    <w:rsid w:val="008F5897"/>
    <w:rsid w:val="008F59B8"/>
    <w:rsid w:val="008F5C73"/>
    <w:rsid w:val="008F626C"/>
    <w:rsid w:val="008F65E8"/>
    <w:rsid w:val="008F671B"/>
    <w:rsid w:val="008F687A"/>
    <w:rsid w:val="008F7019"/>
    <w:rsid w:val="008F71BA"/>
    <w:rsid w:val="008F77E0"/>
    <w:rsid w:val="008F7AFA"/>
    <w:rsid w:val="008F7E86"/>
    <w:rsid w:val="00900225"/>
    <w:rsid w:val="009003C9"/>
    <w:rsid w:val="0090058B"/>
    <w:rsid w:val="009005C0"/>
    <w:rsid w:val="009009D7"/>
    <w:rsid w:val="00900F9E"/>
    <w:rsid w:val="00900FF7"/>
    <w:rsid w:val="009012E5"/>
    <w:rsid w:val="0090158B"/>
    <w:rsid w:val="00901745"/>
    <w:rsid w:val="00901A9F"/>
    <w:rsid w:val="00901C9F"/>
    <w:rsid w:val="00901D56"/>
    <w:rsid w:val="00902085"/>
    <w:rsid w:val="009022B8"/>
    <w:rsid w:val="009027F2"/>
    <w:rsid w:val="00902823"/>
    <w:rsid w:val="00902C19"/>
    <w:rsid w:val="00902C47"/>
    <w:rsid w:val="0090324A"/>
    <w:rsid w:val="009032FE"/>
    <w:rsid w:val="00903483"/>
    <w:rsid w:val="00903640"/>
    <w:rsid w:val="0090365C"/>
    <w:rsid w:val="00903902"/>
    <w:rsid w:val="009039E0"/>
    <w:rsid w:val="00903A15"/>
    <w:rsid w:val="00903D99"/>
    <w:rsid w:val="00903FFF"/>
    <w:rsid w:val="009040D6"/>
    <w:rsid w:val="00904247"/>
    <w:rsid w:val="0090478E"/>
    <w:rsid w:val="0090480F"/>
    <w:rsid w:val="009048F4"/>
    <w:rsid w:val="00904BA5"/>
    <w:rsid w:val="00904FB3"/>
    <w:rsid w:val="00905443"/>
    <w:rsid w:val="00905730"/>
    <w:rsid w:val="00905A87"/>
    <w:rsid w:val="00905B9D"/>
    <w:rsid w:val="00906580"/>
    <w:rsid w:val="0090691C"/>
    <w:rsid w:val="00906CB0"/>
    <w:rsid w:val="0090707C"/>
    <w:rsid w:val="00907093"/>
    <w:rsid w:val="009070A7"/>
    <w:rsid w:val="00907203"/>
    <w:rsid w:val="00907C1E"/>
    <w:rsid w:val="00907CC3"/>
    <w:rsid w:val="00907E1D"/>
    <w:rsid w:val="00907E3F"/>
    <w:rsid w:val="00907F14"/>
    <w:rsid w:val="00910376"/>
    <w:rsid w:val="00910C00"/>
    <w:rsid w:val="009111EE"/>
    <w:rsid w:val="009112A1"/>
    <w:rsid w:val="00911713"/>
    <w:rsid w:val="0091171E"/>
    <w:rsid w:val="009119BF"/>
    <w:rsid w:val="00911A87"/>
    <w:rsid w:val="00911DE3"/>
    <w:rsid w:val="00912238"/>
    <w:rsid w:val="00912435"/>
    <w:rsid w:val="00912549"/>
    <w:rsid w:val="0091282A"/>
    <w:rsid w:val="009129D2"/>
    <w:rsid w:val="00912F62"/>
    <w:rsid w:val="0091367C"/>
    <w:rsid w:val="009136F2"/>
    <w:rsid w:val="00913A78"/>
    <w:rsid w:val="00913CD7"/>
    <w:rsid w:val="00913DA5"/>
    <w:rsid w:val="00913DE4"/>
    <w:rsid w:val="00913F9D"/>
    <w:rsid w:val="009140E8"/>
    <w:rsid w:val="009144A7"/>
    <w:rsid w:val="00914598"/>
    <w:rsid w:val="00914D51"/>
    <w:rsid w:val="00914D92"/>
    <w:rsid w:val="009151D0"/>
    <w:rsid w:val="00915247"/>
    <w:rsid w:val="0091579B"/>
    <w:rsid w:val="00915BF3"/>
    <w:rsid w:val="00915C82"/>
    <w:rsid w:val="0091626C"/>
    <w:rsid w:val="00916A09"/>
    <w:rsid w:val="00916A15"/>
    <w:rsid w:val="00916A5D"/>
    <w:rsid w:val="00917375"/>
    <w:rsid w:val="00917687"/>
    <w:rsid w:val="00917798"/>
    <w:rsid w:val="00917A48"/>
    <w:rsid w:val="00917B2E"/>
    <w:rsid w:val="00917D89"/>
    <w:rsid w:val="00917DCC"/>
    <w:rsid w:val="0092017D"/>
    <w:rsid w:val="009202DB"/>
    <w:rsid w:val="0092039C"/>
    <w:rsid w:val="00920A27"/>
    <w:rsid w:val="00920B64"/>
    <w:rsid w:val="00920C2B"/>
    <w:rsid w:val="00920D02"/>
    <w:rsid w:val="00920D6E"/>
    <w:rsid w:val="00920DCC"/>
    <w:rsid w:val="00920F35"/>
    <w:rsid w:val="00921006"/>
    <w:rsid w:val="0092160E"/>
    <w:rsid w:val="00921852"/>
    <w:rsid w:val="00921A6C"/>
    <w:rsid w:val="00921A9E"/>
    <w:rsid w:val="00921C4A"/>
    <w:rsid w:val="00922058"/>
    <w:rsid w:val="00922AD5"/>
    <w:rsid w:val="00922B0A"/>
    <w:rsid w:val="0092309B"/>
    <w:rsid w:val="0092321B"/>
    <w:rsid w:val="009232A9"/>
    <w:rsid w:val="0092337E"/>
    <w:rsid w:val="00923DC0"/>
    <w:rsid w:val="00924070"/>
    <w:rsid w:val="0092424D"/>
    <w:rsid w:val="009242F0"/>
    <w:rsid w:val="00924619"/>
    <w:rsid w:val="00924BE9"/>
    <w:rsid w:val="00924D47"/>
    <w:rsid w:val="00924DFF"/>
    <w:rsid w:val="00924EEE"/>
    <w:rsid w:val="00924F1C"/>
    <w:rsid w:val="00925183"/>
    <w:rsid w:val="0092524D"/>
    <w:rsid w:val="009253CF"/>
    <w:rsid w:val="00925417"/>
    <w:rsid w:val="0092575D"/>
    <w:rsid w:val="00925952"/>
    <w:rsid w:val="00925AE9"/>
    <w:rsid w:val="00925DBD"/>
    <w:rsid w:val="0092649B"/>
    <w:rsid w:val="009265CA"/>
    <w:rsid w:val="009266CD"/>
    <w:rsid w:val="009266DE"/>
    <w:rsid w:val="00926749"/>
    <w:rsid w:val="00926EAF"/>
    <w:rsid w:val="00927444"/>
    <w:rsid w:val="00927767"/>
    <w:rsid w:val="00927D1A"/>
    <w:rsid w:val="00927DCD"/>
    <w:rsid w:val="009309A2"/>
    <w:rsid w:val="00930C42"/>
    <w:rsid w:val="00930CCC"/>
    <w:rsid w:val="00930D75"/>
    <w:rsid w:val="00930DB3"/>
    <w:rsid w:val="00930F07"/>
    <w:rsid w:val="009312C3"/>
    <w:rsid w:val="00931422"/>
    <w:rsid w:val="00931630"/>
    <w:rsid w:val="009316A0"/>
    <w:rsid w:val="009316CB"/>
    <w:rsid w:val="00931DB5"/>
    <w:rsid w:val="00931F50"/>
    <w:rsid w:val="00931FD7"/>
    <w:rsid w:val="009325D0"/>
    <w:rsid w:val="00932C1F"/>
    <w:rsid w:val="00932CF9"/>
    <w:rsid w:val="009334A0"/>
    <w:rsid w:val="009334F6"/>
    <w:rsid w:val="009337DF"/>
    <w:rsid w:val="009339CB"/>
    <w:rsid w:val="00933ACB"/>
    <w:rsid w:val="00933C4E"/>
    <w:rsid w:val="00934244"/>
    <w:rsid w:val="0093425E"/>
    <w:rsid w:val="0093451F"/>
    <w:rsid w:val="009346D1"/>
    <w:rsid w:val="0093478F"/>
    <w:rsid w:val="009347E7"/>
    <w:rsid w:val="0093489A"/>
    <w:rsid w:val="00934AAA"/>
    <w:rsid w:val="00934B37"/>
    <w:rsid w:val="00934C9D"/>
    <w:rsid w:val="00934CCC"/>
    <w:rsid w:val="00934FBB"/>
    <w:rsid w:val="00935068"/>
    <w:rsid w:val="0093546E"/>
    <w:rsid w:val="0093564D"/>
    <w:rsid w:val="009357F7"/>
    <w:rsid w:val="00935A81"/>
    <w:rsid w:val="00935C8C"/>
    <w:rsid w:val="00935D86"/>
    <w:rsid w:val="009364B8"/>
    <w:rsid w:val="00936789"/>
    <w:rsid w:val="00936947"/>
    <w:rsid w:val="009369E3"/>
    <w:rsid w:val="009371B4"/>
    <w:rsid w:val="0093722C"/>
    <w:rsid w:val="00937709"/>
    <w:rsid w:val="009378E2"/>
    <w:rsid w:val="00937E1A"/>
    <w:rsid w:val="00937E89"/>
    <w:rsid w:val="00937F34"/>
    <w:rsid w:val="009404CC"/>
    <w:rsid w:val="009404F5"/>
    <w:rsid w:val="009408D4"/>
    <w:rsid w:val="00940CEB"/>
    <w:rsid w:val="00940EE2"/>
    <w:rsid w:val="00940F14"/>
    <w:rsid w:val="0094123B"/>
    <w:rsid w:val="0094141F"/>
    <w:rsid w:val="00941437"/>
    <w:rsid w:val="009418FA"/>
    <w:rsid w:val="00941975"/>
    <w:rsid w:val="009419A1"/>
    <w:rsid w:val="00941AF4"/>
    <w:rsid w:val="00941E15"/>
    <w:rsid w:val="00941F2D"/>
    <w:rsid w:val="00942817"/>
    <w:rsid w:val="00942A06"/>
    <w:rsid w:val="00942A57"/>
    <w:rsid w:val="00942D26"/>
    <w:rsid w:val="00942D5C"/>
    <w:rsid w:val="00943193"/>
    <w:rsid w:val="00943553"/>
    <w:rsid w:val="00943933"/>
    <w:rsid w:val="00943B58"/>
    <w:rsid w:val="00943C28"/>
    <w:rsid w:val="00944762"/>
    <w:rsid w:val="00944864"/>
    <w:rsid w:val="00944AE5"/>
    <w:rsid w:val="00944BFE"/>
    <w:rsid w:val="00944C7C"/>
    <w:rsid w:val="00944D76"/>
    <w:rsid w:val="0094527F"/>
    <w:rsid w:val="00945854"/>
    <w:rsid w:val="00945DEB"/>
    <w:rsid w:val="00946348"/>
    <w:rsid w:val="0094659B"/>
    <w:rsid w:val="009467D4"/>
    <w:rsid w:val="00946862"/>
    <w:rsid w:val="0094690D"/>
    <w:rsid w:val="00946CD9"/>
    <w:rsid w:val="00947721"/>
    <w:rsid w:val="0094789C"/>
    <w:rsid w:val="00947AFF"/>
    <w:rsid w:val="00947B04"/>
    <w:rsid w:val="00947D7B"/>
    <w:rsid w:val="00947E83"/>
    <w:rsid w:val="00947F19"/>
    <w:rsid w:val="0095039A"/>
    <w:rsid w:val="00950998"/>
    <w:rsid w:val="009509C9"/>
    <w:rsid w:val="00950D58"/>
    <w:rsid w:val="009513D4"/>
    <w:rsid w:val="009514B6"/>
    <w:rsid w:val="00951875"/>
    <w:rsid w:val="00951961"/>
    <w:rsid w:val="00951973"/>
    <w:rsid w:val="009521F5"/>
    <w:rsid w:val="0095226E"/>
    <w:rsid w:val="0095245B"/>
    <w:rsid w:val="009528B8"/>
    <w:rsid w:val="00952A9A"/>
    <w:rsid w:val="00952CAE"/>
    <w:rsid w:val="00953022"/>
    <w:rsid w:val="00953292"/>
    <w:rsid w:val="009532EA"/>
    <w:rsid w:val="0095354B"/>
    <w:rsid w:val="009535EC"/>
    <w:rsid w:val="00954150"/>
    <w:rsid w:val="009543AB"/>
    <w:rsid w:val="0095471E"/>
    <w:rsid w:val="00954FD9"/>
    <w:rsid w:val="00955118"/>
    <w:rsid w:val="00955124"/>
    <w:rsid w:val="00955A0E"/>
    <w:rsid w:val="00955A13"/>
    <w:rsid w:val="00955F2C"/>
    <w:rsid w:val="009567E4"/>
    <w:rsid w:val="009569C3"/>
    <w:rsid w:val="00957589"/>
    <w:rsid w:val="00957857"/>
    <w:rsid w:val="009578C6"/>
    <w:rsid w:val="00957D04"/>
    <w:rsid w:val="00957DC3"/>
    <w:rsid w:val="00957EF6"/>
    <w:rsid w:val="0096054F"/>
    <w:rsid w:val="009605E9"/>
    <w:rsid w:val="0096068A"/>
    <w:rsid w:val="00960972"/>
    <w:rsid w:val="00960B0F"/>
    <w:rsid w:val="00960D8B"/>
    <w:rsid w:val="00960F63"/>
    <w:rsid w:val="00961254"/>
    <w:rsid w:val="009613F9"/>
    <w:rsid w:val="00961616"/>
    <w:rsid w:val="00962229"/>
    <w:rsid w:val="009624FC"/>
    <w:rsid w:val="00962577"/>
    <w:rsid w:val="00962744"/>
    <w:rsid w:val="00962985"/>
    <w:rsid w:val="00962BD8"/>
    <w:rsid w:val="00962CAE"/>
    <w:rsid w:val="00962EE4"/>
    <w:rsid w:val="00962FC0"/>
    <w:rsid w:val="00963249"/>
    <w:rsid w:val="0096347D"/>
    <w:rsid w:val="0096387E"/>
    <w:rsid w:val="00963CCD"/>
    <w:rsid w:val="00963DDA"/>
    <w:rsid w:val="0096419D"/>
    <w:rsid w:val="00964679"/>
    <w:rsid w:val="0096487E"/>
    <w:rsid w:val="00964B7E"/>
    <w:rsid w:val="00965190"/>
    <w:rsid w:val="0096572B"/>
    <w:rsid w:val="00965754"/>
    <w:rsid w:val="00966068"/>
    <w:rsid w:val="00966104"/>
    <w:rsid w:val="009665BE"/>
    <w:rsid w:val="009665E1"/>
    <w:rsid w:val="00966884"/>
    <w:rsid w:val="00966970"/>
    <w:rsid w:val="00966A7B"/>
    <w:rsid w:val="00967207"/>
    <w:rsid w:val="00967286"/>
    <w:rsid w:val="009672C2"/>
    <w:rsid w:val="00967458"/>
    <w:rsid w:val="00967771"/>
    <w:rsid w:val="00967C09"/>
    <w:rsid w:val="00967D57"/>
    <w:rsid w:val="00970313"/>
    <w:rsid w:val="00970469"/>
    <w:rsid w:val="00970780"/>
    <w:rsid w:val="00970EFF"/>
    <w:rsid w:val="0097109E"/>
    <w:rsid w:val="009713E1"/>
    <w:rsid w:val="00971405"/>
    <w:rsid w:val="0097160F"/>
    <w:rsid w:val="00971716"/>
    <w:rsid w:val="00971C96"/>
    <w:rsid w:val="00971E0A"/>
    <w:rsid w:val="00971EAE"/>
    <w:rsid w:val="00971F62"/>
    <w:rsid w:val="00971FCD"/>
    <w:rsid w:val="00972863"/>
    <w:rsid w:val="00972D66"/>
    <w:rsid w:val="00972E04"/>
    <w:rsid w:val="00972F4C"/>
    <w:rsid w:val="00972FDA"/>
    <w:rsid w:val="00973456"/>
    <w:rsid w:val="009735FE"/>
    <w:rsid w:val="009737EB"/>
    <w:rsid w:val="00973AD6"/>
    <w:rsid w:val="00973B06"/>
    <w:rsid w:val="00973B20"/>
    <w:rsid w:val="00973CDC"/>
    <w:rsid w:val="00974106"/>
    <w:rsid w:val="009741D4"/>
    <w:rsid w:val="00974325"/>
    <w:rsid w:val="00974908"/>
    <w:rsid w:val="0097497E"/>
    <w:rsid w:val="00974D8A"/>
    <w:rsid w:val="00974DC0"/>
    <w:rsid w:val="00975207"/>
    <w:rsid w:val="0097537E"/>
    <w:rsid w:val="0097548C"/>
    <w:rsid w:val="0097550D"/>
    <w:rsid w:val="00975877"/>
    <w:rsid w:val="00975883"/>
    <w:rsid w:val="009759D0"/>
    <w:rsid w:val="00975BA7"/>
    <w:rsid w:val="009760E2"/>
    <w:rsid w:val="009767A1"/>
    <w:rsid w:val="009767EB"/>
    <w:rsid w:val="00976BE0"/>
    <w:rsid w:val="00976BF3"/>
    <w:rsid w:val="00976D81"/>
    <w:rsid w:val="00977203"/>
    <w:rsid w:val="0097735B"/>
    <w:rsid w:val="009774EE"/>
    <w:rsid w:val="009776CD"/>
    <w:rsid w:val="0097781D"/>
    <w:rsid w:val="0098025B"/>
    <w:rsid w:val="00980403"/>
    <w:rsid w:val="009808D9"/>
    <w:rsid w:val="00980A48"/>
    <w:rsid w:val="00980B0B"/>
    <w:rsid w:val="00980E01"/>
    <w:rsid w:val="00981368"/>
    <w:rsid w:val="0098138F"/>
    <w:rsid w:val="00981393"/>
    <w:rsid w:val="00981E62"/>
    <w:rsid w:val="0098254C"/>
    <w:rsid w:val="00982610"/>
    <w:rsid w:val="009829E2"/>
    <w:rsid w:val="00982AF9"/>
    <w:rsid w:val="00982CAE"/>
    <w:rsid w:val="00983004"/>
    <w:rsid w:val="0098308B"/>
    <w:rsid w:val="00983206"/>
    <w:rsid w:val="00983471"/>
    <w:rsid w:val="009835CD"/>
    <w:rsid w:val="0098383C"/>
    <w:rsid w:val="0098449B"/>
    <w:rsid w:val="0098451D"/>
    <w:rsid w:val="0098463B"/>
    <w:rsid w:val="009847A4"/>
    <w:rsid w:val="00985204"/>
    <w:rsid w:val="009856F9"/>
    <w:rsid w:val="00985702"/>
    <w:rsid w:val="00985B5E"/>
    <w:rsid w:val="00985D18"/>
    <w:rsid w:val="00986446"/>
    <w:rsid w:val="00986D55"/>
    <w:rsid w:val="00987075"/>
    <w:rsid w:val="00987111"/>
    <w:rsid w:val="00987456"/>
    <w:rsid w:val="00987A66"/>
    <w:rsid w:val="009901C4"/>
    <w:rsid w:val="00990463"/>
    <w:rsid w:val="009904E6"/>
    <w:rsid w:val="00990604"/>
    <w:rsid w:val="0099096F"/>
    <w:rsid w:val="00991079"/>
    <w:rsid w:val="00991697"/>
    <w:rsid w:val="00992279"/>
    <w:rsid w:val="009926E2"/>
    <w:rsid w:val="0099282F"/>
    <w:rsid w:val="00992BD1"/>
    <w:rsid w:val="00992C12"/>
    <w:rsid w:val="00992D93"/>
    <w:rsid w:val="00992E52"/>
    <w:rsid w:val="009933EF"/>
    <w:rsid w:val="00993E06"/>
    <w:rsid w:val="00994558"/>
    <w:rsid w:val="00994773"/>
    <w:rsid w:val="00994827"/>
    <w:rsid w:val="009948B2"/>
    <w:rsid w:val="009948F3"/>
    <w:rsid w:val="00994D28"/>
    <w:rsid w:val="00994F70"/>
    <w:rsid w:val="0099558E"/>
    <w:rsid w:val="0099568A"/>
    <w:rsid w:val="0099592B"/>
    <w:rsid w:val="00995FC6"/>
    <w:rsid w:val="009960B0"/>
    <w:rsid w:val="0099669C"/>
    <w:rsid w:val="00996805"/>
    <w:rsid w:val="00996864"/>
    <w:rsid w:val="00996CBF"/>
    <w:rsid w:val="009971CB"/>
    <w:rsid w:val="0099762D"/>
    <w:rsid w:val="00997729"/>
    <w:rsid w:val="009977E3"/>
    <w:rsid w:val="009979A8"/>
    <w:rsid w:val="00997BA4"/>
    <w:rsid w:val="00997C1E"/>
    <w:rsid w:val="00997CB3"/>
    <w:rsid w:val="00997DE3"/>
    <w:rsid w:val="009A013E"/>
    <w:rsid w:val="009A01EA"/>
    <w:rsid w:val="009A0444"/>
    <w:rsid w:val="009A0683"/>
    <w:rsid w:val="009A0769"/>
    <w:rsid w:val="009A076C"/>
    <w:rsid w:val="009A0962"/>
    <w:rsid w:val="009A0B24"/>
    <w:rsid w:val="009A0DBD"/>
    <w:rsid w:val="009A1187"/>
    <w:rsid w:val="009A133C"/>
    <w:rsid w:val="009A1585"/>
    <w:rsid w:val="009A16E9"/>
    <w:rsid w:val="009A17C4"/>
    <w:rsid w:val="009A1C1F"/>
    <w:rsid w:val="009A1CC1"/>
    <w:rsid w:val="009A1CDA"/>
    <w:rsid w:val="009A1DD5"/>
    <w:rsid w:val="009A2222"/>
    <w:rsid w:val="009A2279"/>
    <w:rsid w:val="009A25E5"/>
    <w:rsid w:val="009A35A7"/>
    <w:rsid w:val="009A3985"/>
    <w:rsid w:val="009A3C81"/>
    <w:rsid w:val="009A3D3A"/>
    <w:rsid w:val="009A3DA6"/>
    <w:rsid w:val="009A3E4D"/>
    <w:rsid w:val="009A417E"/>
    <w:rsid w:val="009A418A"/>
    <w:rsid w:val="009A4209"/>
    <w:rsid w:val="009A46B7"/>
    <w:rsid w:val="009A4960"/>
    <w:rsid w:val="009A4AF8"/>
    <w:rsid w:val="009A4CA0"/>
    <w:rsid w:val="009A4EB9"/>
    <w:rsid w:val="009A5049"/>
    <w:rsid w:val="009A5387"/>
    <w:rsid w:val="009A5786"/>
    <w:rsid w:val="009A5952"/>
    <w:rsid w:val="009A5CD4"/>
    <w:rsid w:val="009A5D9B"/>
    <w:rsid w:val="009A6485"/>
    <w:rsid w:val="009A664D"/>
    <w:rsid w:val="009A6927"/>
    <w:rsid w:val="009A6B91"/>
    <w:rsid w:val="009A6D42"/>
    <w:rsid w:val="009A6ED8"/>
    <w:rsid w:val="009A714F"/>
    <w:rsid w:val="009A742C"/>
    <w:rsid w:val="009A7444"/>
    <w:rsid w:val="009A7521"/>
    <w:rsid w:val="009A76F9"/>
    <w:rsid w:val="009A7A3F"/>
    <w:rsid w:val="009B0372"/>
    <w:rsid w:val="009B0729"/>
    <w:rsid w:val="009B0DBE"/>
    <w:rsid w:val="009B10D6"/>
    <w:rsid w:val="009B1273"/>
    <w:rsid w:val="009B1319"/>
    <w:rsid w:val="009B1338"/>
    <w:rsid w:val="009B18A3"/>
    <w:rsid w:val="009B19F4"/>
    <w:rsid w:val="009B1D82"/>
    <w:rsid w:val="009B1ED5"/>
    <w:rsid w:val="009B207B"/>
    <w:rsid w:val="009B238A"/>
    <w:rsid w:val="009B2604"/>
    <w:rsid w:val="009B2756"/>
    <w:rsid w:val="009B2B2E"/>
    <w:rsid w:val="009B2E94"/>
    <w:rsid w:val="009B2FB5"/>
    <w:rsid w:val="009B307B"/>
    <w:rsid w:val="009B360F"/>
    <w:rsid w:val="009B376A"/>
    <w:rsid w:val="009B3AC3"/>
    <w:rsid w:val="009B403E"/>
    <w:rsid w:val="009B4448"/>
    <w:rsid w:val="009B45D8"/>
    <w:rsid w:val="009B46F2"/>
    <w:rsid w:val="009B48B7"/>
    <w:rsid w:val="009B4C7A"/>
    <w:rsid w:val="009B4E9D"/>
    <w:rsid w:val="009B4EB5"/>
    <w:rsid w:val="009B54BE"/>
    <w:rsid w:val="009B5508"/>
    <w:rsid w:val="009B55A1"/>
    <w:rsid w:val="009B585E"/>
    <w:rsid w:val="009B5C33"/>
    <w:rsid w:val="009B5C34"/>
    <w:rsid w:val="009B5D99"/>
    <w:rsid w:val="009B5EF9"/>
    <w:rsid w:val="009B6130"/>
    <w:rsid w:val="009B61F2"/>
    <w:rsid w:val="009B624C"/>
    <w:rsid w:val="009B6671"/>
    <w:rsid w:val="009B68F6"/>
    <w:rsid w:val="009B6B91"/>
    <w:rsid w:val="009B6F41"/>
    <w:rsid w:val="009B7010"/>
    <w:rsid w:val="009B71A7"/>
    <w:rsid w:val="009B74DA"/>
    <w:rsid w:val="009B7616"/>
    <w:rsid w:val="009B7AF1"/>
    <w:rsid w:val="009B7D2D"/>
    <w:rsid w:val="009C0039"/>
    <w:rsid w:val="009C03A2"/>
    <w:rsid w:val="009C05E3"/>
    <w:rsid w:val="009C0A6F"/>
    <w:rsid w:val="009C10AD"/>
    <w:rsid w:val="009C10E5"/>
    <w:rsid w:val="009C1192"/>
    <w:rsid w:val="009C1301"/>
    <w:rsid w:val="009C19E2"/>
    <w:rsid w:val="009C1E78"/>
    <w:rsid w:val="009C2502"/>
    <w:rsid w:val="009C25D6"/>
    <w:rsid w:val="009C312E"/>
    <w:rsid w:val="009C36BD"/>
    <w:rsid w:val="009C3890"/>
    <w:rsid w:val="009C3FDF"/>
    <w:rsid w:val="009C42E4"/>
    <w:rsid w:val="009C4398"/>
    <w:rsid w:val="009C4721"/>
    <w:rsid w:val="009C48A3"/>
    <w:rsid w:val="009C48E2"/>
    <w:rsid w:val="009C522A"/>
    <w:rsid w:val="009C5369"/>
    <w:rsid w:val="009C59A9"/>
    <w:rsid w:val="009C64F8"/>
    <w:rsid w:val="009C6E99"/>
    <w:rsid w:val="009C7528"/>
    <w:rsid w:val="009C7797"/>
    <w:rsid w:val="009C794D"/>
    <w:rsid w:val="009D03D8"/>
    <w:rsid w:val="009D07B9"/>
    <w:rsid w:val="009D0A6C"/>
    <w:rsid w:val="009D0D35"/>
    <w:rsid w:val="009D11C1"/>
    <w:rsid w:val="009D13BF"/>
    <w:rsid w:val="009D14AD"/>
    <w:rsid w:val="009D1567"/>
    <w:rsid w:val="009D16E3"/>
    <w:rsid w:val="009D177B"/>
    <w:rsid w:val="009D1945"/>
    <w:rsid w:val="009D214F"/>
    <w:rsid w:val="009D2317"/>
    <w:rsid w:val="009D23E2"/>
    <w:rsid w:val="009D2593"/>
    <w:rsid w:val="009D275D"/>
    <w:rsid w:val="009D2C4D"/>
    <w:rsid w:val="009D30C4"/>
    <w:rsid w:val="009D3126"/>
    <w:rsid w:val="009D333E"/>
    <w:rsid w:val="009D361E"/>
    <w:rsid w:val="009D3688"/>
    <w:rsid w:val="009D37D9"/>
    <w:rsid w:val="009D3A19"/>
    <w:rsid w:val="009D3EE0"/>
    <w:rsid w:val="009D3FB6"/>
    <w:rsid w:val="009D40C5"/>
    <w:rsid w:val="009D42FF"/>
    <w:rsid w:val="009D4375"/>
    <w:rsid w:val="009D4605"/>
    <w:rsid w:val="009D4709"/>
    <w:rsid w:val="009D4E90"/>
    <w:rsid w:val="009D513F"/>
    <w:rsid w:val="009D51B7"/>
    <w:rsid w:val="009D53AF"/>
    <w:rsid w:val="009D5628"/>
    <w:rsid w:val="009D575A"/>
    <w:rsid w:val="009D58A6"/>
    <w:rsid w:val="009D59C5"/>
    <w:rsid w:val="009D5A21"/>
    <w:rsid w:val="009D5E06"/>
    <w:rsid w:val="009D5F77"/>
    <w:rsid w:val="009D603D"/>
    <w:rsid w:val="009D60E0"/>
    <w:rsid w:val="009D6271"/>
    <w:rsid w:val="009D6883"/>
    <w:rsid w:val="009D6DF3"/>
    <w:rsid w:val="009D6F3C"/>
    <w:rsid w:val="009D6FCF"/>
    <w:rsid w:val="009D707A"/>
    <w:rsid w:val="009D70AE"/>
    <w:rsid w:val="009D7337"/>
    <w:rsid w:val="009D74B7"/>
    <w:rsid w:val="009D76F1"/>
    <w:rsid w:val="009E013A"/>
    <w:rsid w:val="009E0793"/>
    <w:rsid w:val="009E0ABC"/>
    <w:rsid w:val="009E0D4C"/>
    <w:rsid w:val="009E0E19"/>
    <w:rsid w:val="009E13BE"/>
    <w:rsid w:val="009E1481"/>
    <w:rsid w:val="009E157D"/>
    <w:rsid w:val="009E1680"/>
    <w:rsid w:val="009E16AD"/>
    <w:rsid w:val="009E1984"/>
    <w:rsid w:val="009E1C2E"/>
    <w:rsid w:val="009E1E25"/>
    <w:rsid w:val="009E1EBE"/>
    <w:rsid w:val="009E20F6"/>
    <w:rsid w:val="009E2174"/>
    <w:rsid w:val="009E2A20"/>
    <w:rsid w:val="009E3C6C"/>
    <w:rsid w:val="009E3F47"/>
    <w:rsid w:val="009E4115"/>
    <w:rsid w:val="009E41BE"/>
    <w:rsid w:val="009E4749"/>
    <w:rsid w:val="009E4854"/>
    <w:rsid w:val="009E4897"/>
    <w:rsid w:val="009E4A1E"/>
    <w:rsid w:val="009E4E14"/>
    <w:rsid w:val="009E4F59"/>
    <w:rsid w:val="009E4FC0"/>
    <w:rsid w:val="009E50BA"/>
    <w:rsid w:val="009E5292"/>
    <w:rsid w:val="009E52C6"/>
    <w:rsid w:val="009E552B"/>
    <w:rsid w:val="009E5D46"/>
    <w:rsid w:val="009E65B4"/>
    <w:rsid w:val="009E660B"/>
    <w:rsid w:val="009E6852"/>
    <w:rsid w:val="009E6A41"/>
    <w:rsid w:val="009E6B9D"/>
    <w:rsid w:val="009E73BE"/>
    <w:rsid w:val="009E73CF"/>
    <w:rsid w:val="009E773D"/>
    <w:rsid w:val="009E7B21"/>
    <w:rsid w:val="009E7BCF"/>
    <w:rsid w:val="009E7D1F"/>
    <w:rsid w:val="009E7F06"/>
    <w:rsid w:val="009F0318"/>
    <w:rsid w:val="009F0323"/>
    <w:rsid w:val="009F032C"/>
    <w:rsid w:val="009F0490"/>
    <w:rsid w:val="009F06E0"/>
    <w:rsid w:val="009F06E9"/>
    <w:rsid w:val="009F07AD"/>
    <w:rsid w:val="009F0DE0"/>
    <w:rsid w:val="009F138D"/>
    <w:rsid w:val="009F1613"/>
    <w:rsid w:val="009F176A"/>
    <w:rsid w:val="009F17B4"/>
    <w:rsid w:val="009F18EC"/>
    <w:rsid w:val="009F1A4E"/>
    <w:rsid w:val="009F1B4C"/>
    <w:rsid w:val="009F1C51"/>
    <w:rsid w:val="009F2B4B"/>
    <w:rsid w:val="009F2C68"/>
    <w:rsid w:val="009F2F87"/>
    <w:rsid w:val="009F306F"/>
    <w:rsid w:val="009F32DB"/>
    <w:rsid w:val="009F35DC"/>
    <w:rsid w:val="009F3E71"/>
    <w:rsid w:val="009F3FBC"/>
    <w:rsid w:val="009F3FC9"/>
    <w:rsid w:val="009F4143"/>
    <w:rsid w:val="009F42DE"/>
    <w:rsid w:val="009F4452"/>
    <w:rsid w:val="009F46EF"/>
    <w:rsid w:val="009F4A9E"/>
    <w:rsid w:val="009F4CFB"/>
    <w:rsid w:val="009F4D79"/>
    <w:rsid w:val="009F5855"/>
    <w:rsid w:val="009F5B62"/>
    <w:rsid w:val="009F5FB9"/>
    <w:rsid w:val="009F62FE"/>
    <w:rsid w:val="009F64DA"/>
    <w:rsid w:val="009F6534"/>
    <w:rsid w:val="009F65F0"/>
    <w:rsid w:val="009F679F"/>
    <w:rsid w:val="009F6AAA"/>
    <w:rsid w:val="009F6B80"/>
    <w:rsid w:val="009F6EDB"/>
    <w:rsid w:val="009F7050"/>
    <w:rsid w:val="009F7209"/>
    <w:rsid w:val="009F72C1"/>
    <w:rsid w:val="009F753A"/>
    <w:rsid w:val="009F78A9"/>
    <w:rsid w:val="009F7A55"/>
    <w:rsid w:val="009F7B34"/>
    <w:rsid w:val="00A004FC"/>
    <w:rsid w:val="00A00645"/>
    <w:rsid w:val="00A006B3"/>
    <w:rsid w:val="00A006D9"/>
    <w:rsid w:val="00A01235"/>
    <w:rsid w:val="00A012EE"/>
    <w:rsid w:val="00A0176D"/>
    <w:rsid w:val="00A017E4"/>
    <w:rsid w:val="00A01896"/>
    <w:rsid w:val="00A01AE2"/>
    <w:rsid w:val="00A01BDB"/>
    <w:rsid w:val="00A01C8F"/>
    <w:rsid w:val="00A0208A"/>
    <w:rsid w:val="00A020B9"/>
    <w:rsid w:val="00A02177"/>
    <w:rsid w:val="00A02CD6"/>
    <w:rsid w:val="00A033BA"/>
    <w:rsid w:val="00A03478"/>
    <w:rsid w:val="00A034A5"/>
    <w:rsid w:val="00A03659"/>
    <w:rsid w:val="00A03D93"/>
    <w:rsid w:val="00A041B3"/>
    <w:rsid w:val="00A04254"/>
    <w:rsid w:val="00A04275"/>
    <w:rsid w:val="00A0433A"/>
    <w:rsid w:val="00A04429"/>
    <w:rsid w:val="00A04610"/>
    <w:rsid w:val="00A046DF"/>
    <w:rsid w:val="00A047CD"/>
    <w:rsid w:val="00A04DB5"/>
    <w:rsid w:val="00A04E09"/>
    <w:rsid w:val="00A05974"/>
    <w:rsid w:val="00A05A19"/>
    <w:rsid w:val="00A06BB7"/>
    <w:rsid w:val="00A06C98"/>
    <w:rsid w:val="00A06D34"/>
    <w:rsid w:val="00A06EC4"/>
    <w:rsid w:val="00A06F3C"/>
    <w:rsid w:val="00A073E8"/>
    <w:rsid w:val="00A075C4"/>
    <w:rsid w:val="00A07B6F"/>
    <w:rsid w:val="00A07DD4"/>
    <w:rsid w:val="00A07E24"/>
    <w:rsid w:val="00A07F11"/>
    <w:rsid w:val="00A107A2"/>
    <w:rsid w:val="00A10C16"/>
    <w:rsid w:val="00A10DC9"/>
    <w:rsid w:val="00A111BC"/>
    <w:rsid w:val="00A112D9"/>
    <w:rsid w:val="00A117AD"/>
    <w:rsid w:val="00A11D18"/>
    <w:rsid w:val="00A11D39"/>
    <w:rsid w:val="00A12639"/>
    <w:rsid w:val="00A12968"/>
    <w:rsid w:val="00A129E6"/>
    <w:rsid w:val="00A132B2"/>
    <w:rsid w:val="00A13320"/>
    <w:rsid w:val="00A133A0"/>
    <w:rsid w:val="00A139FF"/>
    <w:rsid w:val="00A14224"/>
    <w:rsid w:val="00A145AE"/>
    <w:rsid w:val="00A146A7"/>
    <w:rsid w:val="00A14813"/>
    <w:rsid w:val="00A148B3"/>
    <w:rsid w:val="00A14A00"/>
    <w:rsid w:val="00A14DFC"/>
    <w:rsid w:val="00A15DF3"/>
    <w:rsid w:val="00A1621B"/>
    <w:rsid w:val="00A163B0"/>
    <w:rsid w:val="00A16525"/>
    <w:rsid w:val="00A168C5"/>
    <w:rsid w:val="00A16C8D"/>
    <w:rsid w:val="00A17191"/>
    <w:rsid w:val="00A171FB"/>
    <w:rsid w:val="00A1754E"/>
    <w:rsid w:val="00A17988"/>
    <w:rsid w:val="00A17D75"/>
    <w:rsid w:val="00A17FCF"/>
    <w:rsid w:val="00A20ADA"/>
    <w:rsid w:val="00A20CDB"/>
    <w:rsid w:val="00A21822"/>
    <w:rsid w:val="00A218AC"/>
    <w:rsid w:val="00A21CA7"/>
    <w:rsid w:val="00A222A1"/>
    <w:rsid w:val="00A2272D"/>
    <w:rsid w:val="00A228F4"/>
    <w:rsid w:val="00A23769"/>
    <w:rsid w:val="00A23D47"/>
    <w:rsid w:val="00A23E70"/>
    <w:rsid w:val="00A2415D"/>
    <w:rsid w:val="00A24260"/>
    <w:rsid w:val="00A2496E"/>
    <w:rsid w:val="00A24CBE"/>
    <w:rsid w:val="00A24DDA"/>
    <w:rsid w:val="00A25078"/>
    <w:rsid w:val="00A250D8"/>
    <w:rsid w:val="00A250FC"/>
    <w:rsid w:val="00A250FE"/>
    <w:rsid w:val="00A25341"/>
    <w:rsid w:val="00A257BE"/>
    <w:rsid w:val="00A25AD2"/>
    <w:rsid w:val="00A26004"/>
    <w:rsid w:val="00A2626A"/>
    <w:rsid w:val="00A2629D"/>
    <w:rsid w:val="00A264CE"/>
    <w:rsid w:val="00A26681"/>
    <w:rsid w:val="00A267A5"/>
    <w:rsid w:val="00A268C9"/>
    <w:rsid w:val="00A26D02"/>
    <w:rsid w:val="00A26D7F"/>
    <w:rsid w:val="00A26DFE"/>
    <w:rsid w:val="00A27287"/>
    <w:rsid w:val="00A273F9"/>
    <w:rsid w:val="00A277A9"/>
    <w:rsid w:val="00A27A8F"/>
    <w:rsid w:val="00A27B0D"/>
    <w:rsid w:val="00A27D71"/>
    <w:rsid w:val="00A30386"/>
    <w:rsid w:val="00A306B3"/>
    <w:rsid w:val="00A307B7"/>
    <w:rsid w:val="00A30AB8"/>
    <w:rsid w:val="00A30B0F"/>
    <w:rsid w:val="00A30B24"/>
    <w:rsid w:val="00A30CAF"/>
    <w:rsid w:val="00A30ED1"/>
    <w:rsid w:val="00A30EFE"/>
    <w:rsid w:val="00A30FD7"/>
    <w:rsid w:val="00A30FF8"/>
    <w:rsid w:val="00A31733"/>
    <w:rsid w:val="00A3176B"/>
    <w:rsid w:val="00A31911"/>
    <w:rsid w:val="00A31C6A"/>
    <w:rsid w:val="00A32001"/>
    <w:rsid w:val="00A321DA"/>
    <w:rsid w:val="00A321F1"/>
    <w:rsid w:val="00A3268D"/>
    <w:rsid w:val="00A32755"/>
    <w:rsid w:val="00A32835"/>
    <w:rsid w:val="00A32B6F"/>
    <w:rsid w:val="00A32C68"/>
    <w:rsid w:val="00A32DB9"/>
    <w:rsid w:val="00A32F99"/>
    <w:rsid w:val="00A32FCD"/>
    <w:rsid w:val="00A3311D"/>
    <w:rsid w:val="00A3382D"/>
    <w:rsid w:val="00A338B8"/>
    <w:rsid w:val="00A33CBC"/>
    <w:rsid w:val="00A34156"/>
    <w:rsid w:val="00A342EC"/>
    <w:rsid w:val="00A346F3"/>
    <w:rsid w:val="00A34C98"/>
    <w:rsid w:val="00A352A9"/>
    <w:rsid w:val="00A352E5"/>
    <w:rsid w:val="00A3592F"/>
    <w:rsid w:val="00A35BFB"/>
    <w:rsid w:val="00A35F66"/>
    <w:rsid w:val="00A36107"/>
    <w:rsid w:val="00A361D9"/>
    <w:rsid w:val="00A36722"/>
    <w:rsid w:val="00A36B4E"/>
    <w:rsid w:val="00A36BCE"/>
    <w:rsid w:val="00A36C39"/>
    <w:rsid w:val="00A36F37"/>
    <w:rsid w:val="00A36F69"/>
    <w:rsid w:val="00A37057"/>
    <w:rsid w:val="00A37291"/>
    <w:rsid w:val="00A37835"/>
    <w:rsid w:val="00A4003E"/>
    <w:rsid w:val="00A4024E"/>
    <w:rsid w:val="00A402D2"/>
    <w:rsid w:val="00A4069E"/>
    <w:rsid w:val="00A40974"/>
    <w:rsid w:val="00A409DB"/>
    <w:rsid w:val="00A41004"/>
    <w:rsid w:val="00A4121B"/>
    <w:rsid w:val="00A4148D"/>
    <w:rsid w:val="00A41567"/>
    <w:rsid w:val="00A417CA"/>
    <w:rsid w:val="00A41801"/>
    <w:rsid w:val="00A41937"/>
    <w:rsid w:val="00A41EA1"/>
    <w:rsid w:val="00A41EA6"/>
    <w:rsid w:val="00A42082"/>
    <w:rsid w:val="00A42F83"/>
    <w:rsid w:val="00A42FDA"/>
    <w:rsid w:val="00A4329A"/>
    <w:rsid w:val="00A4355F"/>
    <w:rsid w:val="00A4371A"/>
    <w:rsid w:val="00A44986"/>
    <w:rsid w:val="00A44E00"/>
    <w:rsid w:val="00A44FCD"/>
    <w:rsid w:val="00A45A50"/>
    <w:rsid w:val="00A45A51"/>
    <w:rsid w:val="00A45EFD"/>
    <w:rsid w:val="00A460EA"/>
    <w:rsid w:val="00A46215"/>
    <w:rsid w:val="00A46390"/>
    <w:rsid w:val="00A4652E"/>
    <w:rsid w:val="00A466C9"/>
    <w:rsid w:val="00A46F46"/>
    <w:rsid w:val="00A4728D"/>
    <w:rsid w:val="00A4743D"/>
    <w:rsid w:val="00A47694"/>
    <w:rsid w:val="00A47936"/>
    <w:rsid w:val="00A47B22"/>
    <w:rsid w:val="00A47BAE"/>
    <w:rsid w:val="00A47BE1"/>
    <w:rsid w:val="00A47EF6"/>
    <w:rsid w:val="00A500E5"/>
    <w:rsid w:val="00A50315"/>
    <w:rsid w:val="00A50800"/>
    <w:rsid w:val="00A50A05"/>
    <w:rsid w:val="00A50A67"/>
    <w:rsid w:val="00A50C9A"/>
    <w:rsid w:val="00A510E9"/>
    <w:rsid w:val="00A51442"/>
    <w:rsid w:val="00A51483"/>
    <w:rsid w:val="00A51AA0"/>
    <w:rsid w:val="00A51C43"/>
    <w:rsid w:val="00A51EED"/>
    <w:rsid w:val="00A51FAE"/>
    <w:rsid w:val="00A5220F"/>
    <w:rsid w:val="00A523F7"/>
    <w:rsid w:val="00A52663"/>
    <w:rsid w:val="00A52689"/>
    <w:rsid w:val="00A526B3"/>
    <w:rsid w:val="00A5295F"/>
    <w:rsid w:val="00A52AF1"/>
    <w:rsid w:val="00A52BD1"/>
    <w:rsid w:val="00A52D04"/>
    <w:rsid w:val="00A52F04"/>
    <w:rsid w:val="00A52FDA"/>
    <w:rsid w:val="00A530B9"/>
    <w:rsid w:val="00A5324B"/>
    <w:rsid w:val="00A535ED"/>
    <w:rsid w:val="00A536B5"/>
    <w:rsid w:val="00A54DCC"/>
    <w:rsid w:val="00A54E53"/>
    <w:rsid w:val="00A55175"/>
    <w:rsid w:val="00A551D6"/>
    <w:rsid w:val="00A55406"/>
    <w:rsid w:val="00A55604"/>
    <w:rsid w:val="00A55659"/>
    <w:rsid w:val="00A558E0"/>
    <w:rsid w:val="00A559AC"/>
    <w:rsid w:val="00A55B47"/>
    <w:rsid w:val="00A55E51"/>
    <w:rsid w:val="00A5628D"/>
    <w:rsid w:val="00A56520"/>
    <w:rsid w:val="00A56EEA"/>
    <w:rsid w:val="00A57264"/>
    <w:rsid w:val="00A57406"/>
    <w:rsid w:val="00A57506"/>
    <w:rsid w:val="00A57A92"/>
    <w:rsid w:val="00A57F4B"/>
    <w:rsid w:val="00A608B9"/>
    <w:rsid w:val="00A61079"/>
    <w:rsid w:val="00A611D2"/>
    <w:rsid w:val="00A61229"/>
    <w:rsid w:val="00A61231"/>
    <w:rsid w:val="00A61296"/>
    <w:rsid w:val="00A61B76"/>
    <w:rsid w:val="00A61B87"/>
    <w:rsid w:val="00A61E2F"/>
    <w:rsid w:val="00A62060"/>
    <w:rsid w:val="00A620AA"/>
    <w:rsid w:val="00A620DF"/>
    <w:rsid w:val="00A624CE"/>
    <w:rsid w:val="00A62940"/>
    <w:rsid w:val="00A62A5B"/>
    <w:rsid w:val="00A631FA"/>
    <w:rsid w:val="00A634A1"/>
    <w:rsid w:val="00A6355B"/>
    <w:rsid w:val="00A638E9"/>
    <w:rsid w:val="00A6393D"/>
    <w:rsid w:val="00A63A9E"/>
    <w:rsid w:val="00A646EC"/>
    <w:rsid w:val="00A6487A"/>
    <w:rsid w:val="00A64912"/>
    <w:rsid w:val="00A6496C"/>
    <w:rsid w:val="00A65199"/>
    <w:rsid w:val="00A65228"/>
    <w:rsid w:val="00A6542A"/>
    <w:rsid w:val="00A6559C"/>
    <w:rsid w:val="00A656B1"/>
    <w:rsid w:val="00A659D8"/>
    <w:rsid w:val="00A6644D"/>
    <w:rsid w:val="00A6648B"/>
    <w:rsid w:val="00A6652C"/>
    <w:rsid w:val="00A6701C"/>
    <w:rsid w:val="00A67104"/>
    <w:rsid w:val="00A67131"/>
    <w:rsid w:val="00A67145"/>
    <w:rsid w:val="00A677A9"/>
    <w:rsid w:val="00A67803"/>
    <w:rsid w:val="00A678AB"/>
    <w:rsid w:val="00A67A55"/>
    <w:rsid w:val="00A67C1D"/>
    <w:rsid w:val="00A67C6E"/>
    <w:rsid w:val="00A70036"/>
    <w:rsid w:val="00A7045A"/>
    <w:rsid w:val="00A70B1F"/>
    <w:rsid w:val="00A70F2A"/>
    <w:rsid w:val="00A71066"/>
    <w:rsid w:val="00A711E6"/>
    <w:rsid w:val="00A71A93"/>
    <w:rsid w:val="00A71AF9"/>
    <w:rsid w:val="00A71E60"/>
    <w:rsid w:val="00A72180"/>
    <w:rsid w:val="00A7236E"/>
    <w:rsid w:val="00A72475"/>
    <w:rsid w:val="00A72510"/>
    <w:rsid w:val="00A72E3A"/>
    <w:rsid w:val="00A7305D"/>
    <w:rsid w:val="00A737B5"/>
    <w:rsid w:val="00A738B6"/>
    <w:rsid w:val="00A73E31"/>
    <w:rsid w:val="00A73F95"/>
    <w:rsid w:val="00A73FCA"/>
    <w:rsid w:val="00A74041"/>
    <w:rsid w:val="00A74307"/>
    <w:rsid w:val="00A74309"/>
    <w:rsid w:val="00A745C0"/>
    <w:rsid w:val="00A74AD8"/>
    <w:rsid w:val="00A74BFA"/>
    <w:rsid w:val="00A74D8D"/>
    <w:rsid w:val="00A74D8E"/>
    <w:rsid w:val="00A751DA"/>
    <w:rsid w:val="00A75728"/>
    <w:rsid w:val="00A75B4E"/>
    <w:rsid w:val="00A76127"/>
    <w:rsid w:val="00A7661D"/>
    <w:rsid w:val="00A76A36"/>
    <w:rsid w:val="00A76B20"/>
    <w:rsid w:val="00A76DD2"/>
    <w:rsid w:val="00A76ED2"/>
    <w:rsid w:val="00A76F50"/>
    <w:rsid w:val="00A77193"/>
    <w:rsid w:val="00A7751D"/>
    <w:rsid w:val="00A77538"/>
    <w:rsid w:val="00A7765A"/>
    <w:rsid w:val="00A77BD7"/>
    <w:rsid w:val="00A80312"/>
    <w:rsid w:val="00A8070B"/>
    <w:rsid w:val="00A807A9"/>
    <w:rsid w:val="00A80FE9"/>
    <w:rsid w:val="00A81394"/>
    <w:rsid w:val="00A818B5"/>
    <w:rsid w:val="00A81A38"/>
    <w:rsid w:val="00A81BBE"/>
    <w:rsid w:val="00A81C13"/>
    <w:rsid w:val="00A81E8F"/>
    <w:rsid w:val="00A82341"/>
    <w:rsid w:val="00A823E3"/>
    <w:rsid w:val="00A826F6"/>
    <w:rsid w:val="00A828A7"/>
    <w:rsid w:val="00A828AA"/>
    <w:rsid w:val="00A82CE9"/>
    <w:rsid w:val="00A82F78"/>
    <w:rsid w:val="00A831C4"/>
    <w:rsid w:val="00A83232"/>
    <w:rsid w:val="00A8341C"/>
    <w:rsid w:val="00A83446"/>
    <w:rsid w:val="00A83B14"/>
    <w:rsid w:val="00A84559"/>
    <w:rsid w:val="00A8463D"/>
    <w:rsid w:val="00A8463E"/>
    <w:rsid w:val="00A84BC1"/>
    <w:rsid w:val="00A84BEF"/>
    <w:rsid w:val="00A84CB5"/>
    <w:rsid w:val="00A84D8A"/>
    <w:rsid w:val="00A84F97"/>
    <w:rsid w:val="00A85303"/>
    <w:rsid w:val="00A854C6"/>
    <w:rsid w:val="00A8552E"/>
    <w:rsid w:val="00A8553F"/>
    <w:rsid w:val="00A85668"/>
    <w:rsid w:val="00A85F01"/>
    <w:rsid w:val="00A85F8C"/>
    <w:rsid w:val="00A8602F"/>
    <w:rsid w:val="00A86496"/>
    <w:rsid w:val="00A86725"/>
    <w:rsid w:val="00A86830"/>
    <w:rsid w:val="00A86C20"/>
    <w:rsid w:val="00A86C86"/>
    <w:rsid w:val="00A86DDA"/>
    <w:rsid w:val="00A86DE3"/>
    <w:rsid w:val="00A86F8F"/>
    <w:rsid w:val="00A8705E"/>
    <w:rsid w:val="00A8710C"/>
    <w:rsid w:val="00A87498"/>
    <w:rsid w:val="00A87523"/>
    <w:rsid w:val="00A8754E"/>
    <w:rsid w:val="00A87582"/>
    <w:rsid w:val="00A87E4D"/>
    <w:rsid w:val="00A90012"/>
    <w:rsid w:val="00A900E4"/>
    <w:rsid w:val="00A907E3"/>
    <w:rsid w:val="00A90AFB"/>
    <w:rsid w:val="00A90AFD"/>
    <w:rsid w:val="00A90BF0"/>
    <w:rsid w:val="00A90DB4"/>
    <w:rsid w:val="00A90E73"/>
    <w:rsid w:val="00A9116D"/>
    <w:rsid w:val="00A91294"/>
    <w:rsid w:val="00A9165E"/>
    <w:rsid w:val="00A917CD"/>
    <w:rsid w:val="00A91827"/>
    <w:rsid w:val="00A91967"/>
    <w:rsid w:val="00A9198C"/>
    <w:rsid w:val="00A91F9D"/>
    <w:rsid w:val="00A920F5"/>
    <w:rsid w:val="00A92261"/>
    <w:rsid w:val="00A926A6"/>
    <w:rsid w:val="00A92901"/>
    <w:rsid w:val="00A9291A"/>
    <w:rsid w:val="00A92978"/>
    <w:rsid w:val="00A92ED3"/>
    <w:rsid w:val="00A92F41"/>
    <w:rsid w:val="00A9332D"/>
    <w:rsid w:val="00A93512"/>
    <w:rsid w:val="00A93C15"/>
    <w:rsid w:val="00A94180"/>
    <w:rsid w:val="00A9459F"/>
    <w:rsid w:val="00A945F6"/>
    <w:rsid w:val="00A9470C"/>
    <w:rsid w:val="00A9476E"/>
    <w:rsid w:val="00A94A70"/>
    <w:rsid w:val="00A950B7"/>
    <w:rsid w:val="00A950E0"/>
    <w:rsid w:val="00A953D8"/>
    <w:rsid w:val="00A9578D"/>
    <w:rsid w:val="00A95929"/>
    <w:rsid w:val="00A95CC4"/>
    <w:rsid w:val="00A95D3B"/>
    <w:rsid w:val="00A965FA"/>
    <w:rsid w:val="00A96A58"/>
    <w:rsid w:val="00A96C64"/>
    <w:rsid w:val="00A96CD5"/>
    <w:rsid w:val="00A96D98"/>
    <w:rsid w:val="00A9722D"/>
    <w:rsid w:val="00A9735F"/>
    <w:rsid w:val="00A97420"/>
    <w:rsid w:val="00A97828"/>
    <w:rsid w:val="00A978E2"/>
    <w:rsid w:val="00A97D8C"/>
    <w:rsid w:val="00A97E08"/>
    <w:rsid w:val="00AA000C"/>
    <w:rsid w:val="00AA08E7"/>
    <w:rsid w:val="00AA095D"/>
    <w:rsid w:val="00AA0988"/>
    <w:rsid w:val="00AA0A81"/>
    <w:rsid w:val="00AA115C"/>
    <w:rsid w:val="00AA1265"/>
    <w:rsid w:val="00AA1330"/>
    <w:rsid w:val="00AA1612"/>
    <w:rsid w:val="00AA16A1"/>
    <w:rsid w:val="00AA18AE"/>
    <w:rsid w:val="00AA2740"/>
    <w:rsid w:val="00AA2746"/>
    <w:rsid w:val="00AA2826"/>
    <w:rsid w:val="00AA2C8C"/>
    <w:rsid w:val="00AA2DB2"/>
    <w:rsid w:val="00AA2F5A"/>
    <w:rsid w:val="00AA3367"/>
    <w:rsid w:val="00AA3444"/>
    <w:rsid w:val="00AA371B"/>
    <w:rsid w:val="00AA3728"/>
    <w:rsid w:val="00AA37A4"/>
    <w:rsid w:val="00AA37D0"/>
    <w:rsid w:val="00AA3A77"/>
    <w:rsid w:val="00AA3AFA"/>
    <w:rsid w:val="00AA3B04"/>
    <w:rsid w:val="00AA3C57"/>
    <w:rsid w:val="00AA3D4B"/>
    <w:rsid w:val="00AA3ED3"/>
    <w:rsid w:val="00AA44E7"/>
    <w:rsid w:val="00AA480E"/>
    <w:rsid w:val="00AA49DF"/>
    <w:rsid w:val="00AA4E24"/>
    <w:rsid w:val="00AA507C"/>
    <w:rsid w:val="00AA5409"/>
    <w:rsid w:val="00AA5752"/>
    <w:rsid w:val="00AA5BAD"/>
    <w:rsid w:val="00AA5C7A"/>
    <w:rsid w:val="00AA6425"/>
    <w:rsid w:val="00AA66C3"/>
    <w:rsid w:val="00AA66E5"/>
    <w:rsid w:val="00AA6819"/>
    <w:rsid w:val="00AA6CF3"/>
    <w:rsid w:val="00AA7108"/>
    <w:rsid w:val="00AA71C9"/>
    <w:rsid w:val="00AA7481"/>
    <w:rsid w:val="00AA74B0"/>
    <w:rsid w:val="00AA76E5"/>
    <w:rsid w:val="00AA7CD7"/>
    <w:rsid w:val="00AA7EC1"/>
    <w:rsid w:val="00AB03CE"/>
    <w:rsid w:val="00AB13ED"/>
    <w:rsid w:val="00AB15D9"/>
    <w:rsid w:val="00AB1645"/>
    <w:rsid w:val="00AB1A91"/>
    <w:rsid w:val="00AB1AFF"/>
    <w:rsid w:val="00AB1C47"/>
    <w:rsid w:val="00AB1FE6"/>
    <w:rsid w:val="00AB2058"/>
    <w:rsid w:val="00AB227B"/>
    <w:rsid w:val="00AB237E"/>
    <w:rsid w:val="00AB269D"/>
    <w:rsid w:val="00AB275E"/>
    <w:rsid w:val="00AB2868"/>
    <w:rsid w:val="00AB2C7E"/>
    <w:rsid w:val="00AB30E1"/>
    <w:rsid w:val="00AB357A"/>
    <w:rsid w:val="00AB3A9E"/>
    <w:rsid w:val="00AB3AB4"/>
    <w:rsid w:val="00AB3B0B"/>
    <w:rsid w:val="00AB425A"/>
    <w:rsid w:val="00AB42B6"/>
    <w:rsid w:val="00AB4364"/>
    <w:rsid w:val="00AB460D"/>
    <w:rsid w:val="00AB48EC"/>
    <w:rsid w:val="00AB48F9"/>
    <w:rsid w:val="00AB4905"/>
    <w:rsid w:val="00AB4BFA"/>
    <w:rsid w:val="00AB510C"/>
    <w:rsid w:val="00AB522C"/>
    <w:rsid w:val="00AB52FD"/>
    <w:rsid w:val="00AB534B"/>
    <w:rsid w:val="00AB54EB"/>
    <w:rsid w:val="00AB593A"/>
    <w:rsid w:val="00AB59D3"/>
    <w:rsid w:val="00AB5A42"/>
    <w:rsid w:val="00AB5FC0"/>
    <w:rsid w:val="00AB5FED"/>
    <w:rsid w:val="00AB60C3"/>
    <w:rsid w:val="00AB621E"/>
    <w:rsid w:val="00AB6333"/>
    <w:rsid w:val="00AB63AB"/>
    <w:rsid w:val="00AB685C"/>
    <w:rsid w:val="00AB6964"/>
    <w:rsid w:val="00AB6D96"/>
    <w:rsid w:val="00AB6DB0"/>
    <w:rsid w:val="00AB7058"/>
    <w:rsid w:val="00AB70FA"/>
    <w:rsid w:val="00AB712B"/>
    <w:rsid w:val="00AB7551"/>
    <w:rsid w:val="00AB77A6"/>
    <w:rsid w:val="00AB7810"/>
    <w:rsid w:val="00AB7818"/>
    <w:rsid w:val="00AB78AD"/>
    <w:rsid w:val="00AB7912"/>
    <w:rsid w:val="00AB797B"/>
    <w:rsid w:val="00AB7B6E"/>
    <w:rsid w:val="00AB7B84"/>
    <w:rsid w:val="00AB7C7B"/>
    <w:rsid w:val="00AC0164"/>
    <w:rsid w:val="00AC0302"/>
    <w:rsid w:val="00AC045F"/>
    <w:rsid w:val="00AC08BD"/>
    <w:rsid w:val="00AC10B8"/>
    <w:rsid w:val="00AC1313"/>
    <w:rsid w:val="00AC1731"/>
    <w:rsid w:val="00AC1838"/>
    <w:rsid w:val="00AC195A"/>
    <w:rsid w:val="00AC1E5C"/>
    <w:rsid w:val="00AC23F4"/>
    <w:rsid w:val="00AC2415"/>
    <w:rsid w:val="00AC2938"/>
    <w:rsid w:val="00AC2E1B"/>
    <w:rsid w:val="00AC30B8"/>
    <w:rsid w:val="00AC37EF"/>
    <w:rsid w:val="00AC3C10"/>
    <w:rsid w:val="00AC3E0B"/>
    <w:rsid w:val="00AC3F8D"/>
    <w:rsid w:val="00AC423D"/>
    <w:rsid w:val="00AC436D"/>
    <w:rsid w:val="00AC45FB"/>
    <w:rsid w:val="00AC49BA"/>
    <w:rsid w:val="00AC4A02"/>
    <w:rsid w:val="00AC4A20"/>
    <w:rsid w:val="00AC4A22"/>
    <w:rsid w:val="00AC4BC7"/>
    <w:rsid w:val="00AC59A8"/>
    <w:rsid w:val="00AC59BA"/>
    <w:rsid w:val="00AC5CBE"/>
    <w:rsid w:val="00AC5F44"/>
    <w:rsid w:val="00AC62AE"/>
    <w:rsid w:val="00AC66D8"/>
    <w:rsid w:val="00AC66DF"/>
    <w:rsid w:val="00AC687E"/>
    <w:rsid w:val="00AC6E0E"/>
    <w:rsid w:val="00AC6F7F"/>
    <w:rsid w:val="00AC70AC"/>
    <w:rsid w:val="00AC7151"/>
    <w:rsid w:val="00AC721A"/>
    <w:rsid w:val="00AC7869"/>
    <w:rsid w:val="00AC78A0"/>
    <w:rsid w:val="00AC79BF"/>
    <w:rsid w:val="00AC7AFD"/>
    <w:rsid w:val="00AC7FCC"/>
    <w:rsid w:val="00AD0054"/>
    <w:rsid w:val="00AD044D"/>
    <w:rsid w:val="00AD056F"/>
    <w:rsid w:val="00AD05A6"/>
    <w:rsid w:val="00AD063A"/>
    <w:rsid w:val="00AD06DE"/>
    <w:rsid w:val="00AD084C"/>
    <w:rsid w:val="00AD0AF1"/>
    <w:rsid w:val="00AD0B6A"/>
    <w:rsid w:val="00AD11AC"/>
    <w:rsid w:val="00AD1459"/>
    <w:rsid w:val="00AD15F8"/>
    <w:rsid w:val="00AD17E8"/>
    <w:rsid w:val="00AD18E6"/>
    <w:rsid w:val="00AD1AE8"/>
    <w:rsid w:val="00AD24CF"/>
    <w:rsid w:val="00AD264F"/>
    <w:rsid w:val="00AD289D"/>
    <w:rsid w:val="00AD2996"/>
    <w:rsid w:val="00AD2C52"/>
    <w:rsid w:val="00AD2E6F"/>
    <w:rsid w:val="00AD30D9"/>
    <w:rsid w:val="00AD323C"/>
    <w:rsid w:val="00AD33D1"/>
    <w:rsid w:val="00AD347D"/>
    <w:rsid w:val="00AD35D6"/>
    <w:rsid w:val="00AD3A0A"/>
    <w:rsid w:val="00AD3CC7"/>
    <w:rsid w:val="00AD3F9E"/>
    <w:rsid w:val="00AD4094"/>
    <w:rsid w:val="00AD410A"/>
    <w:rsid w:val="00AD4717"/>
    <w:rsid w:val="00AD498B"/>
    <w:rsid w:val="00AD4FC6"/>
    <w:rsid w:val="00AD5224"/>
    <w:rsid w:val="00AD53FE"/>
    <w:rsid w:val="00AD5820"/>
    <w:rsid w:val="00AD5906"/>
    <w:rsid w:val="00AD66A9"/>
    <w:rsid w:val="00AD6714"/>
    <w:rsid w:val="00AD6A5C"/>
    <w:rsid w:val="00AD6C78"/>
    <w:rsid w:val="00AD6D2F"/>
    <w:rsid w:val="00AD6E25"/>
    <w:rsid w:val="00AD731C"/>
    <w:rsid w:val="00AD7325"/>
    <w:rsid w:val="00AD7E61"/>
    <w:rsid w:val="00AE0078"/>
    <w:rsid w:val="00AE0272"/>
    <w:rsid w:val="00AE0583"/>
    <w:rsid w:val="00AE0624"/>
    <w:rsid w:val="00AE0923"/>
    <w:rsid w:val="00AE0CBE"/>
    <w:rsid w:val="00AE0CCD"/>
    <w:rsid w:val="00AE0D0A"/>
    <w:rsid w:val="00AE0E66"/>
    <w:rsid w:val="00AE10B9"/>
    <w:rsid w:val="00AE13C8"/>
    <w:rsid w:val="00AE185D"/>
    <w:rsid w:val="00AE1CA4"/>
    <w:rsid w:val="00AE1DCA"/>
    <w:rsid w:val="00AE227C"/>
    <w:rsid w:val="00AE22BE"/>
    <w:rsid w:val="00AE22EA"/>
    <w:rsid w:val="00AE23F8"/>
    <w:rsid w:val="00AE2B9C"/>
    <w:rsid w:val="00AE2D85"/>
    <w:rsid w:val="00AE3515"/>
    <w:rsid w:val="00AE35FC"/>
    <w:rsid w:val="00AE37F8"/>
    <w:rsid w:val="00AE394F"/>
    <w:rsid w:val="00AE3BB6"/>
    <w:rsid w:val="00AE3D8A"/>
    <w:rsid w:val="00AE40B7"/>
    <w:rsid w:val="00AE424A"/>
    <w:rsid w:val="00AE433A"/>
    <w:rsid w:val="00AE43E9"/>
    <w:rsid w:val="00AE4446"/>
    <w:rsid w:val="00AE4575"/>
    <w:rsid w:val="00AE45F5"/>
    <w:rsid w:val="00AE5207"/>
    <w:rsid w:val="00AE5672"/>
    <w:rsid w:val="00AE5697"/>
    <w:rsid w:val="00AE5B86"/>
    <w:rsid w:val="00AE5C50"/>
    <w:rsid w:val="00AE5C8C"/>
    <w:rsid w:val="00AE6023"/>
    <w:rsid w:val="00AE651A"/>
    <w:rsid w:val="00AE6660"/>
    <w:rsid w:val="00AE669E"/>
    <w:rsid w:val="00AE67E9"/>
    <w:rsid w:val="00AE6D5B"/>
    <w:rsid w:val="00AE700E"/>
    <w:rsid w:val="00AE717B"/>
    <w:rsid w:val="00AE731A"/>
    <w:rsid w:val="00AE76AB"/>
    <w:rsid w:val="00AE78BD"/>
    <w:rsid w:val="00AE7D38"/>
    <w:rsid w:val="00AE7D92"/>
    <w:rsid w:val="00AE7F91"/>
    <w:rsid w:val="00AF063E"/>
    <w:rsid w:val="00AF0712"/>
    <w:rsid w:val="00AF09F3"/>
    <w:rsid w:val="00AF109A"/>
    <w:rsid w:val="00AF1302"/>
    <w:rsid w:val="00AF14A2"/>
    <w:rsid w:val="00AF1831"/>
    <w:rsid w:val="00AF19EE"/>
    <w:rsid w:val="00AF1F20"/>
    <w:rsid w:val="00AF204F"/>
    <w:rsid w:val="00AF209F"/>
    <w:rsid w:val="00AF22B1"/>
    <w:rsid w:val="00AF242D"/>
    <w:rsid w:val="00AF2634"/>
    <w:rsid w:val="00AF27E3"/>
    <w:rsid w:val="00AF2A76"/>
    <w:rsid w:val="00AF2C3C"/>
    <w:rsid w:val="00AF312B"/>
    <w:rsid w:val="00AF31A8"/>
    <w:rsid w:val="00AF3427"/>
    <w:rsid w:val="00AF344E"/>
    <w:rsid w:val="00AF359B"/>
    <w:rsid w:val="00AF394E"/>
    <w:rsid w:val="00AF3C9B"/>
    <w:rsid w:val="00AF3D2B"/>
    <w:rsid w:val="00AF40CD"/>
    <w:rsid w:val="00AF4132"/>
    <w:rsid w:val="00AF43D8"/>
    <w:rsid w:val="00AF43F0"/>
    <w:rsid w:val="00AF4403"/>
    <w:rsid w:val="00AF4B52"/>
    <w:rsid w:val="00AF4BF4"/>
    <w:rsid w:val="00AF4C41"/>
    <w:rsid w:val="00AF4C58"/>
    <w:rsid w:val="00AF4C93"/>
    <w:rsid w:val="00AF4E35"/>
    <w:rsid w:val="00AF4E7A"/>
    <w:rsid w:val="00AF4F8E"/>
    <w:rsid w:val="00AF506B"/>
    <w:rsid w:val="00AF53C8"/>
    <w:rsid w:val="00AF5482"/>
    <w:rsid w:val="00AF5AAF"/>
    <w:rsid w:val="00AF5D2A"/>
    <w:rsid w:val="00AF5EA8"/>
    <w:rsid w:val="00AF5FC7"/>
    <w:rsid w:val="00AF6ADA"/>
    <w:rsid w:val="00AF6B5A"/>
    <w:rsid w:val="00AF6D45"/>
    <w:rsid w:val="00AF7232"/>
    <w:rsid w:val="00AF72A2"/>
    <w:rsid w:val="00AF7357"/>
    <w:rsid w:val="00AF773D"/>
    <w:rsid w:val="00AF7C85"/>
    <w:rsid w:val="00AF7FF8"/>
    <w:rsid w:val="00B00092"/>
    <w:rsid w:val="00B0009F"/>
    <w:rsid w:val="00B009C4"/>
    <w:rsid w:val="00B00F3C"/>
    <w:rsid w:val="00B0124B"/>
    <w:rsid w:val="00B012A6"/>
    <w:rsid w:val="00B01530"/>
    <w:rsid w:val="00B0159F"/>
    <w:rsid w:val="00B017E3"/>
    <w:rsid w:val="00B018AC"/>
    <w:rsid w:val="00B01D9F"/>
    <w:rsid w:val="00B01E4F"/>
    <w:rsid w:val="00B01F44"/>
    <w:rsid w:val="00B0254C"/>
    <w:rsid w:val="00B02598"/>
    <w:rsid w:val="00B02631"/>
    <w:rsid w:val="00B02B34"/>
    <w:rsid w:val="00B02CCB"/>
    <w:rsid w:val="00B02D17"/>
    <w:rsid w:val="00B02E27"/>
    <w:rsid w:val="00B02E82"/>
    <w:rsid w:val="00B02FFE"/>
    <w:rsid w:val="00B035C4"/>
    <w:rsid w:val="00B03C80"/>
    <w:rsid w:val="00B03D3B"/>
    <w:rsid w:val="00B0449F"/>
    <w:rsid w:val="00B044C7"/>
    <w:rsid w:val="00B04757"/>
    <w:rsid w:val="00B04846"/>
    <w:rsid w:val="00B0497E"/>
    <w:rsid w:val="00B04BAD"/>
    <w:rsid w:val="00B04BB0"/>
    <w:rsid w:val="00B04EC8"/>
    <w:rsid w:val="00B05375"/>
    <w:rsid w:val="00B05861"/>
    <w:rsid w:val="00B05953"/>
    <w:rsid w:val="00B05BDF"/>
    <w:rsid w:val="00B05CE4"/>
    <w:rsid w:val="00B05F32"/>
    <w:rsid w:val="00B06257"/>
    <w:rsid w:val="00B0655A"/>
    <w:rsid w:val="00B06E31"/>
    <w:rsid w:val="00B06F1E"/>
    <w:rsid w:val="00B06FC4"/>
    <w:rsid w:val="00B06FD5"/>
    <w:rsid w:val="00B07054"/>
    <w:rsid w:val="00B0706C"/>
    <w:rsid w:val="00B07215"/>
    <w:rsid w:val="00B07330"/>
    <w:rsid w:val="00B0745C"/>
    <w:rsid w:val="00B075C2"/>
    <w:rsid w:val="00B07600"/>
    <w:rsid w:val="00B0760A"/>
    <w:rsid w:val="00B0769C"/>
    <w:rsid w:val="00B076E0"/>
    <w:rsid w:val="00B07A5F"/>
    <w:rsid w:val="00B07DFC"/>
    <w:rsid w:val="00B103D3"/>
    <w:rsid w:val="00B10533"/>
    <w:rsid w:val="00B10651"/>
    <w:rsid w:val="00B10A19"/>
    <w:rsid w:val="00B10A93"/>
    <w:rsid w:val="00B10B86"/>
    <w:rsid w:val="00B10D84"/>
    <w:rsid w:val="00B1242A"/>
    <w:rsid w:val="00B12864"/>
    <w:rsid w:val="00B12AA2"/>
    <w:rsid w:val="00B12AE3"/>
    <w:rsid w:val="00B13142"/>
    <w:rsid w:val="00B132A1"/>
    <w:rsid w:val="00B138E0"/>
    <w:rsid w:val="00B1391E"/>
    <w:rsid w:val="00B13B01"/>
    <w:rsid w:val="00B13C53"/>
    <w:rsid w:val="00B13E2A"/>
    <w:rsid w:val="00B13FCB"/>
    <w:rsid w:val="00B14053"/>
    <w:rsid w:val="00B141A3"/>
    <w:rsid w:val="00B14595"/>
    <w:rsid w:val="00B145CA"/>
    <w:rsid w:val="00B149A0"/>
    <w:rsid w:val="00B14E14"/>
    <w:rsid w:val="00B14F05"/>
    <w:rsid w:val="00B1558D"/>
    <w:rsid w:val="00B15702"/>
    <w:rsid w:val="00B1583B"/>
    <w:rsid w:val="00B15E7F"/>
    <w:rsid w:val="00B15FC5"/>
    <w:rsid w:val="00B161B9"/>
    <w:rsid w:val="00B16336"/>
    <w:rsid w:val="00B16495"/>
    <w:rsid w:val="00B165EC"/>
    <w:rsid w:val="00B16775"/>
    <w:rsid w:val="00B16B8E"/>
    <w:rsid w:val="00B16BD4"/>
    <w:rsid w:val="00B16F40"/>
    <w:rsid w:val="00B179A3"/>
    <w:rsid w:val="00B17AFF"/>
    <w:rsid w:val="00B17C22"/>
    <w:rsid w:val="00B17DE5"/>
    <w:rsid w:val="00B17EB5"/>
    <w:rsid w:val="00B204D9"/>
    <w:rsid w:val="00B20779"/>
    <w:rsid w:val="00B20C45"/>
    <w:rsid w:val="00B20F23"/>
    <w:rsid w:val="00B215D0"/>
    <w:rsid w:val="00B2175F"/>
    <w:rsid w:val="00B218A2"/>
    <w:rsid w:val="00B21CC5"/>
    <w:rsid w:val="00B21D36"/>
    <w:rsid w:val="00B220C3"/>
    <w:rsid w:val="00B22109"/>
    <w:rsid w:val="00B22497"/>
    <w:rsid w:val="00B22A9A"/>
    <w:rsid w:val="00B22CFF"/>
    <w:rsid w:val="00B233DF"/>
    <w:rsid w:val="00B234DF"/>
    <w:rsid w:val="00B237D3"/>
    <w:rsid w:val="00B237E3"/>
    <w:rsid w:val="00B23A8E"/>
    <w:rsid w:val="00B23EB0"/>
    <w:rsid w:val="00B242D3"/>
    <w:rsid w:val="00B2435B"/>
    <w:rsid w:val="00B24554"/>
    <w:rsid w:val="00B248CD"/>
    <w:rsid w:val="00B24961"/>
    <w:rsid w:val="00B24F60"/>
    <w:rsid w:val="00B2510B"/>
    <w:rsid w:val="00B256B7"/>
    <w:rsid w:val="00B258E0"/>
    <w:rsid w:val="00B259B1"/>
    <w:rsid w:val="00B25B4C"/>
    <w:rsid w:val="00B260AE"/>
    <w:rsid w:val="00B26349"/>
    <w:rsid w:val="00B266C5"/>
    <w:rsid w:val="00B267BE"/>
    <w:rsid w:val="00B26B37"/>
    <w:rsid w:val="00B26BDB"/>
    <w:rsid w:val="00B2782D"/>
    <w:rsid w:val="00B27C7B"/>
    <w:rsid w:val="00B27D5D"/>
    <w:rsid w:val="00B27E3D"/>
    <w:rsid w:val="00B30190"/>
    <w:rsid w:val="00B302A4"/>
    <w:rsid w:val="00B31199"/>
    <w:rsid w:val="00B31334"/>
    <w:rsid w:val="00B31391"/>
    <w:rsid w:val="00B320B1"/>
    <w:rsid w:val="00B320DC"/>
    <w:rsid w:val="00B3214D"/>
    <w:rsid w:val="00B3257C"/>
    <w:rsid w:val="00B32983"/>
    <w:rsid w:val="00B32FF7"/>
    <w:rsid w:val="00B33521"/>
    <w:rsid w:val="00B337A4"/>
    <w:rsid w:val="00B33840"/>
    <w:rsid w:val="00B339C2"/>
    <w:rsid w:val="00B339CA"/>
    <w:rsid w:val="00B33D0C"/>
    <w:rsid w:val="00B3443B"/>
    <w:rsid w:val="00B345FB"/>
    <w:rsid w:val="00B347BD"/>
    <w:rsid w:val="00B34815"/>
    <w:rsid w:val="00B349F1"/>
    <w:rsid w:val="00B34A0A"/>
    <w:rsid w:val="00B34F28"/>
    <w:rsid w:val="00B35138"/>
    <w:rsid w:val="00B3579B"/>
    <w:rsid w:val="00B3632F"/>
    <w:rsid w:val="00B3635B"/>
    <w:rsid w:val="00B363B4"/>
    <w:rsid w:val="00B369D3"/>
    <w:rsid w:val="00B36C49"/>
    <w:rsid w:val="00B36D4F"/>
    <w:rsid w:val="00B376A4"/>
    <w:rsid w:val="00B3785F"/>
    <w:rsid w:val="00B37889"/>
    <w:rsid w:val="00B37D4A"/>
    <w:rsid w:val="00B37DBF"/>
    <w:rsid w:val="00B405FC"/>
    <w:rsid w:val="00B407A9"/>
    <w:rsid w:val="00B407B4"/>
    <w:rsid w:val="00B40F2F"/>
    <w:rsid w:val="00B40F5F"/>
    <w:rsid w:val="00B41021"/>
    <w:rsid w:val="00B417C7"/>
    <w:rsid w:val="00B41858"/>
    <w:rsid w:val="00B41A6A"/>
    <w:rsid w:val="00B422F7"/>
    <w:rsid w:val="00B424E3"/>
    <w:rsid w:val="00B4258A"/>
    <w:rsid w:val="00B42D4E"/>
    <w:rsid w:val="00B42E22"/>
    <w:rsid w:val="00B43176"/>
    <w:rsid w:val="00B434BE"/>
    <w:rsid w:val="00B43BE8"/>
    <w:rsid w:val="00B43C7D"/>
    <w:rsid w:val="00B43DC2"/>
    <w:rsid w:val="00B44151"/>
    <w:rsid w:val="00B448E9"/>
    <w:rsid w:val="00B44A3E"/>
    <w:rsid w:val="00B44BBB"/>
    <w:rsid w:val="00B44CC8"/>
    <w:rsid w:val="00B44F48"/>
    <w:rsid w:val="00B45241"/>
    <w:rsid w:val="00B45487"/>
    <w:rsid w:val="00B456A2"/>
    <w:rsid w:val="00B45A60"/>
    <w:rsid w:val="00B45A87"/>
    <w:rsid w:val="00B45D03"/>
    <w:rsid w:val="00B46418"/>
    <w:rsid w:val="00B468FF"/>
    <w:rsid w:val="00B46CD1"/>
    <w:rsid w:val="00B46D01"/>
    <w:rsid w:val="00B46EA1"/>
    <w:rsid w:val="00B4746A"/>
    <w:rsid w:val="00B47582"/>
    <w:rsid w:val="00B476B2"/>
    <w:rsid w:val="00B4772E"/>
    <w:rsid w:val="00B47A08"/>
    <w:rsid w:val="00B47A0F"/>
    <w:rsid w:val="00B47CA7"/>
    <w:rsid w:val="00B50AC0"/>
    <w:rsid w:val="00B511A7"/>
    <w:rsid w:val="00B512C1"/>
    <w:rsid w:val="00B517F5"/>
    <w:rsid w:val="00B51C41"/>
    <w:rsid w:val="00B51FD2"/>
    <w:rsid w:val="00B51FD4"/>
    <w:rsid w:val="00B52061"/>
    <w:rsid w:val="00B521EF"/>
    <w:rsid w:val="00B52319"/>
    <w:rsid w:val="00B52F12"/>
    <w:rsid w:val="00B52F95"/>
    <w:rsid w:val="00B531FF"/>
    <w:rsid w:val="00B532BF"/>
    <w:rsid w:val="00B5332B"/>
    <w:rsid w:val="00B533F5"/>
    <w:rsid w:val="00B53789"/>
    <w:rsid w:val="00B53B02"/>
    <w:rsid w:val="00B53B37"/>
    <w:rsid w:val="00B53C91"/>
    <w:rsid w:val="00B53D54"/>
    <w:rsid w:val="00B53EE3"/>
    <w:rsid w:val="00B5482A"/>
    <w:rsid w:val="00B54903"/>
    <w:rsid w:val="00B54A0C"/>
    <w:rsid w:val="00B54BB6"/>
    <w:rsid w:val="00B54D0B"/>
    <w:rsid w:val="00B54F2B"/>
    <w:rsid w:val="00B54FA2"/>
    <w:rsid w:val="00B55469"/>
    <w:rsid w:val="00B55B96"/>
    <w:rsid w:val="00B55E3D"/>
    <w:rsid w:val="00B56693"/>
    <w:rsid w:val="00B5673F"/>
    <w:rsid w:val="00B56D79"/>
    <w:rsid w:val="00B56DA1"/>
    <w:rsid w:val="00B572B8"/>
    <w:rsid w:val="00B579E4"/>
    <w:rsid w:val="00B57AC8"/>
    <w:rsid w:val="00B57B72"/>
    <w:rsid w:val="00B602E7"/>
    <w:rsid w:val="00B60398"/>
    <w:rsid w:val="00B60458"/>
    <w:rsid w:val="00B60B9F"/>
    <w:rsid w:val="00B60F01"/>
    <w:rsid w:val="00B610F0"/>
    <w:rsid w:val="00B61278"/>
    <w:rsid w:val="00B6149E"/>
    <w:rsid w:val="00B6163A"/>
    <w:rsid w:val="00B61867"/>
    <w:rsid w:val="00B61BB7"/>
    <w:rsid w:val="00B61D3F"/>
    <w:rsid w:val="00B62C73"/>
    <w:rsid w:val="00B634BB"/>
    <w:rsid w:val="00B635FF"/>
    <w:rsid w:val="00B639A0"/>
    <w:rsid w:val="00B63B6F"/>
    <w:rsid w:val="00B63F06"/>
    <w:rsid w:val="00B64541"/>
    <w:rsid w:val="00B64CDE"/>
    <w:rsid w:val="00B64F8F"/>
    <w:rsid w:val="00B65195"/>
    <w:rsid w:val="00B65348"/>
    <w:rsid w:val="00B653BE"/>
    <w:rsid w:val="00B6587C"/>
    <w:rsid w:val="00B65C7A"/>
    <w:rsid w:val="00B66452"/>
    <w:rsid w:val="00B665B2"/>
    <w:rsid w:val="00B665C4"/>
    <w:rsid w:val="00B667FD"/>
    <w:rsid w:val="00B66E93"/>
    <w:rsid w:val="00B66F06"/>
    <w:rsid w:val="00B672BC"/>
    <w:rsid w:val="00B67B0E"/>
    <w:rsid w:val="00B67B86"/>
    <w:rsid w:val="00B70444"/>
    <w:rsid w:val="00B706E7"/>
    <w:rsid w:val="00B70A81"/>
    <w:rsid w:val="00B70C9B"/>
    <w:rsid w:val="00B70D6F"/>
    <w:rsid w:val="00B70EE4"/>
    <w:rsid w:val="00B70F12"/>
    <w:rsid w:val="00B712EE"/>
    <w:rsid w:val="00B715E1"/>
    <w:rsid w:val="00B718EB"/>
    <w:rsid w:val="00B71A5E"/>
    <w:rsid w:val="00B71CF7"/>
    <w:rsid w:val="00B724C4"/>
    <w:rsid w:val="00B72781"/>
    <w:rsid w:val="00B727E8"/>
    <w:rsid w:val="00B72FA8"/>
    <w:rsid w:val="00B7301D"/>
    <w:rsid w:val="00B73229"/>
    <w:rsid w:val="00B7395C"/>
    <w:rsid w:val="00B73C7C"/>
    <w:rsid w:val="00B741FB"/>
    <w:rsid w:val="00B74394"/>
    <w:rsid w:val="00B7447D"/>
    <w:rsid w:val="00B74AC0"/>
    <w:rsid w:val="00B74B91"/>
    <w:rsid w:val="00B74F2F"/>
    <w:rsid w:val="00B750C8"/>
    <w:rsid w:val="00B75165"/>
    <w:rsid w:val="00B75870"/>
    <w:rsid w:val="00B760AC"/>
    <w:rsid w:val="00B761EE"/>
    <w:rsid w:val="00B764BD"/>
    <w:rsid w:val="00B7688A"/>
    <w:rsid w:val="00B76A13"/>
    <w:rsid w:val="00B76BC0"/>
    <w:rsid w:val="00B76F6A"/>
    <w:rsid w:val="00B77E14"/>
    <w:rsid w:val="00B80035"/>
    <w:rsid w:val="00B800A5"/>
    <w:rsid w:val="00B80844"/>
    <w:rsid w:val="00B80AC3"/>
    <w:rsid w:val="00B80C1E"/>
    <w:rsid w:val="00B80DDE"/>
    <w:rsid w:val="00B811E0"/>
    <w:rsid w:val="00B814A2"/>
    <w:rsid w:val="00B81E8C"/>
    <w:rsid w:val="00B82079"/>
    <w:rsid w:val="00B82218"/>
    <w:rsid w:val="00B82303"/>
    <w:rsid w:val="00B8239A"/>
    <w:rsid w:val="00B82B36"/>
    <w:rsid w:val="00B82D24"/>
    <w:rsid w:val="00B82EE2"/>
    <w:rsid w:val="00B82F03"/>
    <w:rsid w:val="00B82FB0"/>
    <w:rsid w:val="00B82FE2"/>
    <w:rsid w:val="00B833AF"/>
    <w:rsid w:val="00B83BB0"/>
    <w:rsid w:val="00B83D4B"/>
    <w:rsid w:val="00B83D57"/>
    <w:rsid w:val="00B840A2"/>
    <w:rsid w:val="00B84365"/>
    <w:rsid w:val="00B84410"/>
    <w:rsid w:val="00B84432"/>
    <w:rsid w:val="00B84681"/>
    <w:rsid w:val="00B847EE"/>
    <w:rsid w:val="00B84C24"/>
    <w:rsid w:val="00B84DB2"/>
    <w:rsid w:val="00B85041"/>
    <w:rsid w:val="00B85504"/>
    <w:rsid w:val="00B858F6"/>
    <w:rsid w:val="00B861BB"/>
    <w:rsid w:val="00B86689"/>
    <w:rsid w:val="00B868C1"/>
    <w:rsid w:val="00B86CEF"/>
    <w:rsid w:val="00B86D7A"/>
    <w:rsid w:val="00B86E52"/>
    <w:rsid w:val="00B874B9"/>
    <w:rsid w:val="00B874D1"/>
    <w:rsid w:val="00B878B3"/>
    <w:rsid w:val="00B87928"/>
    <w:rsid w:val="00B87C4D"/>
    <w:rsid w:val="00B87EBD"/>
    <w:rsid w:val="00B901E3"/>
    <w:rsid w:val="00B9081C"/>
    <w:rsid w:val="00B90833"/>
    <w:rsid w:val="00B908B6"/>
    <w:rsid w:val="00B90B46"/>
    <w:rsid w:val="00B90B92"/>
    <w:rsid w:val="00B91251"/>
    <w:rsid w:val="00B912C1"/>
    <w:rsid w:val="00B9148F"/>
    <w:rsid w:val="00B91980"/>
    <w:rsid w:val="00B91B27"/>
    <w:rsid w:val="00B91CA8"/>
    <w:rsid w:val="00B91D89"/>
    <w:rsid w:val="00B91E68"/>
    <w:rsid w:val="00B92345"/>
    <w:rsid w:val="00B924D1"/>
    <w:rsid w:val="00B92D0A"/>
    <w:rsid w:val="00B92D22"/>
    <w:rsid w:val="00B92D37"/>
    <w:rsid w:val="00B930BE"/>
    <w:rsid w:val="00B930FB"/>
    <w:rsid w:val="00B933AB"/>
    <w:rsid w:val="00B937B4"/>
    <w:rsid w:val="00B93857"/>
    <w:rsid w:val="00B9397D"/>
    <w:rsid w:val="00B93E9A"/>
    <w:rsid w:val="00B94201"/>
    <w:rsid w:val="00B94893"/>
    <w:rsid w:val="00B94A15"/>
    <w:rsid w:val="00B94DE9"/>
    <w:rsid w:val="00B94EE6"/>
    <w:rsid w:val="00B95072"/>
    <w:rsid w:val="00B953D5"/>
    <w:rsid w:val="00B95476"/>
    <w:rsid w:val="00B95480"/>
    <w:rsid w:val="00B954B3"/>
    <w:rsid w:val="00B95751"/>
    <w:rsid w:val="00B958DC"/>
    <w:rsid w:val="00B9599F"/>
    <w:rsid w:val="00B95FB9"/>
    <w:rsid w:val="00B962A0"/>
    <w:rsid w:val="00B9643A"/>
    <w:rsid w:val="00B9660D"/>
    <w:rsid w:val="00B96627"/>
    <w:rsid w:val="00B9666B"/>
    <w:rsid w:val="00B969D0"/>
    <w:rsid w:val="00B97044"/>
    <w:rsid w:val="00B977E8"/>
    <w:rsid w:val="00B9795E"/>
    <w:rsid w:val="00B979DD"/>
    <w:rsid w:val="00B97D6A"/>
    <w:rsid w:val="00B97E67"/>
    <w:rsid w:val="00BA00AF"/>
    <w:rsid w:val="00BA029E"/>
    <w:rsid w:val="00BA042D"/>
    <w:rsid w:val="00BA0610"/>
    <w:rsid w:val="00BA0735"/>
    <w:rsid w:val="00BA0866"/>
    <w:rsid w:val="00BA0A88"/>
    <w:rsid w:val="00BA0AC6"/>
    <w:rsid w:val="00BA0D64"/>
    <w:rsid w:val="00BA1083"/>
    <w:rsid w:val="00BA151E"/>
    <w:rsid w:val="00BA1F77"/>
    <w:rsid w:val="00BA1F86"/>
    <w:rsid w:val="00BA2170"/>
    <w:rsid w:val="00BA2348"/>
    <w:rsid w:val="00BA27D0"/>
    <w:rsid w:val="00BA2D14"/>
    <w:rsid w:val="00BA30D4"/>
    <w:rsid w:val="00BA3217"/>
    <w:rsid w:val="00BA34E9"/>
    <w:rsid w:val="00BA38A4"/>
    <w:rsid w:val="00BA3A70"/>
    <w:rsid w:val="00BA3C76"/>
    <w:rsid w:val="00BA3DD9"/>
    <w:rsid w:val="00BA3F80"/>
    <w:rsid w:val="00BA41C4"/>
    <w:rsid w:val="00BA4243"/>
    <w:rsid w:val="00BA4576"/>
    <w:rsid w:val="00BA464E"/>
    <w:rsid w:val="00BA49C4"/>
    <w:rsid w:val="00BA4E6F"/>
    <w:rsid w:val="00BA539E"/>
    <w:rsid w:val="00BA577D"/>
    <w:rsid w:val="00BA6885"/>
    <w:rsid w:val="00BA6F55"/>
    <w:rsid w:val="00BA770F"/>
    <w:rsid w:val="00BB0665"/>
    <w:rsid w:val="00BB0918"/>
    <w:rsid w:val="00BB0C53"/>
    <w:rsid w:val="00BB0DD3"/>
    <w:rsid w:val="00BB0E7F"/>
    <w:rsid w:val="00BB0F79"/>
    <w:rsid w:val="00BB1273"/>
    <w:rsid w:val="00BB1326"/>
    <w:rsid w:val="00BB14E2"/>
    <w:rsid w:val="00BB173D"/>
    <w:rsid w:val="00BB1A4A"/>
    <w:rsid w:val="00BB1E2C"/>
    <w:rsid w:val="00BB2815"/>
    <w:rsid w:val="00BB2AB8"/>
    <w:rsid w:val="00BB2CBB"/>
    <w:rsid w:val="00BB2D1E"/>
    <w:rsid w:val="00BB2F78"/>
    <w:rsid w:val="00BB349B"/>
    <w:rsid w:val="00BB3821"/>
    <w:rsid w:val="00BB4032"/>
    <w:rsid w:val="00BB4239"/>
    <w:rsid w:val="00BB4410"/>
    <w:rsid w:val="00BB4831"/>
    <w:rsid w:val="00BB4B3A"/>
    <w:rsid w:val="00BB5CFD"/>
    <w:rsid w:val="00BB5D0E"/>
    <w:rsid w:val="00BB60A9"/>
    <w:rsid w:val="00BB61CD"/>
    <w:rsid w:val="00BB65FB"/>
    <w:rsid w:val="00BB6627"/>
    <w:rsid w:val="00BB6E31"/>
    <w:rsid w:val="00BB6EC2"/>
    <w:rsid w:val="00BB71F1"/>
    <w:rsid w:val="00BB72BA"/>
    <w:rsid w:val="00BB7C8E"/>
    <w:rsid w:val="00BC0524"/>
    <w:rsid w:val="00BC057F"/>
    <w:rsid w:val="00BC062E"/>
    <w:rsid w:val="00BC0720"/>
    <w:rsid w:val="00BC0949"/>
    <w:rsid w:val="00BC09E3"/>
    <w:rsid w:val="00BC0B95"/>
    <w:rsid w:val="00BC0BDB"/>
    <w:rsid w:val="00BC0E7B"/>
    <w:rsid w:val="00BC1715"/>
    <w:rsid w:val="00BC1852"/>
    <w:rsid w:val="00BC1864"/>
    <w:rsid w:val="00BC232C"/>
    <w:rsid w:val="00BC2616"/>
    <w:rsid w:val="00BC284F"/>
    <w:rsid w:val="00BC2956"/>
    <w:rsid w:val="00BC2D55"/>
    <w:rsid w:val="00BC2FDF"/>
    <w:rsid w:val="00BC309A"/>
    <w:rsid w:val="00BC3141"/>
    <w:rsid w:val="00BC338B"/>
    <w:rsid w:val="00BC389A"/>
    <w:rsid w:val="00BC42E7"/>
    <w:rsid w:val="00BC4635"/>
    <w:rsid w:val="00BC4AC3"/>
    <w:rsid w:val="00BC4CE7"/>
    <w:rsid w:val="00BC5164"/>
    <w:rsid w:val="00BC52A4"/>
    <w:rsid w:val="00BC52DA"/>
    <w:rsid w:val="00BC589A"/>
    <w:rsid w:val="00BC6541"/>
    <w:rsid w:val="00BC6810"/>
    <w:rsid w:val="00BC6A55"/>
    <w:rsid w:val="00BC6B25"/>
    <w:rsid w:val="00BC6C13"/>
    <w:rsid w:val="00BC7150"/>
    <w:rsid w:val="00BC7437"/>
    <w:rsid w:val="00BC796F"/>
    <w:rsid w:val="00BC7AFC"/>
    <w:rsid w:val="00BC7D43"/>
    <w:rsid w:val="00BD003C"/>
    <w:rsid w:val="00BD0100"/>
    <w:rsid w:val="00BD02A7"/>
    <w:rsid w:val="00BD0390"/>
    <w:rsid w:val="00BD0C2D"/>
    <w:rsid w:val="00BD13F8"/>
    <w:rsid w:val="00BD1527"/>
    <w:rsid w:val="00BD1A27"/>
    <w:rsid w:val="00BD1EBA"/>
    <w:rsid w:val="00BD2067"/>
    <w:rsid w:val="00BD299B"/>
    <w:rsid w:val="00BD29BA"/>
    <w:rsid w:val="00BD2BC9"/>
    <w:rsid w:val="00BD313E"/>
    <w:rsid w:val="00BD3230"/>
    <w:rsid w:val="00BD32C2"/>
    <w:rsid w:val="00BD32CA"/>
    <w:rsid w:val="00BD376F"/>
    <w:rsid w:val="00BD37FE"/>
    <w:rsid w:val="00BD3BB9"/>
    <w:rsid w:val="00BD4165"/>
    <w:rsid w:val="00BD44F4"/>
    <w:rsid w:val="00BD4546"/>
    <w:rsid w:val="00BD4B33"/>
    <w:rsid w:val="00BD4BA5"/>
    <w:rsid w:val="00BD4BEF"/>
    <w:rsid w:val="00BD4E61"/>
    <w:rsid w:val="00BD51F0"/>
    <w:rsid w:val="00BD54D0"/>
    <w:rsid w:val="00BD5506"/>
    <w:rsid w:val="00BD5962"/>
    <w:rsid w:val="00BD59B5"/>
    <w:rsid w:val="00BD5C15"/>
    <w:rsid w:val="00BD5FF8"/>
    <w:rsid w:val="00BD6193"/>
    <w:rsid w:val="00BD64DE"/>
    <w:rsid w:val="00BD6C61"/>
    <w:rsid w:val="00BD6F06"/>
    <w:rsid w:val="00BD75A2"/>
    <w:rsid w:val="00BD7639"/>
    <w:rsid w:val="00BD775D"/>
    <w:rsid w:val="00BD78A5"/>
    <w:rsid w:val="00BD7CA3"/>
    <w:rsid w:val="00BD7E2F"/>
    <w:rsid w:val="00BD7FCE"/>
    <w:rsid w:val="00BE022C"/>
    <w:rsid w:val="00BE03CD"/>
    <w:rsid w:val="00BE07DD"/>
    <w:rsid w:val="00BE08C8"/>
    <w:rsid w:val="00BE0AE6"/>
    <w:rsid w:val="00BE0ECD"/>
    <w:rsid w:val="00BE11C9"/>
    <w:rsid w:val="00BE143B"/>
    <w:rsid w:val="00BE177F"/>
    <w:rsid w:val="00BE1B99"/>
    <w:rsid w:val="00BE1F92"/>
    <w:rsid w:val="00BE215E"/>
    <w:rsid w:val="00BE21AD"/>
    <w:rsid w:val="00BE21E3"/>
    <w:rsid w:val="00BE243E"/>
    <w:rsid w:val="00BE2448"/>
    <w:rsid w:val="00BE2860"/>
    <w:rsid w:val="00BE351C"/>
    <w:rsid w:val="00BE3725"/>
    <w:rsid w:val="00BE383E"/>
    <w:rsid w:val="00BE3869"/>
    <w:rsid w:val="00BE3923"/>
    <w:rsid w:val="00BE393F"/>
    <w:rsid w:val="00BE3C2D"/>
    <w:rsid w:val="00BE41AA"/>
    <w:rsid w:val="00BE4782"/>
    <w:rsid w:val="00BE5269"/>
    <w:rsid w:val="00BE554B"/>
    <w:rsid w:val="00BE5686"/>
    <w:rsid w:val="00BE5BB5"/>
    <w:rsid w:val="00BE5FB7"/>
    <w:rsid w:val="00BE660A"/>
    <w:rsid w:val="00BE67AA"/>
    <w:rsid w:val="00BE6903"/>
    <w:rsid w:val="00BE6A7D"/>
    <w:rsid w:val="00BE6B6E"/>
    <w:rsid w:val="00BE6E0D"/>
    <w:rsid w:val="00BE718D"/>
    <w:rsid w:val="00BE7207"/>
    <w:rsid w:val="00BE72CC"/>
    <w:rsid w:val="00BE72EC"/>
    <w:rsid w:val="00BE73F7"/>
    <w:rsid w:val="00BE74B2"/>
    <w:rsid w:val="00BE74D0"/>
    <w:rsid w:val="00BE7E98"/>
    <w:rsid w:val="00BF070E"/>
    <w:rsid w:val="00BF087C"/>
    <w:rsid w:val="00BF08FF"/>
    <w:rsid w:val="00BF0BF3"/>
    <w:rsid w:val="00BF0DD0"/>
    <w:rsid w:val="00BF0EEE"/>
    <w:rsid w:val="00BF0F50"/>
    <w:rsid w:val="00BF103E"/>
    <w:rsid w:val="00BF14A8"/>
    <w:rsid w:val="00BF17D1"/>
    <w:rsid w:val="00BF1F91"/>
    <w:rsid w:val="00BF1FD1"/>
    <w:rsid w:val="00BF2067"/>
    <w:rsid w:val="00BF2259"/>
    <w:rsid w:val="00BF2391"/>
    <w:rsid w:val="00BF2BD1"/>
    <w:rsid w:val="00BF2E00"/>
    <w:rsid w:val="00BF3042"/>
    <w:rsid w:val="00BF3259"/>
    <w:rsid w:val="00BF349D"/>
    <w:rsid w:val="00BF3535"/>
    <w:rsid w:val="00BF3987"/>
    <w:rsid w:val="00BF3E75"/>
    <w:rsid w:val="00BF3FC4"/>
    <w:rsid w:val="00BF451F"/>
    <w:rsid w:val="00BF45A5"/>
    <w:rsid w:val="00BF4A38"/>
    <w:rsid w:val="00BF504A"/>
    <w:rsid w:val="00BF50C2"/>
    <w:rsid w:val="00BF5517"/>
    <w:rsid w:val="00BF558E"/>
    <w:rsid w:val="00BF5C33"/>
    <w:rsid w:val="00BF5C40"/>
    <w:rsid w:val="00BF5CAF"/>
    <w:rsid w:val="00BF5D67"/>
    <w:rsid w:val="00BF6320"/>
    <w:rsid w:val="00BF68E8"/>
    <w:rsid w:val="00BF692C"/>
    <w:rsid w:val="00BF6B51"/>
    <w:rsid w:val="00BF716A"/>
    <w:rsid w:val="00BF74EE"/>
    <w:rsid w:val="00BF7846"/>
    <w:rsid w:val="00BF7A42"/>
    <w:rsid w:val="00C003E8"/>
    <w:rsid w:val="00C006F7"/>
    <w:rsid w:val="00C00750"/>
    <w:rsid w:val="00C00A13"/>
    <w:rsid w:val="00C00FCA"/>
    <w:rsid w:val="00C01293"/>
    <w:rsid w:val="00C0156D"/>
    <w:rsid w:val="00C015C8"/>
    <w:rsid w:val="00C0170D"/>
    <w:rsid w:val="00C01A55"/>
    <w:rsid w:val="00C01A6A"/>
    <w:rsid w:val="00C01BD5"/>
    <w:rsid w:val="00C01BF5"/>
    <w:rsid w:val="00C01C55"/>
    <w:rsid w:val="00C01E2B"/>
    <w:rsid w:val="00C01E39"/>
    <w:rsid w:val="00C01EA2"/>
    <w:rsid w:val="00C02672"/>
    <w:rsid w:val="00C02713"/>
    <w:rsid w:val="00C02CC6"/>
    <w:rsid w:val="00C02E46"/>
    <w:rsid w:val="00C02E80"/>
    <w:rsid w:val="00C03160"/>
    <w:rsid w:val="00C03D03"/>
    <w:rsid w:val="00C03D4F"/>
    <w:rsid w:val="00C04022"/>
    <w:rsid w:val="00C043D2"/>
    <w:rsid w:val="00C0462F"/>
    <w:rsid w:val="00C04DDA"/>
    <w:rsid w:val="00C04F12"/>
    <w:rsid w:val="00C04F29"/>
    <w:rsid w:val="00C0583D"/>
    <w:rsid w:val="00C05B0A"/>
    <w:rsid w:val="00C05C06"/>
    <w:rsid w:val="00C05C20"/>
    <w:rsid w:val="00C05D1C"/>
    <w:rsid w:val="00C0653A"/>
    <w:rsid w:val="00C066C1"/>
    <w:rsid w:val="00C0672A"/>
    <w:rsid w:val="00C06F70"/>
    <w:rsid w:val="00C07055"/>
    <w:rsid w:val="00C074C6"/>
    <w:rsid w:val="00C07EE6"/>
    <w:rsid w:val="00C1030D"/>
    <w:rsid w:val="00C10793"/>
    <w:rsid w:val="00C10EB2"/>
    <w:rsid w:val="00C1119E"/>
    <w:rsid w:val="00C111B4"/>
    <w:rsid w:val="00C11230"/>
    <w:rsid w:val="00C119ED"/>
    <w:rsid w:val="00C11B0A"/>
    <w:rsid w:val="00C11ED0"/>
    <w:rsid w:val="00C1261B"/>
    <w:rsid w:val="00C12B4F"/>
    <w:rsid w:val="00C12C71"/>
    <w:rsid w:val="00C13138"/>
    <w:rsid w:val="00C13579"/>
    <w:rsid w:val="00C13660"/>
    <w:rsid w:val="00C143DB"/>
    <w:rsid w:val="00C14687"/>
    <w:rsid w:val="00C147A9"/>
    <w:rsid w:val="00C14988"/>
    <w:rsid w:val="00C14D73"/>
    <w:rsid w:val="00C14E8B"/>
    <w:rsid w:val="00C14FE7"/>
    <w:rsid w:val="00C15015"/>
    <w:rsid w:val="00C150B3"/>
    <w:rsid w:val="00C150E0"/>
    <w:rsid w:val="00C155FF"/>
    <w:rsid w:val="00C15734"/>
    <w:rsid w:val="00C1577D"/>
    <w:rsid w:val="00C15B60"/>
    <w:rsid w:val="00C15CB0"/>
    <w:rsid w:val="00C1662E"/>
    <w:rsid w:val="00C16A26"/>
    <w:rsid w:val="00C16A9E"/>
    <w:rsid w:val="00C16B7E"/>
    <w:rsid w:val="00C16C56"/>
    <w:rsid w:val="00C16EB2"/>
    <w:rsid w:val="00C16FBF"/>
    <w:rsid w:val="00C172B7"/>
    <w:rsid w:val="00C17389"/>
    <w:rsid w:val="00C17A1E"/>
    <w:rsid w:val="00C17CAF"/>
    <w:rsid w:val="00C17CFC"/>
    <w:rsid w:val="00C17DC5"/>
    <w:rsid w:val="00C17F4E"/>
    <w:rsid w:val="00C200A1"/>
    <w:rsid w:val="00C20379"/>
    <w:rsid w:val="00C2040B"/>
    <w:rsid w:val="00C20B40"/>
    <w:rsid w:val="00C2151C"/>
    <w:rsid w:val="00C217DB"/>
    <w:rsid w:val="00C21E52"/>
    <w:rsid w:val="00C2206C"/>
    <w:rsid w:val="00C22164"/>
    <w:rsid w:val="00C22244"/>
    <w:rsid w:val="00C223AC"/>
    <w:rsid w:val="00C22401"/>
    <w:rsid w:val="00C2250F"/>
    <w:rsid w:val="00C225EB"/>
    <w:rsid w:val="00C22610"/>
    <w:rsid w:val="00C22636"/>
    <w:rsid w:val="00C226AB"/>
    <w:rsid w:val="00C228BC"/>
    <w:rsid w:val="00C229C1"/>
    <w:rsid w:val="00C22D01"/>
    <w:rsid w:val="00C23242"/>
    <w:rsid w:val="00C2332B"/>
    <w:rsid w:val="00C233D8"/>
    <w:rsid w:val="00C23674"/>
    <w:rsid w:val="00C23727"/>
    <w:rsid w:val="00C238A2"/>
    <w:rsid w:val="00C23E6F"/>
    <w:rsid w:val="00C24358"/>
    <w:rsid w:val="00C24A28"/>
    <w:rsid w:val="00C24C12"/>
    <w:rsid w:val="00C24CB5"/>
    <w:rsid w:val="00C24DD8"/>
    <w:rsid w:val="00C25418"/>
    <w:rsid w:val="00C2541B"/>
    <w:rsid w:val="00C254CF"/>
    <w:rsid w:val="00C255EE"/>
    <w:rsid w:val="00C25971"/>
    <w:rsid w:val="00C25AAE"/>
    <w:rsid w:val="00C25BC5"/>
    <w:rsid w:val="00C260EB"/>
    <w:rsid w:val="00C262AE"/>
    <w:rsid w:val="00C2643D"/>
    <w:rsid w:val="00C2721B"/>
    <w:rsid w:val="00C2724D"/>
    <w:rsid w:val="00C2737A"/>
    <w:rsid w:val="00C278BF"/>
    <w:rsid w:val="00C27E20"/>
    <w:rsid w:val="00C300B6"/>
    <w:rsid w:val="00C300FD"/>
    <w:rsid w:val="00C30809"/>
    <w:rsid w:val="00C309BF"/>
    <w:rsid w:val="00C30AA0"/>
    <w:rsid w:val="00C30F9C"/>
    <w:rsid w:val="00C30FC2"/>
    <w:rsid w:val="00C30FFD"/>
    <w:rsid w:val="00C311DF"/>
    <w:rsid w:val="00C31581"/>
    <w:rsid w:val="00C31789"/>
    <w:rsid w:val="00C317C4"/>
    <w:rsid w:val="00C31837"/>
    <w:rsid w:val="00C318B5"/>
    <w:rsid w:val="00C319AA"/>
    <w:rsid w:val="00C31AAC"/>
    <w:rsid w:val="00C31CB1"/>
    <w:rsid w:val="00C31FFC"/>
    <w:rsid w:val="00C322A1"/>
    <w:rsid w:val="00C32672"/>
    <w:rsid w:val="00C32807"/>
    <w:rsid w:val="00C32C58"/>
    <w:rsid w:val="00C32DED"/>
    <w:rsid w:val="00C32EAC"/>
    <w:rsid w:val="00C32FD3"/>
    <w:rsid w:val="00C33485"/>
    <w:rsid w:val="00C336BB"/>
    <w:rsid w:val="00C33958"/>
    <w:rsid w:val="00C33A61"/>
    <w:rsid w:val="00C33B6C"/>
    <w:rsid w:val="00C33C04"/>
    <w:rsid w:val="00C342EB"/>
    <w:rsid w:val="00C345A5"/>
    <w:rsid w:val="00C34921"/>
    <w:rsid w:val="00C34B13"/>
    <w:rsid w:val="00C34B70"/>
    <w:rsid w:val="00C353E9"/>
    <w:rsid w:val="00C355E4"/>
    <w:rsid w:val="00C3562F"/>
    <w:rsid w:val="00C35B47"/>
    <w:rsid w:val="00C35CFC"/>
    <w:rsid w:val="00C35D84"/>
    <w:rsid w:val="00C35E46"/>
    <w:rsid w:val="00C35E88"/>
    <w:rsid w:val="00C36718"/>
    <w:rsid w:val="00C3769B"/>
    <w:rsid w:val="00C376AA"/>
    <w:rsid w:val="00C378E4"/>
    <w:rsid w:val="00C37A53"/>
    <w:rsid w:val="00C37F98"/>
    <w:rsid w:val="00C37FBD"/>
    <w:rsid w:val="00C4008A"/>
    <w:rsid w:val="00C40290"/>
    <w:rsid w:val="00C40684"/>
    <w:rsid w:val="00C40749"/>
    <w:rsid w:val="00C40C8E"/>
    <w:rsid w:val="00C40E21"/>
    <w:rsid w:val="00C40F0A"/>
    <w:rsid w:val="00C41066"/>
    <w:rsid w:val="00C41107"/>
    <w:rsid w:val="00C41723"/>
    <w:rsid w:val="00C4172E"/>
    <w:rsid w:val="00C41CBF"/>
    <w:rsid w:val="00C41FD1"/>
    <w:rsid w:val="00C4251F"/>
    <w:rsid w:val="00C42899"/>
    <w:rsid w:val="00C428C9"/>
    <w:rsid w:val="00C42A1F"/>
    <w:rsid w:val="00C42E58"/>
    <w:rsid w:val="00C43141"/>
    <w:rsid w:val="00C434D9"/>
    <w:rsid w:val="00C4386F"/>
    <w:rsid w:val="00C43C22"/>
    <w:rsid w:val="00C445ED"/>
    <w:rsid w:val="00C449F3"/>
    <w:rsid w:val="00C45195"/>
    <w:rsid w:val="00C45277"/>
    <w:rsid w:val="00C45342"/>
    <w:rsid w:val="00C46422"/>
    <w:rsid w:val="00C468C3"/>
    <w:rsid w:val="00C47261"/>
    <w:rsid w:val="00C47536"/>
    <w:rsid w:val="00C4765D"/>
    <w:rsid w:val="00C4769B"/>
    <w:rsid w:val="00C47C0A"/>
    <w:rsid w:val="00C47D02"/>
    <w:rsid w:val="00C5045D"/>
    <w:rsid w:val="00C50772"/>
    <w:rsid w:val="00C5092F"/>
    <w:rsid w:val="00C50AE8"/>
    <w:rsid w:val="00C50DD5"/>
    <w:rsid w:val="00C51711"/>
    <w:rsid w:val="00C51C3C"/>
    <w:rsid w:val="00C51D00"/>
    <w:rsid w:val="00C51F7B"/>
    <w:rsid w:val="00C520D6"/>
    <w:rsid w:val="00C52254"/>
    <w:rsid w:val="00C524C9"/>
    <w:rsid w:val="00C5265A"/>
    <w:rsid w:val="00C52D0C"/>
    <w:rsid w:val="00C52DF5"/>
    <w:rsid w:val="00C52FC7"/>
    <w:rsid w:val="00C5360D"/>
    <w:rsid w:val="00C536D4"/>
    <w:rsid w:val="00C5390B"/>
    <w:rsid w:val="00C53917"/>
    <w:rsid w:val="00C53BB5"/>
    <w:rsid w:val="00C53F2B"/>
    <w:rsid w:val="00C53FA4"/>
    <w:rsid w:val="00C54210"/>
    <w:rsid w:val="00C543EE"/>
    <w:rsid w:val="00C5473B"/>
    <w:rsid w:val="00C5475B"/>
    <w:rsid w:val="00C54913"/>
    <w:rsid w:val="00C5496A"/>
    <w:rsid w:val="00C5519D"/>
    <w:rsid w:val="00C552B9"/>
    <w:rsid w:val="00C55959"/>
    <w:rsid w:val="00C55CFD"/>
    <w:rsid w:val="00C55DB3"/>
    <w:rsid w:val="00C5602C"/>
    <w:rsid w:val="00C56161"/>
    <w:rsid w:val="00C5666E"/>
    <w:rsid w:val="00C5685B"/>
    <w:rsid w:val="00C56A5F"/>
    <w:rsid w:val="00C56FD2"/>
    <w:rsid w:val="00C5725C"/>
    <w:rsid w:val="00C57478"/>
    <w:rsid w:val="00C575B3"/>
    <w:rsid w:val="00C5778A"/>
    <w:rsid w:val="00C57B89"/>
    <w:rsid w:val="00C57E35"/>
    <w:rsid w:val="00C57FDD"/>
    <w:rsid w:val="00C60049"/>
    <w:rsid w:val="00C601BB"/>
    <w:rsid w:val="00C60337"/>
    <w:rsid w:val="00C604C2"/>
    <w:rsid w:val="00C6050E"/>
    <w:rsid w:val="00C609E7"/>
    <w:rsid w:val="00C6145A"/>
    <w:rsid w:val="00C61529"/>
    <w:rsid w:val="00C61A0D"/>
    <w:rsid w:val="00C62022"/>
    <w:rsid w:val="00C6215F"/>
    <w:rsid w:val="00C623C1"/>
    <w:rsid w:val="00C625E6"/>
    <w:rsid w:val="00C6283F"/>
    <w:rsid w:val="00C62995"/>
    <w:rsid w:val="00C62A25"/>
    <w:rsid w:val="00C62AFE"/>
    <w:rsid w:val="00C62C9D"/>
    <w:rsid w:val="00C62F19"/>
    <w:rsid w:val="00C6308A"/>
    <w:rsid w:val="00C63110"/>
    <w:rsid w:val="00C63788"/>
    <w:rsid w:val="00C6445F"/>
    <w:rsid w:val="00C64511"/>
    <w:rsid w:val="00C64A99"/>
    <w:rsid w:val="00C64BAF"/>
    <w:rsid w:val="00C64F4F"/>
    <w:rsid w:val="00C6500C"/>
    <w:rsid w:val="00C656E2"/>
    <w:rsid w:val="00C65A03"/>
    <w:rsid w:val="00C65A20"/>
    <w:rsid w:val="00C65B63"/>
    <w:rsid w:val="00C66689"/>
    <w:rsid w:val="00C6699E"/>
    <w:rsid w:val="00C66D64"/>
    <w:rsid w:val="00C66FED"/>
    <w:rsid w:val="00C673A4"/>
    <w:rsid w:val="00C675DD"/>
    <w:rsid w:val="00C677BF"/>
    <w:rsid w:val="00C67FF2"/>
    <w:rsid w:val="00C70057"/>
    <w:rsid w:val="00C70821"/>
    <w:rsid w:val="00C70D16"/>
    <w:rsid w:val="00C70D30"/>
    <w:rsid w:val="00C71353"/>
    <w:rsid w:val="00C715DC"/>
    <w:rsid w:val="00C717FE"/>
    <w:rsid w:val="00C71B56"/>
    <w:rsid w:val="00C7259B"/>
    <w:rsid w:val="00C728CA"/>
    <w:rsid w:val="00C7290C"/>
    <w:rsid w:val="00C72AE7"/>
    <w:rsid w:val="00C72E64"/>
    <w:rsid w:val="00C73444"/>
    <w:rsid w:val="00C737AA"/>
    <w:rsid w:val="00C74064"/>
    <w:rsid w:val="00C7421D"/>
    <w:rsid w:val="00C742DC"/>
    <w:rsid w:val="00C748DA"/>
    <w:rsid w:val="00C74AA3"/>
    <w:rsid w:val="00C74B63"/>
    <w:rsid w:val="00C74C36"/>
    <w:rsid w:val="00C750B4"/>
    <w:rsid w:val="00C75A08"/>
    <w:rsid w:val="00C75A43"/>
    <w:rsid w:val="00C75F2F"/>
    <w:rsid w:val="00C762CB"/>
    <w:rsid w:val="00C767D8"/>
    <w:rsid w:val="00C76850"/>
    <w:rsid w:val="00C76B57"/>
    <w:rsid w:val="00C76DCA"/>
    <w:rsid w:val="00C77426"/>
    <w:rsid w:val="00C7748D"/>
    <w:rsid w:val="00C776BD"/>
    <w:rsid w:val="00C77846"/>
    <w:rsid w:val="00C7792E"/>
    <w:rsid w:val="00C77BCF"/>
    <w:rsid w:val="00C80183"/>
    <w:rsid w:val="00C802D2"/>
    <w:rsid w:val="00C80426"/>
    <w:rsid w:val="00C805C3"/>
    <w:rsid w:val="00C805C7"/>
    <w:rsid w:val="00C8076B"/>
    <w:rsid w:val="00C80EDB"/>
    <w:rsid w:val="00C80EE9"/>
    <w:rsid w:val="00C81108"/>
    <w:rsid w:val="00C81165"/>
    <w:rsid w:val="00C811A6"/>
    <w:rsid w:val="00C81570"/>
    <w:rsid w:val="00C81818"/>
    <w:rsid w:val="00C81B29"/>
    <w:rsid w:val="00C81D11"/>
    <w:rsid w:val="00C81DC1"/>
    <w:rsid w:val="00C81E46"/>
    <w:rsid w:val="00C81ED5"/>
    <w:rsid w:val="00C82817"/>
    <w:rsid w:val="00C828F6"/>
    <w:rsid w:val="00C82B78"/>
    <w:rsid w:val="00C82C43"/>
    <w:rsid w:val="00C82FF4"/>
    <w:rsid w:val="00C83117"/>
    <w:rsid w:val="00C83809"/>
    <w:rsid w:val="00C838CB"/>
    <w:rsid w:val="00C83ECD"/>
    <w:rsid w:val="00C83EFB"/>
    <w:rsid w:val="00C84564"/>
    <w:rsid w:val="00C84806"/>
    <w:rsid w:val="00C84AF8"/>
    <w:rsid w:val="00C84EA5"/>
    <w:rsid w:val="00C850C5"/>
    <w:rsid w:val="00C851AD"/>
    <w:rsid w:val="00C85C96"/>
    <w:rsid w:val="00C862EB"/>
    <w:rsid w:val="00C8632B"/>
    <w:rsid w:val="00C864B1"/>
    <w:rsid w:val="00C864B2"/>
    <w:rsid w:val="00C86511"/>
    <w:rsid w:val="00C8688B"/>
    <w:rsid w:val="00C86981"/>
    <w:rsid w:val="00C869C0"/>
    <w:rsid w:val="00C86E04"/>
    <w:rsid w:val="00C86FA6"/>
    <w:rsid w:val="00C870E5"/>
    <w:rsid w:val="00C8721C"/>
    <w:rsid w:val="00C874BC"/>
    <w:rsid w:val="00C8765E"/>
    <w:rsid w:val="00C87938"/>
    <w:rsid w:val="00C87F0E"/>
    <w:rsid w:val="00C903F4"/>
    <w:rsid w:val="00C90519"/>
    <w:rsid w:val="00C90746"/>
    <w:rsid w:val="00C90825"/>
    <w:rsid w:val="00C90D08"/>
    <w:rsid w:val="00C90EE3"/>
    <w:rsid w:val="00C910BD"/>
    <w:rsid w:val="00C91B73"/>
    <w:rsid w:val="00C91C55"/>
    <w:rsid w:val="00C91C8B"/>
    <w:rsid w:val="00C91F9A"/>
    <w:rsid w:val="00C920B5"/>
    <w:rsid w:val="00C92398"/>
    <w:rsid w:val="00C928FA"/>
    <w:rsid w:val="00C92A0C"/>
    <w:rsid w:val="00C92C27"/>
    <w:rsid w:val="00C92E98"/>
    <w:rsid w:val="00C9307F"/>
    <w:rsid w:val="00C9323B"/>
    <w:rsid w:val="00C93319"/>
    <w:rsid w:val="00C93392"/>
    <w:rsid w:val="00C9341B"/>
    <w:rsid w:val="00C93822"/>
    <w:rsid w:val="00C93AF0"/>
    <w:rsid w:val="00C93D59"/>
    <w:rsid w:val="00C93DF1"/>
    <w:rsid w:val="00C94359"/>
    <w:rsid w:val="00C9438D"/>
    <w:rsid w:val="00C9451D"/>
    <w:rsid w:val="00C945DA"/>
    <w:rsid w:val="00C9460C"/>
    <w:rsid w:val="00C9493A"/>
    <w:rsid w:val="00C953B2"/>
    <w:rsid w:val="00C9586A"/>
    <w:rsid w:val="00C95D6A"/>
    <w:rsid w:val="00C95E39"/>
    <w:rsid w:val="00C9652C"/>
    <w:rsid w:val="00C96564"/>
    <w:rsid w:val="00C96E97"/>
    <w:rsid w:val="00C96FDB"/>
    <w:rsid w:val="00C9718F"/>
    <w:rsid w:val="00C97CF7"/>
    <w:rsid w:val="00C97E4F"/>
    <w:rsid w:val="00C97E8E"/>
    <w:rsid w:val="00CA0352"/>
    <w:rsid w:val="00CA086E"/>
    <w:rsid w:val="00CA0903"/>
    <w:rsid w:val="00CA0A7F"/>
    <w:rsid w:val="00CA0AAE"/>
    <w:rsid w:val="00CA0F96"/>
    <w:rsid w:val="00CA0FA5"/>
    <w:rsid w:val="00CA10E8"/>
    <w:rsid w:val="00CA19B9"/>
    <w:rsid w:val="00CA1D6C"/>
    <w:rsid w:val="00CA1DD9"/>
    <w:rsid w:val="00CA1ED6"/>
    <w:rsid w:val="00CA1EE5"/>
    <w:rsid w:val="00CA2184"/>
    <w:rsid w:val="00CA21FC"/>
    <w:rsid w:val="00CA255D"/>
    <w:rsid w:val="00CA2789"/>
    <w:rsid w:val="00CA27DE"/>
    <w:rsid w:val="00CA2CFB"/>
    <w:rsid w:val="00CA3095"/>
    <w:rsid w:val="00CA30EC"/>
    <w:rsid w:val="00CA3249"/>
    <w:rsid w:val="00CA3A75"/>
    <w:rsid w:val="00CA3AAD"/>
    <w:rsid w:val="00CA4306"/>
    <w:rsid w:val="00CA4322"/>
    <w:rsid w:val="00CA46CB"/>
    <w:rsid w:val="00CA4960"/>
    <w:rsid w:val="00CA4ADB"/>
    <w:rsid w:val="00CA54E3"/>
    <w:rsid w:val="00CA62EB"/>
    <w:rsid w:val="00CA637E"/>
    <w:rsid w:val="00CA66ED"/>
    <w:rsid w:val="00CA69D1"/>
    <w:rsid w:val="00CA6D0C"/>
    <w:rsid w:val="00CA6EBF"/>
    <w:rsid w:val="00CA6F42"/>
    <w:rsid w:val="00CA7835"/>
    <w:rsid w:val="00CA78A1"/>
    <w:rsid w:val="00CA7AF3"/>
    <w:rsid w:val="00CB003B"/>
    <w:rsid w:val="00CB06FA"/>
    <w:rsid w:val="00CB0A1D"/>
    <w:rsid w:val="00CB0B83"/>
    <w:rsid w:val="00CB0C89"/>
    <w:rsid w:val="00CB0F28"/>
    <w:rsid w:val="00CB1034"/>
    <w:rsid w:val="00CB115E"/>
    <w:rsid w:val="00CB14BF"/>
    <w:rsid w:val="00CB1563"/>
    <w:rsid w:val="00CB160A"/>
    <w:rsid w:val="00CB174C"/>
    <w:rsid w:val="00CB18CE"/>
    <w:rsid w:val="00CB1A5D"/>
    <w:rsid w:val="00CB1AA7"/>
    <w:rsid w:val="00CB1C98"/>
    <w:rsid w:val="00CB2186"/>
    <w:rsid w:val="00CB2188"/>
    <w:rsid w:val="00CB226C"/>
    <w:rsid w:val="00CB2333"/>
    <w:rsid w:val="00CB2356"/>
    <w:rsid w:val="00CB264F"/>
    <w:rsid w:val="00CB27A6"/>
    <w:rsid w:val="00CB29BC"/>
    <w:rsid w:val="00CB2B47"/>
    <w:rsid w:val="00CB2BAA"/>
    <w:rsid w:val="00CB2DA0"/>
    <w:rsid w:val="00CB2DA3"/>
    <w:rsid w:val="00CB349B"/>
    <w:rsid w:val="00CB38B5"/>
    <w:rsid w:val="00CB3B68"/>
    <w:rsid w:val="00CB3BEC"/>
    <w:rsid w:val="00CB3EBF"/>
    <w:rsid w:val="00CB4043"/>
    <w:rsid w:val="00CB407A"/>
    <w:rsid w:val="00CB4637"/>
    <w:rsid w:val="00CB47F4"/>
    <w:rsid w:val="00CB489D"/>
    <w:rsid w:val="00CB4A49"/>
    <w:rsid w:val="00CB4D97"/>
    <w:rsid w:val="00CB4E1B"/>
    <w:rsid w:val="00CB4EC7"/>
    <w:rsid w:val="00CB550E"/>
    <w:rsid w:val="00CB559A"/>
    <w:rsid w:val="00CB5AF4"/>
    <w:rsid w:val="00CB5BBE"/>
    <w:rsid w:val="00CB5CE7"/>
    <w:rsid w:val="00CB5D24"/>
    <w:rsid w:val="00CB5F89"/>
    <w:rsid w:val="00CB600A"/>
    <w:rsid w:val="00CB6087"/>
    <w:rsid w:val="00CB62B1"/>
    <w:rsid w:val="00CB6B8E"/>
    <w:rsid w:val="00CB6C59"/>
    <w:rsid w:val="00CB6E25"/>
    <w:rsid w:val="00CB6F60"/>
    <w:rsid w:val="00CB750F"/>
    <w:rsid w:val="00CB764A"/>
    <w:rsid w:val="00CB785E"/>
    <w:rsid w:val="00CB78C6"/>
    <w:rsid w:val="00CB7A22"/>
    <w:rsid w:val="00CB7ACD"/>
    <w:rsid w:val="00CB7B12"/>
    <w:rsid w:val="00CB7B93"/>
    <w:rsid w:val="00CC0079"/>
    <w:rsid w:val="00CC0315"/>
    <w:rsid w:val="00CC035F"/>
    <w:rsid w:val="00CC03B3"/>
    <w:rsid w:val="00CC0488"/>
    <w:rsid w:val="00CC0C8D"/>
    <w:rsid w:val="00CC0F02"/>
    <w:rsid w:val="00CC115D"/>
    <w:rsid w:val="00CC1381"/>
    <w:rsid w:val="00CC1D58"/>
    <w:rsid w:val="00CC1F63"/>
    <w:rsid w:val="00CC264C"/>
    <w:rsid w:val="00CC2696"/>
    <w:rsid w:val="00CC279F"/>
    <w:rsid w:val="00CC2910"/>
    <w:rsid w:val="00CC2BB2"/>
    <w:rsid w:val="00CC2EC3"/>
    <w:rsid w:val="00CC3767"/>
    <w:rsid w:val="00CC3843"/>
    <w:rsid w:val="00CC4816"/>
    <w:rsid w:val="00CC4EE8"/>
    <w:rsid w:val="00CC4F30"/>
    <w:rsid w:val="00CC5152"/>
    <w:rsid w:val="00CC529B"/>
    <w:rsid w:val="00CC552D"/>
    <w:rsid w:val="00CC56B9"/>
    <w:rsid w:val="00CC57A5"/>
    <w:rsid w:val="00CC57CD"/>
    <w:rsid w:val="00CC5EEC"/>
    <w:rsid w:val="00CC627D"/>
    <w:rsid w:val="00CC6924"/>
    <w:rsid w:val="00CC6BBC"/>
    <w:rsid w:val="00CC6FD1"/>
    <w:rsid w:val="00CC717E"/>
    <w:rsid w:val="00CC71CE"/>
    <w:rsid w:val="00CC7492"/>
    <w:rsid w:val="00CC794B"/>
    <w:rsid w:val="00CC7A71"/>
    <w:rsid w:val="00CC7AAF"/>
    <w:rsid w:val="00CC7F0D"/>
    <w:rsid w:val="00CD04CC"/>
    <w:rsid w:val="00CD06C8"/>
    <w:rsid w:val="00CD086B"/>
    <w:rsid w:val="00CD0BD0"/>
    <w:rsid w:val="00CD0D10"/>
    <w:rsid w:val="00CD0D23"/>
    <w:rsid w:val="00CD0D7C"/>
    <w:rsid w:val="00CD0FDC"/>
    <w:rsid w:val="00CD13DC"/>
    <w:rsid w:val="00CD165E"/>
    <w:rsid w:val="00CD1686"/>
    <w:rsid w:val="00CD181A"/>
    <w:rsid w:val="00CD1937"/>
    <w:rsid w:val="00CD1AC7"/>
    <w:rsid w:val="00CD1E6D"/>
    <w:rsid w:val="00CD2482"/>
    <w:rsid w:val="00CD25B3"/>
    <w:rsid w:val="00CD29A9"/>
    <w:rsid w:val="00CD3345"/>
    <w:rsid w:val="00CD351D"/>
    <w:rsid w:val="00CD3848"/>
    <w:rsid w:val="00CD38E2"/>
    <w:rsid w:val="00CD3B6D"/>
    <w:rsid w:val="00CD3D47"/>
    <w:rsid w:val="00CD3DF4"/>
    <w:rsid w:val="00CD41C4"/>
    <w:rsid w:val="00CD4811"/>
    <w:rsid w:val="00CD54FF"/>
    <w:rsid w:val="00CD55AD"/>
    <w:rsid w:val="00CD5608"/>
    <w:rsid w:val="00CD57EC"/>
    <w:rsid w:val="00CD58B8"/>
    <w:rsid w:val="00CD5ADC"/>
    <w:rsid w:val="00CD61F2"/>
    <w:rsid w:val="00CD67ED"/>
    <w:rsid w:val="00CD6D06"/>
    <w:rsid w:val="00CD6D0F"/>
    <w:rsid w:val="00CD7174"/>
    <w:rsid w:val="00CD7288"/>
    <w:rsid w:val="00CD7432"/>
    <w:rsid w:val="00CD7451"/>
    <w:rsid w:val="00CD7544"/>
    <w:rsid w:val="00CD796A"/>
    <w:rsid w:val="00CD7B0A"/>
    <w:rsid w:val="00CD7FA3"/>
    <w:rsid w:val="00CE048A"/>
    <w:rsid w:val="00CE0868"/>
    <w:rsid w:val="00CE08FD"/>
    <w:rsid w:val="00CE0D1D"/>
    <w:rsid w:val="00CE0D22"/>
    <w:rsid w:val="00CE0F04"/>
    <w:rsid w:val="00CE0FAB"/>
    <w:rsid w:val="00CE0FEE"/>
    <w:rsid w:val="00CE1134"/>
    <w:rsid w:val="00CE1253"/>
    <w:rsid w:val="00CE156D"/>
    <w:rsid w:val="00CE16E2"/>
    <w:rsid w:val="00CE17C6"/>
    <w:rsid w:val="00CE19FF"/>
    <w:rsid w:val="00CE1A22"/>
    <w:rsid w:val="00CE1A23"/>
    <w:rsid w:val="00CE1EC6"/>
    <w:rsid w:val="00CE251F"/>
    <w:rsid w:val="00CE2917"/>
    <w:rsid w:val="00CE2AE9"/>
    <w:rsid w:val="00CE2AF0"/>
    <w:rsid w:val="00CE2C22"/>
    <w:rsid w:val="00CE2E6A"/>
    <w:rsid w:val="00CE2E75"/>
    <w:rsid w:val="00CE2E78"/>
    <w:rsid w:val="00CE2F26"/>
    <w:rsid w:val="00CE2FE1"/>
    <w:rsid w:val="00CE2FEA"/>
    <w:rsid w:val="00CE3195"/>
    <w:rsid w:val="00CE3235"/>
    <w:rsid w:val="00CE34DB"/>
    <w:rsid w:val="00CE37C9"/>
    <w:rsid w:val="00CE3C17"/>
    <w:rsid w:val="00CE3E68"/>
    <w:rsid w:val="00CE3F22"/>
    <w:rsid w:val="00CE3F40"/>
    <w:rsid w:val="00CE4213"/>
    <w:rsid w:val="00CE424E"/>
    <w:rsid w:val="00CE4DFE"/>
    <w:rsid w:val="00CE4EA8"/>
    <w:rsid w:val="00CE4FB6"/>
    <w:rsid w:val="00CE50D5"/>
    <w:rsid w:val="00CE5252"/>
    <w:rsid w:val="00CE5389"/>
    <w:rsid w:val="00CE54ED"/>
    <w:rsid w:val="00CE5DE4"/>
    <w:rsid w:val="00CE6399"/>
    <w:rsid w:val="00CE6928"/>
    <w:rsid w:val="00CE692D"/>
    <w:rsid w:val="00CE7249"/>
    <w:rsid w:val="00CE7399"/>
    <w:rsid w:val="00CE7470"/>
    <w:rsid w:val="00CE771A"/>
    <w:rsid w:val="00CE79C3"/>
    <w:rsid w:val="00CE79D4"/>
    <w:rsid w:val="00CE7A38"/>
    <w:rsid w:val="00CE7B2F"/>
    <w:rsid w:val="00CE7C7D"/>
    <w:rsid w:val="00CE7E0D"/>
    <w:rsid w:val="00CF053D"/>
    <w:rsid w:val="00CF0833"/>
    <w:rsid w:val="00CF0928"/>
    <w:rsid w:val="00CF1131"/>
    <w:rsid w:val="00CF12B4"/>
    <w:rsid w:val="00CF12DD"/>
    <w:rsid w:val="00CF1465"/>
    <w:rsid w:val="00CF1503"/>
    <w:rsid w:val="00CF15CB"/>
    <w:rsid w:val="00CF1BB9"/>
    <w:rsid w:val="00CF28CA"/>
    <w:rsid w:val="00CF29F5"/>
    <w:rsid w:val="00CF2DAA"/>
    <w:rsid w:val="00CF3642"/>
    <w:rsid w:val="00CF384C"/>
    <w:rsid w:val="00CF38F6"/>
    <w:rsid w:val="00CF3A09"/>
    <w:rsid w:val="00CF3B31"/>
    <w:rsid w:val="00CF3D8A"/>
    <w:rsid w:val="00CF4017"/>
    <w:rsid w:val="00CF408C"/>
    <w:rsid w:val="00CF44EE"/>
    <w:rsid w:val="00CF48EE"/>
    <w:rsid w:val="00CF497A"/>
    <w:rsid w:val="00CF4A15"/>
    <w:rsid w:val="00CF4A54"/>
    <w:rsid w:val="00CF4AA4"/>
    <w:rsid w:val="00CF59F6"/>
    <w:rsid w:val="00CF5BBF"/>
    <w:rsid w:val="00CF5F3C"/>
    <w:rsid w:val="00CF5F46"/>
    <w:rsid w:val="00CF638E"/>
    <w:rsid w:val="00CF6427"/>
    <w:rsid w:val="00CF697B"/>
    <w:rsid w:val="00CF714F"/>
    <w:rsid w:val="00CF794E"/>
    <w:rsid w:val="00CF798E"/>
    <w:rsid w:val="00CF7D87"/>
    <w:rsid w:val="00CF7DCA"/>
    <w:rsid w:val="00D00393"/>
    <w:rsid w:val="00D0047D"/>
    <w:rsid w:val="00D0051F"/>
    <w:rsid w:val="00D008DC"/>
    <w:rsid w:val="00D00911"/>
    <w:rsid w:val="00D00A09"/>
    <w:rsid w:val="00D00DFB"/>
    <w:rsid w:val="00D011C3"/>
    <w:rsid w:val="00D0125D"/>
    <w:rsid w:val="00D0161C"/>
    <w:rsid w:val="00D0178A"/>
    <w:rsid w:val="00D018AD"/>
    <w:rsid w:val="00D01A44"/>
    <w:rsid w:val="00D01DBC"/>
    <w:rsid w:val="00D01E25"/>
    <w:rsid w:val="00D0206A"/>
    <w:rsid w:val="00D0248E"/>
    <w:rsid w:val="00D024D7"/>
    <w:rsid w:val="00D02ACF"/>
    <w:rsid w:val="00D02BBA"/>
    <w:rsid w:val="00D03088"/>
    <w:rsid w:val="00D031ED"/>
    <w:rsid w:val="00D03619"/>
    <w:rsid w:val="00D03D39"/>
    <w:rsid w:val="00D03EB3"/>
    <w:rsid w:val="00D03F4C"/>
    <w:rsid w:val="00D040C6"/>
    <w:rsid w:val="00D04218"/>
    <w:rsid w:val="00D049F9"/>
    <w:rsid w:val="00D04A8E"/>
    <w:rsid w:val="00D04CE2"/>
    <w:rsid w:val="00D04F72"/>
    <w:rsid w:val="00D04F83"/>
    <w:rsid w:val="00D05104"/>
    <w:rsid w:val="00D0518C"/>
    <w:rsid w:val="00D054FA"/>
    <w:rsid w:val="00D05B55"/>
    <w:rsid w:val="00D05E2B"/>
    <w:rsid w:val="00D05FF1"/>
    <w:rsid w:val="00D0606B"/>
    <w:rsid w:val="00D061DD"/>
    <w:rsid w:val="00D06223"/>
    <w:rsid w:val="00D0628E"/>
    <w:rsid w:val="00D0643C"/>
    <w:rsid w:val="00D0669F"/>
    <w:rsid w:val="00D0724C"/>
    <w:rsid w:val="00D0737D"/>
    <w:rsid w:val="00D0762D"/>
    <w:rsid w:val="00D07A5D"/>
    <w:rsid w:val="00D07F44"/>
    <w:rsid w:val="00D1043A"/>
    <w:rsid w:val="00D1061F"/>
    <w:rsid w:val="00D10D27"/>
    <w:rsid w:val="00D112E7"/>
    <w:rsid w:val="00D11662"/>
    <w:rsid w:val="00D117D6"/>
    <w:rsid w:val="00D1197C"/>
    <w:rsid w:val="00D119AE"/>
    <w:rsid w:val="00D11A35"/>
    <w:rsid w:val="00D11EA5"/>
    <w:rsid w:val="00D12185"/>
    <w:rsid w:val="00D12300"/>
    <w:rsid w:val="00D12722"/>
    <w:rsid w:val="00D12745"/>
    <w:rsid w:val="00D12E50"/>
    <w:rsid w:val="00D12EDB"/>
    <w:rsid w:val="00D134B0"/>
    <w:rsid w:val="00D134F4"/>
    <w:rsid w:val="00D1368D"/>
    <w:rsid w:val="00D13776"/>
    <w:rsid w:val="00D138F0"/>
    <w:rsid w:val="00D13C7E"/>
    <w:rsid w:val="00D143A5"/>
    <w:rsid w:val="00D1441F"/>
    <w:rsid w:val="00D14971"/>
    <w:rsid w:val="00D14A20"/>
    <w:rsid w:val="00D14AEC"/>
    <w:rsid w:val="00D14E7A"/>
    <w:rsid w:val="00D15113"/>
    <w:rsid w:val="00D15378"/>
    <w:rsid w:val="00D153EE"/>
    <w:rsid w:val="00D15601"/>
    <w:rsid w:val="00D157B3"/>
    <w:rsid w:val="00D15971"/>
    <w:rsid w:val="00D15BDE"/>
    <w:rsid w:val="00D15D4C"/>
    <w:rsid w:val="00D15FD0"/>
    <w:rsid w:val="00D16749"/>
    <w:rsid w:val="00D16941"/>
    <w:rsid w:val="00D16A15"/>
    <w:rsid w:val="00D16B40"/>
    <w:rsid w:val="00D16D34"/>
    <w:rsid w:val="00D16EFE"/>
    <w:rsid w:val="00D17596"/>
    <w:rsid w:val="00D17726"/>
    <w:rsid w:val="00D1776E"/>
    <w:rsid w:val="00D178DE"/>
    <w:rsid w:val="00D179AD"/>
    <w:rsid w:val="00D17B29"/>
    <w:rsid w:val="00D17E6F"/>
    <w:rsid w:val="00D17EE9"/>
    <w:rsid w:val="00D200BA"/>
    <w:rsid w:val="00D20129"/>
    <w:rsid w:val="00D20638"/>
    <w:rsid w:val="00D20A59"/>
    <w:rsid w:val="00D20B31"/>
    <w:rsid w:val="00D20B4B"/>
    <w:rsid w:val="00D20FE7"/>
    <w:rsid w:val="00D20FF5"/>
    <w:rsid w:val="00D2109E"/>
    <w:rsid w:val="00D21341"/>
    <w:rsid w:val="00D213AE"/>
    <w:rsid w:val="00D213D8"/>
    <w:rsid w:val="00D2168E"/>
    <w:rsid w:val="00D217B9"/>
    <w:rsid w:val="00D217C5"/>
    <w:rsid w:val="00D21B17"/>
    <w:rsid w:val="00D21B6B"/>
    <w:rsid w:val="00D21C77"/>
    <w:rsid w:val="00D21E40"/>
    <w:rsid w:val="00D221AA"/>
    <w:rsid w:val="00D2221B"/>
    <w:rsid w:val="00D224FB"/>
    <w:rsid w:val="00D2282F"/>
    <w:rsid w:val="00D22DA6"/>
    <w:rsid w:val="00D22E06"/>
    <w:rsid w:val="00D231DB"/>
    <w:rsid w:val="00D2320F"/>
    <w:rsid w:val="00D232A4"/>
    <w:rsid w:val="00D234CE"/>
    <w:rsid w:val="00D235CA"/>
    <w:rsid w:val="00D239DB"/>
    <w:rsid w:val="00D23BF6"/>
    <w:rsid w:val="00D2404A"/>
    <w:rsid w:val="00D24064"/>
    <w:rsid w:val="00D25711"/>
    <w:rsid w:val="00D25B85"/>
    <w:rsid w:val="00D25D08"/>
    <w:rsid w:val="00D25DAE"/>
    <w:rsid w:val="00D25EDB"/>
    <w:rsid w:val="00D263DF"/>
    <w:rsid w:val="00D26611"/>
    <w:rsid w:val="00D26A99"/>
    <w:rsid w:val="00D26F0E"/>
    <w:rsid w:val="00D2739E"/>
    <w:rsid w:val="00D275B0"/>
    <w:rsid w:val="00D2789B"/>
    <w:rsid w:val="00D27B4B"/>
    <w:rsid w:val="00D27F55"/>
    <w:rsid w:val="00D30161"/>
    <w:rsid w:val="00D3073E"/>
    <w:rsid w:val="00D3085B"/>
    <w:rsid w:val="00D30CA3"/>
    <w:rsid w:val="00D3142B"/>
    <w:rsid w:val="00D31461"/>
    <w:rsid w:val="00D31490"/>
    <w:rsid w:val="00D31712"/>
    <w:rsid w:val="00D317DE"/>
    <w:rsid w:val="00D31AC2"/>
    <w:rsid w:val="00D31C60"/>
    <w:rsid w:val="00D31CA4"/>
    <w:rsid w:val="00D32741"/>
    <w:rsid w:val="00D32EBE"/>
    <w:rsid w:val="00D33245"/>
    <w:rsid w:val="00D33520"/>
    <w:rsid w:val="00D33761"/>
    <w:rsid w:val="00D337ED"/>
    <w:rsid w:val="00D3393F"/>
    <w:rsid w:val="00D33942"/>
    <w:rsid w:val="00D33B9F"/>
    <w:rsid w:val="00D33BC9"/>
    <w:rsid w:val="00D33C1C"/>
    <w:rsid w:val="00D34182"/>
    <w:rsid w:val="00D34A18"/>
    <w:rsid w:val="00D34BE3"/>
    <w:rsid w:val="00D34CDF"/>
    <w:rsid w:val="00D35290"/>
    <w:rsid w:val="00D353C3"/>
    <w:rsid w:val="00D3558C"/>
    <w:rsid w:val="00D35851"/>
    <w:rsid w:val="00D35989"/>
    <w:rsid w:val="00D359A3"/>
    <w:rsid w:val="00D35B62"/>
    <w:rsid w:val="00D35BE5"/>
    <w:rsid w:val="00D35D6C"/>
    <w:rsid w:val="00D35DF3"/>
    <w:rsid w:val="00D3614F"/>
    <w:rsid w:val="00D36269"/>
    <w:rsid w:val="00D36487"/>
    <w:rsid w:val="00D3669D"/>
    <w:rsid w:val="00D36AA3"/>
    <w:rsid w:val="00D36F76"/>
    <w:rsid w:val="00D371B9"/>
    <w:rsid w:val="00D37334"/>
    <w:rsid w:val="00D374D4"/>
    <w:rsid w:val="00D3759B"/>
    <w:rsid w:val="00D375FD"/>
    <w:rsid w:val="00D37DC1"/>
    <w:rsid w:val="00D37F09"/>
    <w:rsid w:val="00D40061"/>
    <w:rsid w:val="00D40163"/>
    <w:rsid w:val="00D4022B"/>
    <w:rsid w:val="00D40865"/>
    <w:rsid w:val="00D40C50"/>
    <w:rsid w:val="00D40C6E"/>
    <w:rsid w:val="00D40D4C"/>
    <w:rsid w:val="00D41098"/>
    <w:rsid w:val="00D41394"/>
    <w:rsid w:val="00D41851"/>
    <w:rsid w:val="00D41A21"/>
    <w:rsid w:val="00D41A2B"/>
    <w:rsid w:val="00D41BB3"/>
    <w:rsid w:val="00D41CEB"/>
    <w:rsid w:val="00D41E15"/>
    <w:rsid w:val="00D41F6B"/>
    <w:rsid w:val="00D420D5"/>
    <w:rsid w:val="00D42117"/>
    <w:rsid w:val="00D423DA"/>
    <w:rsid w:val="00D426F6"/>
    <w:rsid w:val="00D42DED"/>
    <w:rsid w:val="00D42E06"/>
    <w:rsid w:val="00D42F36"/>
    <w:rsid w:val="00D43A3B"/>
    <w:rsid w:val="00D43B18"/>
    <w:rsid w:val="00D43F35"/>
    <w:rsid w:val="00D43FB8"/>
    <w:rsid w:val="00D4406C"/>
    <w:rsid w:val="00D44150"/>
    <w:rsid w:val="00D444A1"/>
    <w:rsid w:val="00D44A09"/>
    <w:rsid w:val="00D4532A"/>
    <w:rsid w:val="00D453BA"/>
    <w:rsid w:val="00D45821"/>
    <w:rsid w:val="00D45E81"/>
    <w:rsid w:val="00D4619B"/>
    <w:rsid w:val="00D461DE"/>
    <w:rsid w:val="00D4654F"/>
    <w:rsid w:val="00D4666C"/>
    <w:rsid w:val="00D466B7"/>
    <w:rsid w:val="00D469EA"/>
    <w:rsid w:val="00D46C5A"/>
    <w:rsid w:val="00D46D24"/>
    <w:rsid w:val="00D46E77"/>
    <w:rsid w:val="00D47079"/>
    <w:rsid w:val="00D475D3"/>
    <w:rsid w:val="00D475E4"/>
    <w:rsid w:val="00D47613"/>
    <w:rsid w:val="00D47B23"/>
    <w:rsid w:val="00D47C05"/>
    <w:rsid w:val="00D47D2F"/>
    <w:rsid w:val="00D47E83"/>
    <w:rsid w:val="00D47F3F"/>
    <w:rsid w:val="00D47FCC"/>
    <w:rsid w:val="00D503F0"/>
    <w:rsid w:val="00D503F9"/>
    <w:rsid w:val="00D50674"/>
    <w:rsid w:val="00D50724"/>
    <w:rsid w:val="00D508D5"/>
    <w:rsid w:val="00D50C3A"/>
    <w:rsid w:val="00D50C83"/>
    <w:rsid w:val="00D5124B"/>
    <w:rsid w:val="00D51255"/>
    <w:rsid w:val="00D5169D"/>
    <w:rsid w:val="00D51916"/>
    <w:rsid w:val="00D51DD1"/>
    <w:rsid w:val="00D51E6E"/>
    <w:rsid w:val="00D521BF"/>
    <w:rsid w:val="00D52638"/>
    <w:rsid w:val="00D52B35"/>
    <w:rsid w:val="00D52D1A"/>
    <w:rsid w:val="00D52EA1"/>
    <w:rsid w:val="00D52FC6"/>
    <w:rsid w:val="00D53128"/>
    <w:rsid w:val="00D53205"/>
    <w:rsid w:val="00D53269"/>
    <w:rsid w:val="00D542C5"/>
    <w:rsid w:val="00D54788"/>
    <w:rsid w:val="00D54C50"/>
    <w:rsid w:val="00D54F01"/>
    <w:rsid w:val="00D55081"/>
    <w:rsid w:val="00D55840"/>
    <w:rsid w:val="00D55CB5"/>
    <w:rsid w:val="00D56205"/>
    <w:rsid w:val="00D56711"/>
    <w:rsid w:val="00D56D70"/>
    <w:rsid w:val="00D56EA2"/>
    <w:rsid w:val="00D574C2"/>
    <w:rsid w:val="00D57573"/>
    <w:rsid w:val="00D57665"/>
    <w:rsid w:val="00D5767D"/>
    <w:rsid w:val="00D5771E"/>
    <w:rsid w:val="00D57A15"/>
    <w:rsid w:val="00D57F08"/>
    <w:rsid w:val="00D603F4"/>
    <w:rsid w:val="00D6058A"/>
    <w:rsid w:val="00D6061D"/>
    <w:rsid w:val="00D607E8"/>
    <w:rsid w:val="00D60856"/>
    <w:rsid w:val="00D6091B"/>
    <w:rsid w:val="00D60C44"/>
    <w:rsid w:val="00D60D2B"/>
    <w:rsid w:val="00D61079"/>
    <w:rsid w:val="00D612A3"/>
    <w:rsid w:val="00D6149E"/>
    <w:rsid w:val="00D61821"/>
    <w:rsid w:val="00D61A49"/>
    <w:rsid w:val="00D61AA7"/>
    <w:rsid w:val="00D62050"/>
    <w:rsid w:val="00D62313"/>
    <w:rsid w:val="00D62358"/>
    <w:rsid w:val="00D623B9"/>
    <w:rsid w:val="00D62623"/>
    <w:rsid w:val="00D6301F"/>
    <w:rsid w:val="00D63269"/>
    <w:rsid w:val="00D63312"/>
    <w:rsid w:val="00D63CC9"/>
    <w:rsid w:val="00D64048"/>
    <w:rsid w:val="00D642EA"/>
    <w:rsid w:val="00D64328"/>
    <w:rsid w:val="00D64357"/>
    <w:rsid w:val="00D64A9F"/>
    <w:rsid w:val="00D64EDF"/>
    <w:rsid w:val="00D65445"/>
    <w:rsid w:val="00D65889"/>
    <w:rsid w:val="00D65995"/>
    <w:rsid w:val="00D65AE8"/>
    <w:rsid w:val="00D65D52"/>
    <w:rsid w:val="00D65D7F"/>
    <w:rsid w:val="00D66361"/>
    <w:rsid w:val="00D665AF"/>
    <w:rsid w:val="00D66877"/>
    <w:rsid w:val="00D66EC1"/>
    <w:rsid w:val="00D67076"/>
    <w:rsid w:val="00D673FB"/>
    <w:rsid w:val="00D67682"/>
    <w:rsid w:val="00D67CE3"/>
    <w:rsid w:val="00D67E61"/>
    <w:rsid w:val="00D7002D"/>
    <w:rsid w:val="00D701E2"/>
    <w:rsid w:val="00D7069D"/>
    <w:rsid w:val="00D7078E"/>
    <w:rsid w:val="00D70D15"/>
    <w:rsid w:val="00D70D7A"/>
    <w:rsid w:val="00D70DAD"/>
    <w:rsid w:val="00D70DD8"/>
    <w:rsid w:val="00D71105"/>
    <w:rsid w:val="00D71399"/>
    <w:rsid w:val="00D71516"/>
    <w:rsid w:val="00D718D0"/>
    <w:rsid w:val="00D71AA5"/>
    <w:rsid w:val="00D71C86"/>
    <w:rsid w:val="00D71CBD"/>
    <w:rsid w:val="00D71DE9"/>
    <w:rsid w:val="00D720AA"/>
    <w:rsid w:val="00D7217A"/>
    <w:rsid w:val="00D72292"/>
    <w:rsid w:val="00D722DE"/>
    <w:rsid w:val="00D72416"/>
    <w:rsid w:val="00D7269B"/>
    <w:rsid w:val="00D7274F"/>
    <w:rsid w:val="00D727DD"/>
    <w:rsid w:val="00D728EA"/>
    <w:rsid w:val="00D72EA5"/>
    <w:rsid w:val="00D72F6E"/>
    <w:rsid w:val="00D72F70"/>
    <w:rsid w:val="00D73136"/>
    <w:rsid w:val="00D736C0"/>
    <w:rsid w:val="00D73D96"/>
    <w:rsid w:val="00D74116"/>
    <w:rsid w:val="00D74206"/>
    <w:rsid w:val="00D745B9"/>
    <w:rsid w:val="00D74769"/>
    <w:rsid w:val="00D74811"/>
    <w:rsid w:val="00D74822"/>
    <w:rsid w:val="00D74B08"/>
    <w:rsid w:val="00D74BBF"/>
    <w:rsid w:val="00D74E68"/>
    <w:rsid w:val="00D75334"/>
    <w:rsid w:val="00D75444"/>
    <w:rsid w:val="00D75F3D"/>
    <w:rsid w:val="00D7630E"/>
    <w:rsid w:val="00D76465"/>
    <w:rsid w:val="00D76636"/>
    <w:rsid w:val="00D76692"/>
    <w:rsid w:val="00D7672D"/>
    <w:rsid w:val="00D77582"/>
    <w:rsid w:val="00D77EEA"/>
    <w:rsid w:val="00D77F58"/>
    <w:rsid w:val="00D800D8"/>
    <w:rsid w:val="00D80136"/>
    <w:rsid w:val="00D801DE"/>
    <w:rsid w:val="00D801E7"/>
    <w:rsid w:val="00D80B39"/>
    <w:rsid w:val="00D8122C"/>
    <w:rsid w:val="00D81284"/>
    <w:rsid w:val="00D8142B"/>
    <w:rsid w:val="00D819B0"/>
    <w:rsid w:val="00D819C3"/>
    <w:rsid w:val="00D81A25"/>
    <w:rsid w:val="00D81ED8"/>
    <w:rsid w:val="00D823C5"/>
    <w:rsid w:val="00D82472"/>
    <w:rsid w:val="00D8274D"/>
    <w:rsid w:val="00D82820"/>
    <w:rsid w:val="00D82953"/>
    <w:rsid w:val="00D82B54"/>
    <w:rsid w:val="00D833CB"/>
    <w:rsid w:val="00D835A9"/>
    <w:rsid w:val="00D83788"/>
    <w:rsid w:val="00D83AF4"/>
    <w:rsid w:val="00D83B70"/>
    <w:rsid w:val="00D84009"/>
    <w:rsid w:val="00D8405B"/>
    <w:rsid w:val="00D8494A"/>
    <w:rsid w:val="00D84AE6"/>
    <w:rsid w:val="00D84C61"/>
    <w:rsid w:val="00D84CEC"/>
    <w:rsid w:val="00D84FC7"/>
    <w:rsid w:val="00D8501A"/>
    <w:rsid w:val="00D850FC"/>
    <w:rsid w:val="00D851EA"/>
    <w:rsid w:val="00D852C9"/>
    <w:rsid w:val="00D855D3"/>
    <w:rsid w:val="00D855F4"/>
    <w:rsid w:val="00D858B0"/>
    <w:rsid w:val="00D85A0B"/>
    <w:rsid w:val="00D85D0D"/>
    <w:rsid w:val="00D85E8A"/>
    <w:rsid w:val="00D85F96"/>
    <w:rsid w:val="00D861DB"/>
    <w:rsid w:val="00D862BE"/>
    <w:rsid w:val="00D863A7"/>
    <w:rsid w:val="00D86B97"/>
    <w:rsid w:val="00D86BEC"/>
    <w:rsid w:val="00D87374"/>
    <w:rsid w:val="00D87382"/>
    <w:rsid w:val="00D87568"/>
    <w:rsid w:val="00D87678"/>
    <w:rsid w:val="00D87B01"/>
    <w:rsid w:val="00D87DD2"/>
    <w:rsid w:val="00D90818"/>
    <w:rsid w:val="00D90926"/>
    <w:rsid w:val="00D90A77"/>
    <w:rsid w:val="00D90BC0"/>
    <w:rsid w:val="00D90CB3"/>
    <w:rsid w:val="00D91343"/>
    <w:rsid w:val="00D9192C"/>
    <w:rsid w:val="00D9200B"/>
    <w:rsid w:val="00D92192"/>
    <w:rsid w:val="00D9237A"/>
    <w:rsid w:val="00D925C0"/>
    <w:rsid w:val="00D92B6F"/>
    <w:rsid w:val="00D92F01"/>
    <w:rsid w:val="00D931E9"/>
    <w:rsid w:val="00D935E9"/>
    <w:rsid w:val="00D93B9D"/>
    <w:rsid w:val="00D93C4B"/>
    <w:rsid w:val="00D93FA8"/>
    <w:rsid w:val="00D93FD7"/>
    <w:rsid w:val="00D9432E"/>
    <w:rsid w:val="00D9473B"/>
    <w:rsid w:val="00D94BE0"/>
    <w:rsid w:val="00D94C58"/>
    <w:rsid w:val="00D94D7D"/>
    <w:rsid w:val="00D94E80"/>
    <w:rsid w:val="00D954C7"/>
    <w:rsid w:val="00D95B0C"/>
    <w:rsid w:val="00D95FBB"/>
    <w:rsid w:val="00D96BD5"/>
    <w:rsid w:val="00D96CBC"/>
    <w:rsid w:val="00D96CC3"/>
    <w:rsid w:val="00D97091"/>
    <w:rsid w:val="00D97A90"/>
    <w:rsid w:val="00D97D8A"/>
    <w:rsid w:val="00D97E7F"/>
    <w:rsid w:val="00DA0155"/>
    <w:rsid w:val="00DA01FB"/>
    <w:rsid w:val="00DA035F"/>
    <w:rsid w:val="00DA0594"/>
    <w:rsid w:val="00DA0794"/>
    <w:rsid w:val="00DA0C44"/>
    <w:rsid w:val="00DA1655"/>
    <w:rsid w:val="00DA1707"/>
    <w:rsid w:val="00DA1810"/>
    <w:rsid w:val="00DA1B66"/>
    <w:rsid w:val="00DA1DC2"/>
    <w:rsid w:val="00DA1E2F"/>
    <w:rsid w:val="00DA2344"/>
    <w:rsid w:val="00DA2454"/>
    <w:rsid w:val="00DA251B"/>
    <w:rsid w:val="00DA253A"/>
    <w:rsid w:val="00DA2674"/>
    <w:rsid w:val="00DA294E"/>
    <w:rsid w:val="00DA2A91"/>
    <w:rsid w:val="00DA2C38"/>
    <w:rsid w:val="00DA2E03"/>
    <w:rsid w:val="00DA2E80"/>
    <w:rsid w:val="00DA3046"/>
    <w:rsid w:val="00DA3598"/>
    <w:rsid w:val="00DA36FD"/>
    <w:rsid w:val="00DA37AA"/>
    <w:rsid w:val="00DA3CA8"/>
    <w:rsid w:val="00DA3CFC"/>
    <w:rsid w:val="00DA3F0F"/>
    <w:rsid w:val="00DA43AC"/>
    <w:rsid w:val="00DA4BDB"/>
    <w:rsid w:val="00DA512A"/>
    <w:rsid w:val="00DA5213"/>
    <w:rsid w:val="00DA56E5"/>
    <w:rsid w:val="00DA584E"/>
    <w:rsid w:val="00DA592F"/>
    <w:rsid w:val="00DA5BB2"/>
    <w:rsid w:val="00DA5DE5"/>
    <w:rsid w:val="00DA5F0D"/>
    <w:rsid w:val="00DA61FA"/>
    <w:rsid w:val="00DA667D"/>
    <w:rsid w:val="00DA6B33"/>
    <w:rsid w:val="00DA6BC8"/>
    <w:rsid w:val="00DA6E30"/>
    <w:rsid w:val="00DA7596"/>
    <w:rsid w:val="00DA794E"/>
    <w:rsid w:val="00DA7AAA"/>
    <w:rsid w:val="00DA7C6A"/>
    <w:rsid w:val="00DB0085"/>
    <w:rsid w:val="00DB022E"/>
    <w:rsid w:val="00DB042D"/>
    <w:rsid w:val="00DB05C3"/>
    <w:rsid w:val="00DB09A5"/>
    <w:rsid w:val="00DB0A77"/>
    <w:rsid w:val="00DB0BC7"/>
    <w:rsid w:val="00DB0D9D"/>
    <w:rsid w:val="00DB0F10"/>
    <w:rsid w:val="00DB12AC"/>
    <w:rsid w:val="00DB1450"/>
    <w:rsid w:val="00DB14A7"/>
    <w:rsid w:val="00DB18C0"/>
    <w:rsid w:val="00DB1A91"/>
    <w:rsid w:val="00DB1BC7"/>
    <w:rsid w:val="00DB1C78"/>
    <w:rsid w:val="00DB2835"/>
    <w:rsid w:val="00DB2CE3"/>
    <w:rsid w:val="00DB313C"/>
    <w:rsid w:val="00DB3228"/>
    <w:rsid w:val="00DB328B"/>
    <w:rsid w:val="00DB3651"/>
    <w:rsid w:val="00DB38E4"/>
    <w:rsid w:val="00DB3BFD"/>
    <w:rsid w:val="00DB4035"/>
    <w:rsid w:val="00DB4100"/>
    <w:rsid w:val="00DB4608"/>
    <w:rsid w:val="00DB4612"/>
    <w:rsid w:val="00DB4663"/>
    <w:rsid w:val="00DB46DA"/>
    <w:rsid w:val="00DB47F1"/>
    <w:rsid w:val="00DB482C"/>
    <w:rsid w:val="00DB49E3"/>
    <w:rsid w:val="00DB51F6"/>
    <w:rsid w:val="00DB5815"/>
    <w:rsid w:val="00DB59BE"/>
    <w:rsid w:val="00DB5E5F"/>
    <w:rsid w:val="00DB5F8D"/>
    <w:rsid w:val="00DB5F9E"/>
    <w:rsid w:val="00DB6350"/>
    <w:rsid w:val="00DB65D9"/>
    <w:rsid w:val="00DB6659"/>
    <w:rsid w:val="00DB6D0F"/>
    <w:rsid w:val="00DB6E94"/>
    <w:rsid w:val="00DB6FDB"/>
    <w:rsid w:val="00DB73C3"/>
    <w:rsid w:val="00DB757B"/>
    <w:rsid w:val="00DB77F1"/>
    <w:rsid w:val="00DB78E6"/>
    <w:rsid w:val="00DB7A30"/>
    <w:rsid w:val="00DB7D3D"/>
    <w:rsid w:val="00DC0385"/>
    <w:rsid w:val="00DC03A0"/>
    <w:rsid w:val="00DC05F5"/>
    <w:rsid w:val="00DC09EB"/>
    <w:rsid w:val="00DC0CAF"/>
    <w:rsid w:val="00DC0DF3"/>
    <w:rsid w:val="00DC1176"/>
    <w:rsid w:val="00DC1428"/>
    <w:rsid w:val="00DC16F9"/>
    <w:rsid w:val="00DC2311"/>
    <w:rsid w:val="00DC2BAB"/>
    <w:rsid w:val="00DC2CAE"/>
    <w:rsid w:val="00DC2FD0"/>
    <w:rsid w:val="00DC31B4"/>
    <w:rsid w:val="00DC31FA"/>
    <w:rsid w:val="00DC33CC"/>
    <w:rsid w:val="00DC3463"/>
    <w:rsid w:val="00DC34F1"/>
    <w:rsid w:val="00DC3826"/>
    <w:rsid w:val="00DC3B20"/>
    <w:rsid w:val="00DC3EE5"/>
    <w:rsid w:val="00DC442C"/>
    <w:rsid w:val="00DC46A6"/>
    <w:rsid w:val="00DC4B42"/>
    <w:rsid w:val="00DC4C93"/>
    <w:rsid w:val="00DC4F92"/>
    <w:rsid w:val="00DC52D8"/>
    <w:rsid w:val="00DC5532"/>
    <w:rsid w:val="00DC5571"/>
    <w:rsid w:val="00DC5A8C"/>
    <w:rsid w:val="00DC5AC7"/>
    <w:rsid w:val="00DC636E"/>
    <w:rsid w:val="00DC6517"/>
    <w:rsid w:val="00DC670E"/>
    <w:rsid w:val="00DC6C71"/>
    <w:rsid w:val="00DC7206"/>
    <w:rsid w:val="00DC72CC"/>
    <w:rsid w:val="00DC734A"/>
    <w:rsid w:val="00DC74D6"/>
    <w:rsid w:val="00DC7A21"/>
    <w:rsid w:val="00DD0046"/>
    <w:rsid w:val="00DD01C5"/>
    <w:rsid w:val="00DD06EE"/>
    <w:rsid w:val="00DD09B7"/>
    <w:rsid w:val="00DD0A83"/>
    <w:rsid w:val="00DD106F"/>
    <w:rsid w:val="00DD10DD"/>
    <w:rsid w:val="00DD18D2"/>
    <w:rsid w:val="00DD1994"/>
    <w:rsid w:val="00DD1AA1"/>
    <w:rsid w:val="00DD1CAF"/>
    <w:rsid w:val="00DD1E59"/>
    <w:rsid w:val="00DD2084"/>
    <w:rsid w:val="00DD229A"/>
    <w:rsid w:val="00DD2510"/>
    <w:rsid w:val="00DD25FC"/>
    <w:rsid w:val="00DD26BB"/>
    <w:rsid w:val="00DD271E"/>
    <w:rsid w:val="00DD27BF"/>
    <w:rsid w:val="00DD3104"/>
    <w:rsid w:val="00DD35B5"/>
    <w:rsid w:val="00DD3716"/>
    <w:rsid w:val="00DD39D8"/>
    <w:rsid w:val="00DD3B47"/>
    <w:rsid w:val="00DD3B9D"/>
    <w:rsid w:val="00DD3D6A"/>
    <w:rsid w:val="00DD3DC2"/>
    <w:rsid w:val="00DD4243"/>
    <w:rsid w:val="00DD4334"/>
    <w:rsid w:val="00DD4C4C"/>
    <w:rsid w:val="00DD4F60"/>
    <w:rsid w:val="00DD4FF6"/>
    <w:rsid w:val="00DD5226"/>
    <w:rsid w:val="00DD5B14"/>
    <w:rsid w:val="00DD5D7C"/>
    <w:rsid w:val="00DD5F4B"/>
    <w:rsid w:val="00DD5F5B"/>
    <w:rsid w:val="00DD60CC"/>
    <w:rsid w:val="00DD678D"/>
    <w:rsid w:val="00DD7621"/>
    <w:rsid w:val="00DD76A8"/>
    <w:rsid w:val="00DD76B9"/>
    <w:rsid w:val="00DD7D6C"/>
    <w:rsid w:val="00DD7DA8"/>
    <w:rsid w:val="00DD7EED"/>
    <w:rsid w:val="00DD7F34"/>
    <w:rsid w:val="00DE0101"/>
    <w:rsid w:val="00DE01D1"/>
    <w:rsid w:val="00DE022A"/>
    <w:rsid w:val="00DE024D"/>
    <w:rsid w:val="00DE035E"/>
    <w:rsid w:val="00DE04B8"/>
    <w:rsid w:val="00DE09B0"/>
    <w:rsid w:val="00DE0DDF"/>
    <w:rsid w:val="00DE129B"/>
    <w:rsid w:val="00DE1492"/>
    <w:rsid w:val="00DE1541"/>
    <w:rsid w:val="00DE182C"/>
    <w:rsid w:val="00DE18F2"/>
    <w:rsid w:val="00DE1B0A"/>
    <w:rsid w:val="00DE1B1A"/>
    <w:rsid w:val="00DE2138"/>
    <w:rsid w:val="00DE2158"/>
    <w:rsid w:val="00DE2DFE"/>
    <w:rsid w:val="00DE35DC"/>
    <w:rsid w:val="00DE3DC9"/>
    <w:rsid w:val="00DE4418"/>
    <w:rsid w:val="00DE4662"/>
    <w:rsid w:val="00DE4EA1"/>
    <w:rsid w:val="00DE4F44"/>
    <w:rsid w:val="00DE4FAD"/>
    <w:rsid w:val="00DE509E"/>
    <w:rsid w:val="00DE50A6"/>
    <w:rsid w:val="00DE53E1"/>
    <w:rsid w:val="00DE55B4"/>
    <w:rsid w:val="00DE575A"/>
    <w:rsid w:val="00DE5C51"/>
    <w:rsid w:val="00DE5E48"/>
    <w:rsid w:val="00DE624E"/>
    <w:rsid w:val="00DE631F"/>
    <w:rsid w:val="00DE658B"/>
    <w:rsid w:val="00DE66FC"/>
    <w:rsid w:val="00DE69C0"/>
    <w:rsid w:val="00DE6A4E"/>
    <w:rsid w:val="00DE6E47"/>
    <w:rsid w:val="00DE728A"/>
    <w:rsid w:val="00DE7495"/>
    <w:rsid w:val="00DE7572"/>
    <w:rsid w:val="00DE75EE"/>
    <w:rsid w:val="00DE760A"/>
    <w:rsid w:val="00DF00F3"/>
    <w:rsid w:val="00DF0780"/>
    <w:rsid w:val="00DF08B4"/>
    <w:rsid w:val="00DF0B46"/>
    <w:rsid w:val="00DF1311"/>
    <w:rsid w:val="00DF1328"/>
    <w:rsid w:val="00DF16BA"/>
    <w:rsid w:val="00DF18D7"/>
    <w:rsid w:val="00DF1D4A"/>
    <w:rsid w:val="00DF1F77"/>
    <w:rsid w:val="00DF1FF3"/>
    <w:rsid w:val="00DF219B"/>
    <w:rsid w:val="00DF25BC"/>
    <w:rsid w:val="00DF271F"/>
    <w:rsid w:val="00DF275C"/>
    <w:rsid w:val="00DF2945"/>
    <w:rsid w:val="00DF2B21"/>
    <w:rsid w:val="00DF30AB"/>
    <w:rsid w:val="00DF3153"/>
    <w:rsid w:val="00DF31C9"/>
    <w:rsid w:val="00DF328E"/>
    <w:rsid w:val="00DF32F6"/>
    <w:rsid w:val="00DF360B"/>
    <w:rsid w:val="00DF36A6"/>
    <w:rsid w:val="00DF3AD6"/>
    <w:rsid w:val="00DF3E08"/>
    <w:rsid w:val="00DF3F3C"/>
    <w:rsid w:val="00DF4372"/>
    <w:rsid w:val="00DF4A94"/>
    <w:rsid w:val="00DF5320"/>
    <w:rsid w:val="00DF572C"/>
    <w:rsid w:val="00DF5841"/>
    <w:rsid w:val="00DF59F3"/>
    <w:rsid w:val="00DF5B4D"/>
    <w:rsid w:val="00DF5FC2"/>
    <w:rsid w:val="00DF64A2"/>
    <w:rsid w:val="00DF6B8C"/>
    <w:rsid w:val="00DF6C9E"/>
    <w:rsid w:val="00DF6F26"/>
    <w:rsid w:val="00DF7048"/>
    <w:rsid w:val="00DF7C4C"/>
    <w:rsid w:val="00DF7C60"/>
    <w:rsid w:val="00E00096"/>
    <w:rsid w:val="00E00420"/>
    <w:rsid w:val="00E00598"/>
    <w:rsid w:val="00E006EB"/>
    <w:rsid w:val="00E0099B"/>
    <w:rsid w:val="00E00C12"/>
    <w:rsid w:val="00E00E03"/>
    <w:rsid w:val="00E00E64"/>
    <w:rsid w:val="00E00F05"/>
    <w:rsid w:val="00E01201"/>
    <w:rsid w:val="00E018E1"/>
    <w:rsid w:val="00E019A4"/>
    <w:rsid w:val="00E01A5A"/>
    <w:rsid w:val="00E01F84"/>
    <w:rsid w:val="00E01FB3"/>
    <w:rsid w:val="00E020D3"/>
    <w:rsid w:val="00E02225"/>
    <w:rsid w:val="00E0251D"/>
    <w:rsid w:val="00E02931"/>
    <w:rsid w:val="00E02970"/>
    <w:rsid w:val="00E02EA0"/>
    <w:rsid w:val="00E0319C"/>
    <w:rsid w:val="00E03207"/>
    <w:rsid w:val="00E0326A"/>
    <w:rsid w:val="00E032A1"/>
    <w:rsid w:val="00E036BC"/>
    <w:rsid w:val="00E0395E"/>
    <w:rsid w:val="00E03A9D"/>
    <w:rsid w:val="00E03AEA"/>
    <w:rsid w:val="00E03AEC"/>
    <w:rsid w:val="00E03C2B"/>
    <w:rsid w:val="00E041F3"/>
    <w:rsid w:val="00E0445F"/>
    <w:rsid w:val="00E046E7"/>
    <w:rsid w:val="00E04A98"/>
    <w:rsid w:val="00E0537B"/>
    <w:rsid w:val="00E05938"/>
    <w:rsid w:val="00E059AD"/>
    <w:rsid w:val="00E05C8E"/>
    <w:rsid w:val="00E060A9"/>
    <w:rsid w:val="00E064A7"/>
    <w:rsid w:val="00E06E26"/>
    <w:rsid w:val="00E07189"/>
    <w:rsid w:val="00E07375"/>
    <w:rsid w:val="00E07403"/>
    <w:rsid w:val="00E079DE"/>
    <w:rsid w:val="00E07E73"/>
    <w:rsid w:val="00E102B1"/>
    <w:rsid w:val="00E1044F"/>
    <w:rsid w:val="00E10880"/>
    <w:rsid w:val="00E10891"/>
    <w:rsid w:val="00E10E52"/>
    <w:rsid w:val="00E11360"/>
    <w:rsid w:val="00E118B7"/>
    <w:rsid w:val="00E11969"/>
    <w:rsid w:val="00E11F4E"/>
    <w:rsid w:val="00E123B7"/>
    <w:rsid w:val="00E12893"/>
    <w:rsid w:val="00E128B0"/>
    <w:rsid w:val="00E12B3E"/>
    <w:rsid w:val="00E12BAF"/>
    <w:rsid w:val="00E12F53"/>
    <w:rsid w:val="00E134AD"/>
    <w:rsid w:val="00E13932"/>
    <w:rsid w:val="00E13B09"/>
    <w:rsid w:val="00E13C4E"/>
    <w:rsid w:val="00E13D3E"/>
    <w:rsid w:val="00E14074"/>
    <w:rsid w:val="00E14578"/>
    <w:rsid w:val="00E1458D"/>
    <w:rsid w:val="00E14667"/>
    <w:rsid w:val="00E146CD"/>
    <w:rsid w:val="00E14DA4"/>
    <w:rsid w:val="00E14EBC"/>
    <w:rsid w:val="00E152D2"/>
    <w:rsid w:val="00E15374"/>
    <w:rsid w:val="00E157E2"/>
    <w:rsid w:val="00E157EF"/>
    <w:rsid w:val="00E15AD6"/>
    <w:rsid w:val="00E15C77"/>
    <w:rsid w:val="00E15D17"/>
    <w:rsid w:val="00E1653B"/>
    <w:rsid w:val="00E1694C"/>
    <w:rsid w:val="00E1696D"/>
    <w:rsid w:val="00E16A7D"/>
    <w:rsid w:val="00E17231"/>
    <w:rsid w:val="00E177DA"/>
    <w:rsid w:val="00E1786E"/>
    <w:rsid w:val="00E1792F"/>
    <w:rsid w:val="00E1794A"/>
    <w:rsid w:val="00E17990"/>
    <w:rsid w:val="00E17C6F"/>
    <w:rsid w:val="00E17DFD"/>
    <w:rsid w:val="00E20481"/>
    <w:rsid w:val="00E2057F"/>
    <w:rsid w:val="00E2076A"/>
    <w:rsid w:val="00E207BF"/>
    <w:rsid w:val="00E20CF4"/>
    <w:rsid w:val="00E20D43"/>
    <w:rsid w:val="00E20EA2"/>
    <w:rsid w:val="00E20FEB"/>
    <w:rsid w:val="00E21147"/>
    <w:rsid w:val="00E211AA"/>
    <w:rsid w:val="00E214A4"/>
    <w:rsid w:val="00E21C36"/>
    <w:rsid w:val="00E22005"/>
    <w:rsid w:val="00E22093"/>
    <w:rsid w:val="00E2234E"/>
    <w:rsid w:val="00E225F9"/>
    <w:rsid w:val="00E22732"/>
    <w:rsid w:val="00E22843"/>
    <w:rsid w:val="00E2287D"/>
    <w:rsid w:val="00E22B8B"/>
    <w:rsid w:val="00E22BF9"/>
    <w:rsid w:val="00E22E47"/>
    <w:rsid w:val="00E22FCE"/>
    <w:rsid w:val="00E23097"/>
    <w:rsid w:val="00E232D6"/>
    <w:rsid w:val="00E23405"/>
    <w:rsid w:val="00E237A6"/>
    <w:rsid w:val="00E239EB"/>
    <w:rsid w:val="00E23ACE"/>
    <w:rsid w:val="00E23E8D"/>
    <w:rsid w:val="00E23F51"/>
    <w:rsid w:val="00E240B2"/>
    <w:rsid w:val="00E2429B"/>
    <w:rsid w:val="00E24793"/>
    <w:rsid w:val="00E24BF1"/>
    <w:rsid w:val="00E24D3A"/>
    <w:rsid w:val="00E24DCA"/>
    <w:rsid w:val="00E24EB9"/>
    <w:rsid w:val="00E24F7C"/>
    <w:rsid w:val="00E25071"/>
    <w:rsid w:val="00E25129"/>
    <w:rsid w:val="00E25650"/>
    <w:rsid w:val="00E25AC4"/>
    <w:rsid w:val="00E25AFC"/>
    <w:rsid w:val="00E25B60"/>
    <w:rsid w:val="00E25C29"/>
    <w:rsid w:val="00E25DF6"/>
    <w:rsid w:val="00E25EA9"/>
    <w:rsid w:val="00E262FA"/>
    <w:rsid w:val="00E26520"/>
    <w:rsid w:val="00E2659A"/>
    <w:rsid w:val="00E26A79"/>
    <w:rsid w:val="00E26CA9"/>
    <w:rsid w:val="00E26E05"/>
    <w:rsid w:val="00E26E91"/>
    <w:rsid w:val="00E26F9D"/>
    <w:rsid w:val="00E27056"/>
    <w:rsid w:val="00E27219"/>
    <w:rsid w:val="00E275B4"/>
    <w:rsid w:val="00E27876"/>
    <w:rsid w:val="00E27C71"/>
    <w:rsid w:val="00E3016E"/>
    <w:rsid w:val="00E30319"/>
    <w:rsid w:val="00E30AC7"/>
    <w:rsid w:val="00E30BBB"/>
    <w:rsid w:val="00E30CD8"/>
    <w:rsid w:val="00E30D36"/>
    <w:rsid w:val="00E30DCC"/>
    <w:rsid w:val="00E31119"/>
    <w:rsid w:val="00E31300"/>
    <w:rsid w:val="00E31DFF"/>
    <w:rsid w:val="00E31EC8"/>
    <w:rsid w:val="00E321AD"/>
    <w:rsid w:val="00E324CD"/>
    <w:rsid w:val="00E32519"/>
    <w:rsid w:val="00E32784"/>
    <w:rsid w:val="00E32877"/>
    <w:rsid w:val="00E328DC"/>
    <w:rsid w:val="00E32E6F"/>
    <w:rsid w:val="00E32F27"/>
    <w:rsid w:val="00E330FF"/>
    <w:rsid w:val="00E331AC"/>
    <w:rsid w:val="00E332BA"/>
    <w:rsid w:val="00E33446"/>
    <w:rsid w:val="00E33499"/>
    <w:rsid w:val="00E334C1"/>
    <w:rsid w:val="00E338C5"/>
    <w:rsid w:val="00E338C9"/>
    <w:rsid w:val="00E33A8F"/>
    <w:rsid w:val="00E33BC3"/>
    <w:rsid w:val="00E33CFE"/>
    <w:rsid w:val="00E33E0D"/>
    <w:rsid w:val="00E33F0A"/>
    <w:rsid w:val="00E34033"/>
    <w:rsid w:val="00E34DB7"/>
    <w:rsid w:val="00E34EB6"/>
    <w:rsid w:val="00E350FD"/>
    <w:rsid w:val="00E354AF"/>
    <w:rsid w:val="00E354B0"/>
    <w:rsid w:val="00E35818"/>
    <w:rsid w:val="00E35A9F"/>
    <w:rsid w:val="00E35C35"/>
    <w:rsid w:val="00E35FDE"/>
    <w:rsid w:val="00E361B8"/>
    <w:rsid w:val="00E3683B"/>
    <w:rsid w:val="00E36ABB"/>
    <w:rsid w:val="00E36D09"/>
    <w:rsid w:val="00E36D2B"/>
    <w:rsid w:val="00E3720E"/>
    <w:rsid w:val="00E3746D"/>
    <w:rsid w:val="00E374BF"/>
    <w:rsid w:val="00E374FA"/>
    <w:rsid w:val="00E40010"/>
    <w:rsid w:val="00E40213"/>
    <w:rsid w:val="00E4034B"/>
    <w:rsid w:val="00E403CB"/>
    <w:rsid w:val="00E4097D"/>
    <w:rsid w:val="00E409E4"/>
    <w:rsid w:val="00E40A2F"/>
    <w:rsid w:val="00E41034"/>
    <w:rsid w:val="00E41174"/>
    <w:rsid w:val="00E41452"/>
    <w:rsid w:val="00E41F28"/>
    <w:rsid w:val="00E41FE4"/>
    <w:rsid w:val="00E4238D"/>
    <w:rsid w:val="00E427AD"/>
    <w:rsid w:val="00E4280D"/>
    <w:rsid w:val="00E42920"/>
    <w:rsid w:val="00E42923"/>
    <w:rsid w:val="00E432E8"/>
    <w:rsid w:val="00E434A7"/>
    <w:rsid w:val="00E435DB"/>
    <w:rsid w:val="00E43611"/>
    <w:rsid w:val="00E43F53"/>
    <w:rsid w:val="00E4424F"/>
    <w:rsid w:val="00E44443"/>
    <w:rsid w:val="00E44535"/>
    <w:rsid w:val="00E44BB7"/>
    <w:rsid w:val="00E45545"/>
    <w:rsid w:val="00E45736"/>
    <w:rsid w:val="00E45A19"/>
    <w:rsid w:val="00E45CF9"/>
    <w:rsid w:val="00E45ECE"/>
    <w:rsid w:val="00E46181"/>
    <w:rsid w:val="00E46513"/>
    <w:rsid w:val="00E46682"/>
    <w:rsid w:val="00E46C85"/>
    <w:rsid w:val="00E47590"/>
    <w:rsid w:val="00E476F0"/>
    <w:rsid w:val="00E47734"/>
    <w:rsid w:val="00E47798"/>
    <w:rsid w:val="00E47CF1"/>
    <w:rsid w:val="00E502D1"/>
    <w:rsid w:val="00E510DC"/>
    <w:rsid w:val="00E513F2"/>
    <w:rsid w:val="00E514D6"/>
    <w:rsid w:val="00E5161F"/>
    <w:rsid w:val="00E5197B"/>
    <w:rsid w:val="00E51DEE"/>
    <w:rsid w:val="00E51FB0"/>
    <w:rsid w:val="00E5233B"/>
    <w:rsid w:val="00E528D4"/>
    <w:rsid w:val="00E52926"/>
    <w:rsid w:val="00E52DFA"/>
    <w:rsid w:val="00E53094"/>
    <w:rsid w:val="00E53220"/>
    <w:rsid w:val="00E533A0"/>
    <w:rsid w:val="00E5347C"/>
    <w:rsid w:val="00E53B7C"/>
    <w:rsid w:val="00E53C29"/>
    <w:rsid w:val="00E53CFA"/>
    <w:rsid w:val="00E53DF4"/>
    <w:rsid w:val="00E5410C"/>
    <w:rsid w:val="00E5428C"/>
    <w:rsid w:val="00E542A7"/>
    <w:rsid w:val="00E54376"/>
    <w:rsid w:val="00E54446"/>
    <w:rsid w:val="00E545F8"/>
    <w:rsid w:val="00E54691"/>
    <w:rsid w:val="00E548E4"/>
    <w:rsid w:val="00E54F52"/>
    <w:rsid w:val="00E55083"/>
    <w:rsid w:val="00E55188"/>
    <w:rsid w:val="00E555BC"/>
    <w:rsid w:val="00E559FD"/>
    <w:rsid w:val="00E55C10"/>
    <w:rsid w:val="00E55D3C"/>
    <w:rsid w:val="00E55F9B"/>
    <w:rsid w:val="00E56363"/>
    <w:rsid w:val="00E5660D"/>
    <w:rsid w:val="00E56712"/>
    <w:rsid w:val="00E56F6B"/>
    <w:rsid w:val="00E57450"/>
    <w:rsid w:val="00E57529"/>
    <w:rsid w:val="00E5762B"/>
    <w:rsid w:val="00E57E8D"/>
    <w:rsid w:val="00E57EF2"/>
    <w:rsid w:val="00E60114"/>
    <w:rsid w:val="00E60A7B"/>
    <w:rsid w:val="00E60ACA"/>
    <w:rsid w:val="00E60B91"/>
    <w:rsid w:val="00E60EC1"/>
    <w:rsid w:val="00E60FBE"/>
    <w:rsid w:val="00E61398"/>
    <w:rsid w:val="00E61546"/>
    <w:rsid w:val="00E61843"/>
    <w:rsid w:val="00E61DC7"/>
    <w:rsid w:val="00E6251F"/>
    <w:rsid w:val="00E6285A"/>
    <w:rsid w:val="00E628E6"/>
    <w:rsid w:val="00E62B9B"/>
    <w:rsid w:val="00E62C9E"/>
    <w:rsid w:val="00E62F0E"/>
    <w:rsid w:val="00E62FA5"/>
    <w:rsid w:val="00E63290"/>
    <w:rsid w:val="00E635EF"/>
    <w:rsid w:val="00E636FC"/>
    <w:rsid w:val="00E63E8D"/>
    <w:rsid w:val="00E642F8"/>
    <w:rsid w:val="00E64304"/>
    <w:rsid w:val="00E645A5"/>
    <w:rsid w:val="00E6469A"/>
    <w:rsid w:val="00E64C3C"/>
    <w:rsid w:val="00E64D9C"/>
    <w:rsid w:val="00E64F08"/>
    <w:rsid w:val="00E650C5"/>
    <w:rsid w:val="00E653C3"/>
    <w:rsid w:val="00E65703"/>
    <w:rsid w:val="00E65726"/>
    <w:rsid w:val="00E65888"/>
    <w:rsid w:val="00E65A6D"/>
    <w:rsid w:val="00E6646D"/>
    <w:rsid w:val="00E668EC"/>
    <w:rsid w:val="00E66904"/>
    <w:rsid w:val="00E66EFA"/>
    <w:rsid w:val="00E6710A"/>
    <w:rsid w:val="00E67235"/>
    <w:rsid w:val="00E6755E"/>
    <w:rsid w:val="00E675BA"/>
    <w:rsid w:val="00E6762D"/>
    <w:rsid w:val="00E678A5"/>
    <w:rsid w:val="00E67930"/>
    <w:rsid w:val="00E67A9B"/>
    <w:rsid w:val="00E70345"/>
    <w:rsid w:val="00E708A4"/>
    <w:rsid w:val="00E70905"/>
    <w:rsid w:val="00E70DB5"/>
    <w:rsid w:val="00E70E25"/>
    <w:rsid w:val="00E70EAF"/>
    <w:rsid w:val="00E7101B"/>
    <w:rsid w:val="00E713C7"/>
    <w:rsid w:val="00E713F4"/>
    <w:rsid w:val="00E717A0"/>
    <w:rsid w:val="00E72134"/>
    <w:rsid w:val="00E726EB"/>
    <w:rsid w:val="00E726F0"/>
    <w:rsid w:val="00E72B20"/>
    <w:rsid w:val="00E72E9B"/>
    <w:rsid w:val="00E72EBE"/>
    <w:rsid w:val="00E72F1D"/>
    <w:rsid w:val="00E72F69"/>
    <w:rsid w:val="00E73445"/>
    <w:rsid w:val="00E734E2"/>
    <w:rsid w:val="00E73AF8"/>
    <w:rsid w:val="00E740B3"/>
    <w:rsid w:val="00E74191"/>
    <w:rsid w:val="00E74259"/>
    <w:rsid w:val="00E7426E"/>
    <w:rsid w:val="00E7471B"/>
    <w:rsid w:val="00E74FFC"/>
    <w:rsid w:val="00E7535D"/>
    <w:rsid w:val="00E75815"/>
    <w:rsid w:val="00E759FE"/>
    <w:rsid w:val="00E75A8E"/>
    <w:rsid w:val="00E75C0B"/>
    <w:rsid w:val="00E768AE"/>
    <w:rsid w:val="00E76D74"/>
    <w:rsid w:val="00E77030"/>
    <w:rsid w:val="00E77211"/>
    <w:rsid w:val="00E7777E"/>
    <w:rsid w:val="00E77BFD"/>
    <w:rsid w:val="00E77E0D"/>
    <w:rsid w:val="00E800ED"/>
    <w:rsid w:val="00E801A0"/>
    <w:rsid w:val="00E8033F"/>
    <w:rsid w:val="00E8043B"/>
    <w:rsid w:val="00E804F0"/>
    <w:rsid w:val="00E80531"/>
    <w:rsid w:val="00E8059B"/>
    <w:rsid w:val="00E80962"/>
    <w:rsid w:val="00E80AE4"/>
    <w:rsid w:val="00E80BC1"/>
    <w:rsid w:val="00E80C81"/>
    <w:rsid w:val="00E80D56"/>
    <w:rsid w:val="00E816F6"/>
    <w:rsid w:val="00E81BE8"/>
    <w:rsid w:val="00E81F8D"/>
    <w:rsid w:val="00E826F9"/>
    <w:rsid w:val="00E8292F"/>
    <w:rsid w:val="00E82AE4"/>
    <w:rsid w:val="00E830F3"/>
    <w:rsid w:val="00E8315F"/>
    <w:rsid w:val="00E8324F"/>
    <w:rsid w:val="00E835F5"/>
    <w:rsid w:val="00E8380C"/>
    <w:rsid w:val="00E83968"/>
    <w:rsid w:val="00E83AFF"/>
    <w:rsid w:val="00E83C7D"/>
    <w:rsid w:val="00E83D89"/>
    <w:rsid w:val="00E83E76"/>
    <w:rsid w:val="00E83F9A"/>
    <w:rsid w:val="00E84010"/>
    <w:rsid w:val="00E84099"/>
    <w:rsid w:val="00E84312"/>
    <w:rsid w:val="00E843F3"/>
    <w:rsid w:val="00E845B8"/>
    <w:rsid w:val="00E845D4"/>
    <w:rsid w:val="00E8481D"/>
    <w:rsid w:val="00E84AEE"/>
    <w:rsid w:val="00E84B8A"/>
    <w:rsid w:val="00E85207"/>
    <w:rsid w:val="00E854C0"/>
    <w:rsid w:val="00E85683"/>
    <w:rsid w:val="00E8597F"/>
    <w:rsid w:val="00E85C16"/>
    <w:rsid w:val="00E863F9"/>
    <w:rsid w:val="00E86793"/>
    <w:rsid w:val="00E868C4"/>
    <w:rsid w:val="00E86B17"/>
    <w:rsid w:val="00E86CF8"/>
    <w:rsid w:val="00E86FE0"/>
    <w:rsid w:val="00E87001"/>
    <w:rsid w:val="00E872C7"/>
    <w:rsid w:val="00E8751E"/>
    <w:rsid w:val="00E876D3"/>
    <w:rsid w:val="00E87827"/>
    <w:rsid w:val="00E87C60"/>
    <w:rsid w:val="00E87EFC"/>
    <w:rsid w:val="00E90386"/>
    <w:rsid w:val="00E90462"/>
    <w:rsid w:val="00E904AF"/>
    <w:rsid w:val="00E90576"/>
    <w:rsid w:val="00E906F0"/>
    <w:rsid w:val="00E90CF5"/>
    <w:rsid w:val="00E90D3D"/>
    <w:rsid w:val="00E90FB5"/>
    <w:rsid w:val="00E91375"/>
    <w:rsid w:val="00E91DCE"/>
    <w:rsid w:val="00E91F11"/>
    <w:rsid w:val="00E922E1"/>
    <w:rsid w:val="00E92735"/>
    <w:rsid w:val="00E92912"/>
    <w:rsid w:val="00E92A93"/>
    <w:rsid w:val="00E93085"/>
    <w:rsid w:val="00E932AC"/>
    <w:rsid w:val="00E932E0"/>
    <w:rsid w:val="00E93471"/>
    <w:rsid w:val="00E93728"/>
    <w:rsid w:val="00E9373A"/>
    <w:rsid w:val="00E93788"/>
    <w:rsid w:val="00E937FE"/>
    <w:rsid w:val="00E93874"/>
    <w:rsid w:val="00E93C99"/>
    <w:rsid w:val="00E93CBB"/>
    <w:rsid w:val="00E93D40"/>
    <w:rsid w:val="00E93FA6"/>
    <w:rsid w:val="00E94682"/>
    <w:rsid w:val="00E94989"/>
    <w:rsid w:val="00E94E86"/>
    <w:rsid w:val="00E9547B"/>
    <w:rsid w:val="00E95803"/>
    <w:rsid w:val="00E9597B"/>
    <w:rsid w:val="00E95F30"/>
    <w:rsid w:val="00E95F46"/>
    <w:rsid w:val="00E9630C"/>
    <w:rsid w:val="00E969C9"/>
    <w:rsid w:val="00E97065"/>
    <w:rsid w:val="00E97135"/>
    <w:rsid w:val="00E97DA2"/>
    <w:rsid w:val="00EA03B5"/>
    <w:rsid w:val="00EA03F4"/>
    <w:rsid w:val="00EA08B2"/>
    <w:rsid w:val="00EA0AD5"/>
    <w:rsid w:val="00EA143E"/>
    <w:rsid w:val="00EA19C8"/>
    <w:rsid w:val="00EA1F25"/>
    <w:rsid w:val="00EA20B9"/>
    <w:rsid w:val="00EA22AB"/>
    <w:rsid w:val="00EA22BA"/>
    <w:rsid w:val="00EA233F"/>
    <w:rsid w:val="00EA23C6"/>
    <w:rsid w:val="00EA246E"/>
    <w:rsid w:val="00EA27B4"/>
    <w:rsid w:val="00EA2D04"/>
    <w:rsid w:val="00EA2DE5"/>
    <w:rsid w:val="00EA2E6A"/>
    <w:rsid w:val="00EA2FBA"/>
    <w:rsid w:val="00EA3146"/>
    <w:rsid w:val="00EA31D8"/>
    <w:rsid w:val="00EA333D"/>
    <w:rsid w:val="00EA3467"/>
    <w:rsid w:val="00EA357D"/>
    <w:rsid w:val="00EA390A"/>
    <w:rsid w:val="00EA3DEA"/>
    <w:rsid w:val="00EA4089"/>
    <w:rsid w:val="00EA428B"/>
    <w:rsid w:val="00EA4571"/>
    <w:rsid w:val="00EA4A09"/>
    <w:rsid w:val="00EA4B3E"/>
    <w:rsid w:val="00EA4D53"/>
    <w:rsid w:val="00EA4D7A"/>
    <w:rsid w:val="00EA5181"/>
    <w:rsid w:val="00EA52A5"/>
    <w:rsid w:val="00EA5382"/>
    <w:rsid w:val="00EA53E7"/>
    <w:rsid w:val="00EA5415"/>
    <w:rsid w:val="00EA5979"/>
    <w:rsid w:val="00EA5A6A"/>
    <w:rsid w:val="00EA5A84"/>
    <w:rsid w:val="00EA5B7F"/>
    <w:rsid w:val="00EA5BAA"/>
    <w:rsid w:val="00EA5DF7"/>
    <w:rsid w:val="00EA5E24"/>
    <w:rsid w:val="00EA5F99"/>
    <w:rsid w:val="00EA609D"/>
    <w:rsid w:val="00EA6212"/>
    <w:rsid w:val="00EA69E8"/>
    <w:rsid w:val="00EA6D79"/>
    <w:rsid w:val="00EA6ED8"/>
    <w:rsid w:val="00EA75D4"/>
    <w:rsid w:val="00EA7A2D"/>
    <w:rsid w:val="00EA7D4B"/>
    <w:rsid w:val="00EB00D3"/>
    <w:rsid w:val="00EB011F"/>
    <w:rsid w:val="00EB0251"/>
    <w:rsid w:val="00EB0352"/>
    <w:rsid w:val="00EB09BD"/>
    <w:rsid w:val="00EB0C27"/>
    <w:rsid w:val="00EB0D2D"/>
    <w:rsid w:val="00EB0D3D"/>
    <w:rsid w:val="00EB0F63"/>
    <w:rsid w:val="00EB10C1"/>
    <w:rsid w:val="00EB12D9"/>
    <w:rsid w:val="00EB188D"/>
    <w:rsid w:val="00EB1A41"/>
    <w:rsid w:val="00EB1BF4"/>
    <w:rsid w:val="00EB1DA8"/>
    <w:rsid w:val="00EB274B"/>
    <w:rsid w:val="00EB27CC"/>
    <w:rsid w:val="00EB289A"/>
    <w:rsid w:val="00EB2A52"/>
    <w:rsid w:val="00EB2E0E"/>
    <w:rsid w:val="00EB32D1"/>
    <w:rsid w:val="00EB394C"/>
    <w:rsid w:val="00EB4303"/>
    <w:rsid w:val="00EB4B61"/>
    <w:rsid w:val="00EB4E64"/>
    <w:rsid w:val="00EB544B"/>
    <w:rsid w:val="00EB5586"/>
    <w:rsid w:val="00EB5868"/>
    <w:rsid w:val="00EB58F5"/>
    <w:rsid w:val="00EB5BCE"/>
    <w:rsid w:val="00EB5C1F"/>
    <w:rsid w:val="00EB5DE3"/>
    <w:rsid w:val="00EB5F4D"/>
    <w:rsid w:val="00EB614A"/>
    <w:rsid w:val="00EB647D"/>
    <w:rsid w:val="00EB6788"/>
    <w:rsid w:val="00EB6902"/>
    <w:rsid w:val="00EB6E00"/>
    <w:rsid w:val="00EB7396"/>
    <w:rsid w:val="00EB7548"/>
    <w:rsid w:val="00EB7AD0"/>
    <w:rsid w:val="00EB7F1B"/>
    <w:rsid w:val="00EC016C"/>
    <w:rsid w:val="00EC08E5"/>
    <w:rsid w:val="00EC0952"/>
    <w:rsid w:val="00EC09DD"/>
    <w:rsid w:val="00EC0A4D"/>
    <w:rsid w:val="00EC0E57"/>
    <w:rsid w:val="00EC0E8C"/>
    <w:rsid w:val="00EC106F"/>
    <w:rsid w:val="00EC1298"/>
    <w:rsid w:val="00EC12DC"/>
    <w:rsid w:val="00EC15A0"/>
    <w:rsid w:val="00EC16DA"/>
    <w:rsid w:val="00EC180B"/>
    <w:rsid w:val="00EC1B1E"/>
    <w:rsid w:val="00EC1C38"/>
    <w:rsid w:val="00EC23A0"/>
    <w:rsid w:val="00EC23A9"/>
    <w:rsid w:val="00EC26A4"/>
    <w:rsid w:val="00EC276B"/>
    <w:rsid w:val="00EC2818"/>
    <w:rsid w:val="00EC293E"/>
    <w:rsid w:val="00EC2DC5"/>
    <w:rsid w:val="00EC3025"/>
    <w:rsid w:val="00EC36D5"/>
    <w:rsid w:val="00EC3BBC"/>
    <w:rsid w:val="00EC3FB5"/>
    <w:rsid w:val="00EC41D9"/>
    <w:rsid w:val="00EC4252"/>
    <w:rsid w:val="00EC497D"/>
    <w:rsid w:val="00EC4E98"/>
    <w:rsid w:val="00EC4EB6"/>
    <w:rsid w:val="00EC4F2E"/>
    <w:rsid w:val="00EC522A"/>
    <w:rsid w:val="00EC5430"/>
    <w:rsid w:val="00EC54D6"/>
    <w:rsid w:val="00EC5626"/>
    <w:rsid w:val="00EC5CD4"/>
    <w:rsid w:val="00EC5E7B"/>
    <w:rsid w:val="00EC6109"/>
    <w:rsid w:val="00EC64E3"/>
    <w:rsid w:val="00EC66DA"/>
    <w:rsid w:val="00EC6C9A"/>
    <w:rsid w:val="00EC6F96"/>
    <w:rsid w:val="00EC7126"/>
    <w:rsid w:val="00EC7140"/>
    <w:rsid w:val="00EC71B2"/>
    <w:rsid w:val="00EC729F"/>
    <w:rsid w:val="00EC7343"/>
    <w:rsid w:val="00EC73ED"/>
    <w:rsid w:val="00ED0051"/>
    <w:rsid w:val="00ED0102"/>
    <w:rsid w:val="00ED0601"/>
    <w:rsid w:val="00ED0705"/>
    <w:rsid w:val="00ED08C1"/>
    <w:rsid w:val="00ED098F"/>
    <w:rsid w:val="00ED0E1C"/>
    <w:rsid w:val="00ED1170"/>
    <w:rsid w:val="00ED1E56"/>
    <w:rsid w:val="00ED22EB"/>
    <w:rsid w:val="00ED2415"/>
    <w:rsid w:val="00ED2527"/>
    <w:rsid w:val="00ED2619"/>
    <w:rsid w:val="00ED2B04"/>
    <w:rsid w:val="00ED2BEE"/>
    <w:rsid w:val="00ED2D52"/>
    <w:rsid w:val="00ED31DC"/>
    <w:rsid w:val="00ED35AF"/>
    <w:rsid w:val="00ED3996"/>
    <w:rsid w:val="00ED3A62"/>
    <w:rsid w:val="00ED3BD5"/>
    <w:rsid w:val="00ED41A6"/>
    <w:rsid w:val="00ED4783"/>
    <w:rsid w:val="00ED4838"/>
    <w:rsid w:val="00ED4A96"/>
    <w:rsid w:val="00ED4AFA"/>
    <w:rsid w:val="00ED4E29"/>
    <w:rsid w:val="00ED4EAD"/>
    <w:rsid w:val="00ED5574"/>
    <w:rsid w:val="00ED5728"/>
    <w:rsid w:val="00ED5D39"/>
    <w:rsid w:val="00ED6012"/>
    <w:rsid w:val="00ED6297"/>
    <w:rsid w:val="00ED62DC"/>
    <w:rsid w:val="00ED6542"/>
    <w:rsid w:val="00ED66B2"/>
    <w:rsid w:val="00ED6752"/>
    <w:rsid w:val="00ED6E29"/>
    <w:rsid w:val="00ED748D"/>
    <w:rsid w:val="00ED7597"/>
    <w:rsid w:val="00ED7904"/>
    <w:rsid w:val="00EE0568"/>
    <w:rsid w:val="00EE0955"/>
    <w:rsid w:val="00EE0B28"/>
    <w:rsid w:val="00EE1097"/>
    <w:rsid w:val="00EE178B"/>
    <w:rsid w:val="00EE1932"/>
    <w:rsid w:val="00EE1C5D"/>
    <w:rsid w:val="00EE2904"/>
    <w:rsid w:val="00EE2DD3"/>
    <w:rsid w:val="00EE2E61"/>
    <w:rsid w:val="00EE2F17"/>
    <w:rsid w:val="00EE2FF1"/>
    <w:rsid w:val="00EE35A5"/>
    <w:rsid w:val="00EE35F1"/>
    <w:rsid w:val="00EE3926"/>
    <w:rsid w:val="00EE3ACB"/>
    <w:rsid w:val="00EE3D05"/>
    <w:rsid w:val="00EE3E5F"/>
    <w:rsid w:val="00EE3EA3"/>
    <w:rsid w:val="00EE3FEA"/>
    <w:rsid w:val="00EE406D"/>
    <w:rsid w:val="00EE447C"/>
    <w:rsid w:val="00EE478E"/>
    <w:rsid w:val="00EE4DBB"/>
    <w:rsid w:val="00EE4EE8"/>
    <w:rsid w:val="00EE5090"/>
    <w:rsid w:val="00EE53CC"/>
    <w:rsid w:val="00EE542A"/>
    <w:rsid w:val="00EE5674"/>
    <w:rsid w:val="00EE5854"/>
    <w:rsid w:val="00EE5932"/>
    <w:rsid w:val="00EE5985"/>
    <w:rsid w:val="00EE5B26"/>
    <w:rsid w:val="00EE5D4E"/>
    <w:rsid w:val="00EE6566"/>
    <w:rsid w:val="00EE65AA"/>
    <w:rsid w:val="00EE67CA"/>
    <w:rsid w:val="00EE684B"/>
    <w:rsid w:val="00EE6916"/>
    <w:rsid w:val="00EE6F10"/>
    <w:rsid w:val="00EE71BC"/>
    <w:rsid w:val="00EE7258"/>
    <w:rsid w:val="00EE7798"/>
    <w:rsid w:val="00EE7C57"/>
    <w:rsid w:val="00EF0000"/>
    <w:rsid w:val="00EF0130"/>
    <w:rsid w:val="00EF0BC6"/>
    <w:rsid w:val="00EF18F1"/>
    <w:rsid w:val="00EF19F7"/>
    <w:rsid w:val="00EF20C4"/>
    <w:rsid w:val="00EF20D2"/>
    <w:rsid w:val="00EF2121"/>
    <w:rsid w:val="00EF2191"/>
    <w:rsid w:val="00EF2684"/>
    <w:rsid w:val="00EF2A2F"/>
    <w:rsid w:val="00EF2C1F"/>
    <w:rsid w:val="00EF2FB1"/>
    <w:rsid w:val="00EF338D"/>
    <w:rsid w:val="00EF3B6C"/>
    <w:rsid w:val="00EF40B7"/>
    <w:rsid w:val="00EF4179"/>
    <w:rsid w:val="00EF41F0"/>
    <w:rsid w:val="00EF43A5"/>
    <w:rsid w:val="00EF46DE"/>
    <w:rsid w:val="00EF4985"/>
    <w:rsid w:val="00EF4A95"/>
    <w:rsid w:val="00EF4AE3"/>
    <w:rsid w:val="00EF54BF"/>
    <w:rsid w:val="00EF57ED"/>
    <w:rsid w:val="00EF5B36"/>
    <w:rsid w:val="00EF5B5B"/>
    <w:rsid w:val="00EF6088"/>
    <w:rsid w:val="00EF6540"/>
    <w:rsid w:val="00EF66D1"/>
    <w:rsid w:val="00EF67AE"/>
    <w:rsid w:val="00EF67FD"/>
    <w:rsid w:val="00EF6816"/>
    <w:rsid w:val="00EF723F"/>
    <w:rsid w:val="00EF7319"/>
    <w:rsid w:val="00EF76AE"/>
    <w:rsid w:val="00EF79E8"/>
    <w:rsid w:val="00EF7ED1"/>
    <w:rsid w:val="00F002CC"/>
    <w:rsid w:val="00F00A7E"/>
    <w:rsid w:val="00F00C5D"/>
    <w:rsid w:val="00F00D1B"/>
    <w:rsid w:val="00F01233"/>
    <w:rsid w:val="00F01B16"/>
    <w:rsid w:val="00F01C91"/>
    <w:rsid w:val="00F01CE0"/>
    <w:rsid w:val="00F01E92"/>
    <w:rsid w:val="00F02032"/>
    <w:rsid w:val="00F024E0"/>
    <w:rsid w:val="00F02834"/>
    <w:rsid w:val="00F028FC"/>
    <w:rsid w:val="00F02E68"/>
    <w:rsid w:val="00F033D5"/>
    <w:rsid w:val="00F0436D"/>
    <w:rsid w:val="00F0437F"/>
    <w:rsid w:val="00F047E7"/>
    <w:rsid w:val="00F0483C"/>
    <w:rsid w:val="00F048D2"/>
    <w:rsid w:val="00F04B3C"/>
    <w:rsid w:val="00F04C95"/>
    <w:rsid w:val="00F05004"/>
    <w:rsid w:val="00F0558E"/>
    <w:rsid w:val="00F05793"/>
    <w:rsid w:val="00F058FB"/>
    <w:rsid w:val="00F05DCF"/>
    <w:rsid w:val="00F05F8B"/>
    <w:rsid w:val="00F060BC"/>
    <w:rsid w:val="00F0629B"/>
    <w:rsid w:val="00F0647A"/>
    <w:rsid w:val="00F06E28"/>
    <w:rsid w:val="00F06E7B"/>
    <w:rsid w:val="00F06FD1"/>
    <w:rsid w:val="00F0713D"/>
    <w:rsid w:val="00F079D8"/>
    <w:rsid w:val="00F07A71"/>
    <w:rsid w:val="00F07A9A"/>
    <w:rsid w:val="00F07CE9"/>
    <w:rsid w:val="00F07EEF"/>
    <w:rsid w:val="00F10338"/>
    <w:rsid w:val="00F10442"/>
    <w:rsid w:val="00F107C3"/>
    <w:rsid w:val="00F10840"/>
    <w:rsid w:val="00F108CF"/>
    <w:rsid w:val="00F10E78"/>
    <w:rsid w:val="00F118B0"/>
    <w:rsid w:val="00F118E1"/>
    <w:rsid w:val="00F11C69"/>
    <w:rsid w:val="00F11D93"/>
    <w:rsid w:val="00F11E79"/>
    <w:rsid w:val="00F125AA"/>
    <w:rsid w:val="00F125D9"/>
    <w:rsid w:val="00F136F8"/>
    <w:rsid w:val="00F138D7"/>
    <w:rsid w:val="00F138FE"/>
    <w:rsid w:val="00F13A4D"/>
    <w:rsid w:val="00F13BD4"/>
    <w:rsid w:val="00F142F3"/>
    <w:rsid w:val="00F1499B"/>
    <w:rsid w:val="00F14BF7"/>
    <w:rsid w:val="00F14CDC"/>
    <w:rsid w:val="00F14D86"/>
    <w:rsid w:val="00F1508C"/>
    <w:rsid w:val="00F150D4"/>
    <w:rsid w:val="00F151F4"/>
    <w:rsid w:val="00F152DD"/>
    <w:rsid w:val="00F15DBD"/>
    <w:rsid w:val="00F16028"/>
    <w:rsid w:val="00F16140"/>
    <w:rsid w:val="00F161CD"/>
    <w:rsid w:val="00F16476"/>
    <w:rsid w:val="00F165E0"/>
    <w:rsid w:val="00F16600"/>
    <w:rsid w:val="00F16A04"/>
    <w:rsid w:val="00F16A30"/>
    <w:rsid w:val="00F16C35"/>
    <w:rsid w:val="00F1716A"/>
    <w:rsid w:val="00F17184"/>
    <w:rsid w:val="00F1731F"/>
    <w:rsid w:val="00F1752C"/>
    <w:rsid w:val="00F176C7"/>
    <w:rsid w:val="00F17761"/>
    <w:rsid w:val="00F17951"/>
    <w:rsid w:val="00F179C3"/>
    <w:rsid w:val="00F17C5A"/>
    <w:rsid w:val="00F17D8B"/>
    <w:rsid w:val="00F20232"/>
    <w:rsid w:val="00F204FD"/>
    <w:rsid w:val="00F205C0"/>
    <w:rsid w:val="00F20715"/>
    <w:rsid w:val="00F20894"/>
    <w:rsid w:val="00F20C51"/>
    <w:rsid w:val="00F20F9A"/>
    <w:rsid w:val="00F21233"/>
    <w:rsid w:val="00F2154D"/>
    <w:rsid w:val="00F21BF3"/>
    <w:rsid w:val="00F21C2D"/>
    <w:rsid w:val="00F21F6C"/>
    <w:rsid w:val="00F22048"/>
    <w:rsid w:val="00F22177"/>
    <w:rsid w:val="00F22242"/>
    <w:rsid w:val="00F2227A"/>
    <w:rsid w:val="00F222C7"/>
    <w:rsid w:val="00F22456"/>
    <w:rsid w:val="00F2247C"/>
    <w:rsid w:val="00F2256B"/>
    <w:rsid w:val="00F22757"/>
    <w:rsid w:val="00F22EA2"/>
    <w:rsid w:val="00F22FE0"/>
    <w:rsid w:val="00F232FD"/>
    <w:rsid w:val="00F234F0"/>
    <w:rsid w:val="00F23512"/>
    <w:rsid w:val="00F23961"/>
    <w:rsid w:val="00F23973"/>
    <w:rsid w:val="00F23A45"/>
    <w:rsid w:val="00F23DFE"/>
    <w:rsid w:val="00F23E40"/>
    <w:rsid w:val="00F23E64"/>
    <w:rsid w:val="00F2409F"/>
    <w:rsid w:val="00F242D8"/>
    <w:rsid w:val="00F24491"/>
    <w:rsid w:val="00F2455B"/>
    <w:rsid w:val="00F24802"/>
    <w:rsid w:val="00F24883"/>
    <w:rsid w:val="00F24CD2"/>
    <w:rsid w:val="00F24D02"/>
    <w:rsid w:val="00F25120"/>
    <w:rsid w:val="00F25450"/>
    <w:rsid w:val="00F25529"/>
    <w:rsid w:val="00F2579C"/>
    <w:rsid w:val="00F257F3"/>
    <w:rsid w:val="00F25E2F"/>
    <w:rsid w:val="00F25EC4"/>
    <w:rsid w:val="00F260C0"/>
    <w:rsid w:val="00F26233"/>
    <w:rsid w:val="00F26277"/>
    <w:rsid w:val="00F2673A"/>
    <w:rsid w:val="00F26A31"/>
    <w:rsid w:val="00F26C66"/>
    <w:rsid w:val="00F270E8"/>
    <w:rsid w:val="00F27635"/>
    <w:rsid w:val="00F278FC"/>
    <w:rsid w:val="00F27AB2"/>
    <w:rsid w:val="00F3031F"/>
    <w:rsid w:val="00F303A3"/>
    <w:rsid w:val="00F3056C"/>
    <w:rsid w:val="00F3071B"/>
    <w:rsid w:val="00F30730"/>
    <w:rsid w:val="00F31039"/>
    <w:rsid w:val="00F31293"/>
    <w:rsid w:val="00F31326"/>
    <w:rsid w:val="00F315DC"/>
    <w:rsid w:val="00F31D1B"/>
    <w:rsid w:val="00F31E46"/>
    <w:rsid w:val="00F31F9A"/>
    <w:rsid w:val="00F31FAF"/>
    <w:rsid w:val="00F320CA"/>
    <w:rsid w:val="00F322E3"/>
    <w:rsid w:val="00F32709"/>
    <w:rsid w:val="00F33061"/>
    <w:rsid w:val="00F33590"/>
    <w:rsid w:val="00F335D6"/>
    <w:rsid w:val="00F33656"/>
    <w:rsid w:val="00F339A6"/>
    <w:rsid w:val="00F339E0"/>
    <w:rsid w:val="00F33E6E"/>
    <w:rsid w:val="00F33EA9"/>
    <w:rsid w:val="00F348B4"/>
    <w:rsid w:val="00F350C4"/>
    <w:rsid w:val="00F35208"/>
    <w:rsid w:val="00F35319"/>
    <w:rsid w:val="00F355A8"/>
    <w:rsid w:val="00F35BE7"/>
    <w:rsid w:val="00F35D38"/>
    <w:rsid w:val="00F36014"/>
    <w:rsid w:val="00F3609B"/>
    <w:rsid w:val="00F363B1"/>
    <w:rsid w:val="00F367A5"/>
    <w:rsid w:val="00F3683C"/>
    <w:rsid w:val="00F36D42"/>
    <w:rsid w:val="00F36F6B"/>
    <w:rsid w:val="00F37429"/>
    <w:rsid w:val="00F3780B"/>
    <w:rsid w:val="00F37827"/>
    <w:rsid w:val="00F37BD9"/>
    <w:rsid w:val="00F37E07"/>
    <w:rsid w:val="00F40275"/>
    <w:rsid w:val="00F4055A"/>
    <w:rsid w:val="00F409C0"/>
    <w:rsid w:val="00F40C41"/>
    <w:rsid w:val="00F41485"/>
    <w:rsid w:val="00F419CB"/>
    <w:rsid w:val="00F41D75"/>
    <w:rsid w:val="00F4212C"/>
    <w:rsid w:val="00F4231F"/>
    <w:rsid w:val="00F4237C"/>
    <w:rsid w:val="00F427EB"/>
    <w:rsid w:val="00F42A72"/>
    <w:rsid w:val="00F42B9B"/>
    <w:rsid w:val="00F42EDC"/>
    <w:rsid w:val="00F42EEE"/>
    <w:rsid w:val="00F432B3"/>
    <w:rsid w:val="00F434A8"/>
    <w:rsid w:val="00F43501"/>
    <w:rsid w:val="00F436DE"/>
    <w:rsid w:val="00F43751"/>
    <w:rsid w:val="00F43913"/>
    <w:rsid w:val="00F44396"/>
    <w:rsid w:val="00F4440A"/>
    <w:rsid w:val="00F447DC"/>
    <w:rsid w:val="00F44817"/>
    <w:rsid w:val="00F45096"/>
    <w:rsid w:val="00F4575F"/>
    <w:rsid w:val="00F4598C"/>
    <w:rsid w:val="00F459DF"/>
    <w:rsid w:val="00F45B00"/>
    <w:rsid w:val="00F45B2B"/>
    <w:rsid w:val="00F45BC3"/>
    <w:rsid w:val="00F45C46"/>
    <w:rsid w:val="00F45D9D"/>
    <w:rsid w:val="00F45DE5"/>
    <w:rsid w:val="00F45FB5"/>
    <w:rsid w:val="00F46249"/>
    <w:rsid w:val="00F46345"/>
    <w:rsid w:val="00F46B6B"/>
    <w:rsid w:val="00F46C58"/>
    <w:rsid w:val="00F47080"/>
    <w:rsid w:val="00F47378"/>
    <w:rsid w:val="00F47604"/>
    <w:rsid w:val="00F47754"/>
    <w:rsid w:val="00F47823"/>
    <w:rsid w:val="00F47892"/>
    <w:rsid w:val="00F478C9"/>
    <w:rsid w:val="00F479D6"/>
    <w:rsid w:val="00F47A9B"/>
    <w:rsid w:val="00F47CC5"/>
    <w:rsid w:val="00F47E63"/>
    <w:rsid w:val="00F47EF3"/>
    <w:rsid w:val="00F500C5"/>
    <w:rsid w:val="00F503AF"/>
    <w:rsid w:val="00F50778"/>
    <w:rsid w:val="00F50C66"/>
    <w:rsid w:val="00F512D7"/>
    <w:rsid w:val="00F5162E"/>
    <w:rsid w:val="00F517D5"/>
    <w:rsid w:val="00F51852"/>
    <w:rsid w:val="00F51A69"/>
    <w:rsid w:val="00F51CD4"/>
    <w:rsid w:val="00F51E4E"/>
    <w:rsid w:val="00F51E7C"/>
    <w:rsid w:val="00F51FCE"/>
    <w:rsid w:val="00F51FEF"/>
    <w:rsid w:val="00F52082"/>
    <w:rsid w:val="00F5230C"/>
    <w:rsid w:val="00F528F4"/>
    <w:rsid w:val="00F5299C"/>
    <w:rsid w:val="00F52F62"/>
    <w:rsid w:val="00F5300D"/>
    <w:rsid w:val="00F53210"/>
    <w:rsid w:val="00F53786"/>
    <w:rsid w:val="00F538D3"/>
    <w:rsid w:val="00F53A78"/>
    <w:rsid w:val="00F53CEB"/>
    <w:rsid w:val="00F53FFA"/>
    <w:rsid w:val="00F5452B"/>
    <w:rsid w:val="00F54638"/>
    <w:rsid w:val="00F5467C"/>
    <w:rsid w:val="00F54E9F"/>
    <w:rsid w:val="00F54F42"/>
    <w:rsid w:val="00F54FDD"/>
    <w:rsid w:val="00F5502D"/>
    <w:rsid w:val="00F552B5"/>
    <w:rsid w:val="00F554B2"/>
    <w:rsid w:val="00F555D8"/>
    <w:rsid w:val="00F55AD1"/>
    <w:rsid w:val="00F55FF8"/>
    <w:rsid w:val="00F56072"/>
    <w:rsid w:val="00F5674B"/>
    <w:rsid w:val="00F5692C"/>
    <w:rsid w:val="00F56A18"/>
    <w:rsid w:val="00F56A1C"/>
    <w:rsid w:val="00F56AB0"/>
    <w:rsid w:val="00F56C27"/>
    <w:rsid w:val="00F56EDE"/>
    <w:rsid w:val="00F57879"/>
    <w:rsid w:val="00F579DF"/>
    <w:rsid w:val="00F57C88"/>
    <w:rsid w:val="00F603AD"/>
    <w:rsid w:val="00F60677"/>
    <w:rsid w:val="00F60CDB"/>
    <w:rsid w:val="00F60D41"/>
    <w:rsid w:val="00F60F61"/>
    <w:rsid w:val="00F60F76"/>
    <w:rsid w:val="00F613AC"/>
    <w:rsid w:val="00F614FD"/>
    <w:rsid w:val="00F61956"/>
    <w:rsid w:val="00F619F6"/>
    <w:rsid w:val="00F6210D"/>
    <w:rsid w:val="00F621D4"/>
    <w:rsid w:val="00F6272E"/>
    <w:rsid w:val="00F630ED"/>
    <w:rsid w:val="00F63286"/>
    <w:rsid w:val="00F633F1"/>
    <w:rsid w:val="00F638A0"/>
    <w:rsid w:val="00F638FC"/>
    <w:rsid w:val="00F639B7"/>
    <w:rsid w:val="00F63B36"/>
    <w:rsid w:val="00F64167"/>
    <w:rsid w:val="00F6432F"/>
    <w:rsid w:val="00F64530"/>
    <w:rsid w:val="00F6487B"/>
    <w:rsid w:val="00F649A2"/>
    <w:rsid w:val="00F64CCB"/>
    <w:rsid w:val="00F64E68"/>
    <w:rsid w:val="00F64EB7"/>
    <w:rsid w:val="00F65136"/>
    <w:rsid w:val="00F65176"/>
    <w:rsid w:val="00F653C1"/>
    <w:rsid w:val="00F65632"/>
    <w:rsid w:val="00F6574B"/>
    <w:rsid w:val="00F657BF"/>
    <w:rsid w:val="00F65CA3"/>
    <w:rsid w:val="00F662A4"/>
    <w:rsid w:val="00F66418"/>
    <w:rsid w:val="00F666D7"/>
    <w:rsid w:val="00F66BE2"/>
    <w:rsid w:val="00F66C29"/>
    <w:rsid w:val="00F66CC0"/>
    <w:rsid w:val="00F671B8"/>
    <w:rsid w:val="00F6773F"/>
    <w:rsid w:val="00F6784A"/>
    <w:rsid w:val="00F6790F"/>
    <w:rsid w:val="00F679AA"/>
    <w:rsid w:val="00F67B19"/>
    <w:rsid w:val="00F67C34"/>
    <w:rsid w:val="00F67CE3"/>
    <w:rsid w:val="00F67EFF"/>
    <w:rsid w:val="00F67F7F"/>
    <w:rsid w:val="00F7037C"/>
    <w:rsid w:val="00F7065C"/>
    <w:rsid w:val="00F70669"/>
    <w:rsid w:val="00F706A2"/>
    <w:rsid w:val="00F70E8F"/>
    <w:rsid w:val="00F71109"/>
    <w:rsid w:val="00F71126"/>
    <w:rsid w:val="00F7180F"/>
    <w:rsid w:val="00F71858"/>
    <w:rsid w:val="00F7193C"/>
    <w:rsid w:val="00F7193F"/>
    <w:rsid w:val="00F71AB0"/>
    <w:rsid w:val="00F71AFB"/>
    <w:rsid w:val="00F71DA1"/>
    <w:rsid w:val="00F7226B"/>
    <w:rsid w:val="00F722D2"/>
    <w:rsid w:val="00F7241D"/>
    <w:rsid w:val="00F72470"/>
    <w:rsid w:val="00F725BE"/>
    <w:rsid w:val="00F726B2"/>
    <w:rsid w:val="00F72737"/>
    <w:rsid w:val="00F729BA"/>
    <w:rsid w:val="00F72BDC"/>
    <w:rsid w:val="00F72D74"/>
    <w:rsid w:val="00F72EAD"/>
    <w:rsid w:val="00F72FBC"/>
    <w:rsid w:val="00F7329B"/>
    <w:rsid w:val="00F733C9"/>
    <w:rsid w:val="00F7351C"/>
    <w:rsid w:val="00F73637"/>
    <w:rsid w:val="00F7367B"/>
    <w:rsid w:val="00F7395F"/>
    <w:rsid w:val="00F73CED"/>
    <w:rsid w:val="00F741EE"/>
    <w:rsid w:val="00F74474"/>
    <w:rsid w:val="00F747A7"/>
    <w:rsid w:val="00F747E4"/>
    <w:rsid w:val="00F74971"/>
    <w:rsid w:val="00F74A6C"/>
    <w:rsid w:val="00F750C4"/>
    <w:rsid w:val="00F75229"/>
    <w:rsid w:val="00F7563C"/>
    <w:rsid w:val="00F75978"/>
    <w:rsid w:val="00F75E1B"/>
    <w:rsid w:val="00F75F61"/>
    <w:rsid w:val="00F760F9"/>
    <w:rsid w:val="00F76D5E"/>
    <w:rsid w:val="00F76D67"/>
    <w:rsid w:val="00F76E89"/>
    <w:rsid w:val="00F76F4C"/>
    <w:rsid w:val="00F77111"/>
    <w:rsid w:val="00F7738F"/>
    <w:rsid w:val="00F777C7"/>
    <w:rsid w:val="00F77911"/>
    <w:rsid w:val="00F77A70"/>
    <w:rsid w:val="00F77D5E"/>
    <w:rsid w:val="00F80032"/>
    <w:rsid w:val="00F80267"/>
    <w:rsid w:val="00F803DD"/>
    <w:rsid w:val="00F80953"/>
    <w:rsid w:val="00F80BDE"/>
    <w:rsid w:val="00F80CE2"/>
    <w:rsid w:val="00F80FFA"/>
    <w:rsid w:val="00F81052"/>
    <w:rsid w:val="00F8111A"/>
    <w:rsid w:val="00F8111D"/>
    <w:rsid w:val="00F813F0"/>
    <w:rsid w:val="00F8187C"/>
    <w:rsid w:val="00F81898"/>
    <w:rsid w:val="00F81F82"/>
    <w:rsid w:val="00F81FC8"/>
    <w:rsid w:val="00F8219C"/>
    <w:rsid w:val="00F82389"/>
    <w:rsid w:val="00F82644"/>
    <w:rsid w:val="00F82875"/>
    <w:rsid w:val="00F82989"/>
    <w:rsid w:val="00F82D78"/>
    <w:rsid w:val="00F83381"/>
    <w:rsid w:val="00F8504D"/>
    <w:rsid w:val="00F85803"/>
    <w:rsid w:val="00F85C65"/>
    <w:rsid w:val="00F85E48"/>
    <w:rsid w:val="00F85FBA"/>
    <w:rsid w:val="00F85FE1"/>
    <w:rsid w:val="00F863B5"/>
    <w:rsid w:val="00F86440"/>
    <w:rsid w:val="00F869A8"/>
    <w:rsid w:val="00F86A87"/>
    <w:rsid w:val="00F86CDB"/>
    <w:rsid w:val="00F87159"/>
    <w:rsid w:val="00F8720A"/>
    <w:rsid w:val="00F874EA"/>
    <w:rsid w:val="00F876B7"/>
    <w:rsid w:val="00F87738"/>
    <w:rsid w:val="00F877D5"/>
    <w:rsid w:val="00F900D9"/>
    <w:rsid w:val="00F90AEB"/>
    <w:rsid w:val="00F90B63"/>
    <w:rsid w:val="00F90D96"/>
    <w:rsid w:val="00F91199"/>
    <w:rsid w:val="00F91268"/>
    <w:rsid w:val="00F91577"/>
    <w:rsid w:val="00F91705"/>
    <w:rsid w:val="00F91711"/>
    <w:rsid w:val="00F91989"/>
    <w:rsid w:val="00F91C5C"/>
    <w:rsid w:val="00F91C9B"/>
    <w:rsid w:val="00F926B0"/>
    <w:rsid w:val="00F9270C"/>
    <w:rsid w:val="00F9270F"/>
    <w:rsid w:val="00F92747"/>
    <w:rsid w:val="00F92CFF"/>
    <w:rsid w:val="00F9308F"/>
    <w:rsid w:val="00F930D7"/>
    <w:rsid w:val="00F935A9"/>
    <w:rsid w:val="00F93632"/>
    <w:rsid w:val="00F93688"/>
    <w:rsid w:val="00F937B5"/>
    <w:rsid w:val="00F939A9"/>
    <w:rsid w:val="00F93AAF"/>
    <w:rsid w:val="00F93D5F"/>
    <w:rsid w:val="00F93E2F"/>
    <w:rsid w:val="00F93F4D"/>
    <w:rsid w:val="00F94158"/>
    <w:rsid w:val="00F94295"/>
    <w:rsid w:val="00F9442C"/>
    <w:rsid w:val="00F94446"/>
    <w:rsid w:val="00F9461A"/>
    <w:rsid w:val="00F94780"/>
    <w:rsid w:val="00F947E8"/>
    <w:rsid w:val="00F9496E"/>
    <w:rsid w:val="00F94C07"/>
    <w:rsid w:val="00F94D36"/>
    <w:rsid w:val="00F954A1"/>
    <w:rsid w:val="00F956DB"/>
    <w:rsid w:val="00F95DB7"/>
    <w:rsid w:val="00F96457"/>
    <w:rsid w:val="00F97586"/>
    <w:rsid w:val="00F975A5"/>
    <w:rsid w:val="00F97789"/>
    <w:rsid w:val="00F97865"/>
    <w:rsid w:val="00F97868"/>
    <w:rsid w:val="00F97A61"/>
    <w:rsid w:val="00F97BF5"/>
    <w:rsid w:val="00FA00B6"/>
    <w:rsid w:val="00FA0412"/>
    <w:rsid w:val="00FA0796"/>
    <w:rsid w:val="00FA0876"/>
    <w:rsid w:val="00FA0889"/>
    <w:rsid w:val="00FA09A1"/>
    <w:rsid w:val="00FA0BB0"/>
    <w:rsid w:val="00FA0D66"/>
    <w:rsid w:val="00FA113D"/>
    <w:rsid w:val="00FA16BE"/>
    <w:rsid w:val="00FA179B"/>
    <w:rsid w:val="00FA199E"/>
    <w:rsid w:val="00FA217E"/>
    <w:rsid w:val="00FA25E7"/>
    <w:rsid w:val="00FA2705"/>
    <w:rsid w:val="00FA30D9"/>
    <w:rsid w:val="00FA3321"/>
    <w:rsid w:val="00FA373F"/>
    <w:rsid w:val="00FA3938"/>
    <w:rsid w:val="00FA3A23"/>
    <w:rsid w:val="00FA3A8A"/>
    <w:rsid w:val="00FA3AE9"/>
    <w:rsid w:val="00FA3CAF"/>
    <w:rsid w:val="00FA40E2"/>
    <w:rsid w:val="00FA42C8"/>
    <w:rsid w:val="00FA43E2"/>
    <w:rsid w:val="00FA4408"/>
    <w:rsid w:val="00FA4A7A"/>
    <w:rsid w:val="00FA5838"/>
    <w:rsid w:val="00FA5C5E"/>
    <w:rsid w:val="00FA5F28"/>
    <w:rsid w:val="00FA6245"/>
    <w:rsid w:val="00FA6392"/>
    <w:rsid w:val="00FA63EB"/>
    <w:rsid w:val="00FA64AD"/>
    <w:rsid w:val="00FA66F4"/>
    <w:rsid w:val="00FA686D"/>
    <w:rsid w:val="00FA69BF"/>
    <w:rsid w:val="00FA6D57"/>
    <w:rsid w:val="00FA6E89"/>
    <w:rsid w:val="00FA6ED9"/>
    <w:rsid w:val="00FA73C8"/>
    <w:rsid w:val="00FA75F9"/>
    <w:rsid w:val="00FA7956"/>
    <w:rsid w:val="00FA7BFF"/>
    <w:rsid w:val="00FB0074"/>
    <w:rsid w:val="00FB03D0"/>
    <w:rsid w:val="00FB06F9"/>
    <w:rsid w:val="00FB08B8"/>
    <w:rsid w:val="00FB0A90"/>
    <w:rsid w:val="00FB0C45"/>
    <w:rsid w:val="00FB13D5"/>
    <w:rsid w:val="00FB1719"/>
    <w:rsid w:val="00FB1AA9"/>
    <w:rsid w:val="00FB1AFF"/>
    <w:rsid w:val="00FB1E2D"/>
    <w:rsid w:val="00FB1E4C"/>
    <w:rsid w:val="00FB1EA6"/>
    <w:rsid w:val="00FB1F8C"/>
    <w:rsid w:val="00FB1F8D"/>
    <w:rsid w:val="00FB21EF"/>
    <w:rsid w:val="00FB2387"/>
    <w:rsid w:val="00FB24A8"/>
    <w:rsid w:val="00FB2B06"/>
    <w:rsid w:val="00FB2FC0"/>
    <w:rsid w:val="00FB3026"/>
    <w:rsid w:val="00FB344E"/>
    <w:rsid w:val="00FB366A"/>
    <w:rsid w:val="00FB3745"/>
    <w:rsid w:val="00FB3985"/>
    <w:rsid w:val="00FB3A1F"/>
    <w:rsid w:val="00FB3E50"/>
    <w:rsid w:val="00FB439D"/>
    <w:rsid w:val="00FB4767"/>
    <w:rsid w:val="00FB492A"/>
    <w:rsid w:val="00FB4944"/>
    <w:rsid w:val="00FB4B6C"/>
    <w:rsid w:val="00FB4D5A"/>
    <w:rsid w:val="00FB5282"/>
    <w:rsid w:val="00FB52AB"/>
    <w:rsid w:val="00FB536C"/>
    <w:rsid w:val="00FB545C"/>
    <w:rsid w:val="00FB548A"/>
    <w:rsid w:val="00FB5691"/>
    <w:rsid w:val="00FB583F"/>
    <w:rsid w:val="00FB5886"/>
    <w:rsid w:val="00FB58A7"/>
    <w:rsid w:val="00FB5C4B"/>
    <w:rsid w:val="00FB6000"/>
    <w:rsid w:val="00FB67AF"/>
    <w:rsid w:val="00FB6D28"/>
    <w:rsid w:val="00FB6D8A"/>
    <w:rsid w:val="00FB7C08"/>
    <w:rsid w:val="00FB7FC6"/>
    <w:rsid w:val="00FC0404"/>
    <w:rsid w:val="00FC0536"/>
    <w:rsid w:val="00FC0828"/>
    <w:rsid w:val="00FC10EB"/>
    <w:rsid w:val="00FC1446"/>
    <w:rsid w:val="00FC14D5"/>
    <w:rsid w:val="00FC1681"/>
    <w:rsid w:val="00FC1723"/>
    <w:rsid w:val="00FC1BF4"/>
    <w:rsid w:val="00FC220D"/>
    <w:rsid w:val="00FC2231"/>
    <w:rsid w:val="00FC2466"/>
    <w:rsid w:val="00FC2836"/>
    <w:rsid w:val="00FC2981"/>
    <w:rsid w:val="00FC2A03"/>
    <w:rsid w:val="00FC2A53"/>
    <w:rsid w:val="00FC2B60"/>
    <w:rsid w:val="00FC2D08"/>
    <w:rsid w:val="00FC2EE9"/>
    <w:rsid w:val="00FC319F"/>
    <w:rsid w:val="00FC39CB"/>
    <w:rsid w:val="00FC3F08"/>
    <w:rsid w:val="00FC406C"/>
    <w:rsid w:val="00FC40F0"/>
    <w:rsid w:val="00FC4514"/>
    <w:rsid w:val="00FC45DE"/>
    <w:rsid w:val="00FC4686"/>
    <w:rsid w:val="00FC4D53"/>
    <w:rsid w:val="00FC4ED5"/>
    <w:rsid w:val="00FC513A"/>
    <w:rsid w:val="00FC53F3"/>
    <w:rsid w:val="00FC547E"/>
    <w:rsid w:val="00FC5614"/>
    <w:rsid w:val="00FC622D"/>
    <w:rsid w:val="00FC6231"/>
    <w:rsid w:val="00FC629B"/>
    <w:rsid w:val="00FC642E"/>
    <w:rsid w:val="00FC66E9"/>
    <w:rsid w:val="00FC676A"/>
    <w:rsid w:val="00FC6A5D"/>
    <w:rsid w:val="00FC6BB2"/>
    <w:rsid w:val="00FC6DA8"/>
    <w:rsid w:val="00FC6EC1"/>
    <w:rsid w:val="00FC715A"/>
    <w:rsid w:val="00FC732C"/>
    <w:rsid w:val="00FC771B"/>
    <w:rsid w:val="00FC77F3"/>
    <w:rsid w:val="00FD05AA"/>
    <w:rsid w:val="00FD0911"/>
    <w:rsid w:val="00FD0AA8"/>
    <w:rsid w:val="00FD164B"/>
    <w:rsid w:val="00FD17B0"/>
    <w:rsid w:val="00FD18D6"/>
    <w:rsid w:val="00FD1BB6"/>
    <w:rsid w:val="00FD1C20"/>
    <w:rsid w:val="00FD1F2A"/>
    <w:rsid w:val="00FD22A8"/>
    <w:rsid w:val="00FD2CD9"/>
    <w:rsid w:val="00FD33D3"/>
    <w:rsid w:val="00FD3445"/>
    <w:rsid w:val="00FD3754"/>
    <w:rsid w:val="00FD3963"/>
    <w:rsid w:val="00FD3AE0"/>
    <w:rsid w:val="00FD3CBE"/>
    <w:rsid w:val="00FD3D27"/>
    <w:rsid w:val="00FD3DFA"/>
    <w:rsid w:val="00FD3E75"/>
    <w:rsid w:val="00FD3F63"/>
    <w:rsid w:val="00FD4162"/>
    <w:rsid w:val="00FD42C7"/>
    <w:rsid w:val="00FD434C"/>
    <w:rsid w:val="00FD43E5"/>
    <w:rsid w:val="00FD456A"/>
    <w:rsid w:val="00FD47DD"/>
    <w:rsid w:val="00FD4C02"/>
    <w:rsid w:val="00FD5BFF"/>
    <w:rsid w:val="00FD5E57"/>
    <w:rsid w:val="00FD6050"/>
    <w:rsid w:val="00FD617E"/>
    <w:rsid w:val="00FD6218"/>
    <w:rsid w:val="00FD62EB"/>
    <w:rsid w:val="00FD6507"/>
    <w:rsid w:val="00FD671C"/>
    <w:rsid w:val="00FD6745"/>
    <w:rsid w:val="00FD677C"/>
    <w:rsid w:val="00FD7186"/>
    <w:rsid w:val="00FD7258"/>
    <w:rsid w:val="00FD7449"/>
    <w:rsid w:val="00FD78FC"/>
    <w:rsid w:val="00FD795E"/>
    <w:rsid w:val="00FD7CD9"/>
    <w:rsid w:val="00FD7D4D"/>
    <w:rsid w:val="00FD7ED4"/>
    <w:rsid w:val="00FE01C5"/>
    <w:rsid w:val="00FE08CD"/>
    <w:rsid w:val="00FE0C13"/>
    <w:rsid w:val="00FE0C17"/>
    <w:rsid w:val="00FE0FFE"/>
    <w:rsid w:val="00FE1276"/>
    <w:rsid w:val="00FE1A7C"/>
    <w:rsid w:val="00FE1B89"/>
    <w:rsid w:val="00FE1C87"/>
    <w:rsid w:val="00FE1EEB"/>
    <w:rsid w:val="00FE1F60"/>
    <w:rsid w:val="00FE2A3A"/>
    <w:rsid w:val="00FE2DD4"/>
    <w:rsid w:val="00FE3154"/>
    <w:rsid w:val="00FE3522"/>
    <w:rsid w:val="00FE374E"/>
    <w:rsid w:val="00FE381B"/>
    <w:rsid w:val="00FE3845"/>
    <w:rsid w:val="00FE3AA4"/>
    <w:rsid w:val="00FE3CD2"/>
    <w:rsid w:val="00FE3F36"/>
    <w:rsid w:val="00FE40D6"/>
    <w:rsid w:val="00FE4110"/>
    <w:rsid w:val="00FE42AA"/>
    <w:rsid w:val="00FE43EC"/>
    <w:rsid w:val="00FE4474"/>
    <w:rsid w:val="00FE4512"/>
    <w:rsid w:val="00FE51B6"/>
    <w:rsid w:val="00FE5279"/>
    <w:rsid w:val="00FE5A36"/>
    <w:rsid w:val="00FE5A6C"/>
    <w:rsid w:val="00FE5A7B"/>
    <w:rsid w:val="00FE5E2D"/>
    <w:rsid w:val="00FE5F70"/>
    <w:rsid w:val="00FE5FA2"/>
    <w:rsid w:val="00FE6004"/>
    <w:rsid w:val="00FE6223"/>
    <w:rsid w:val="00FE625F"/>
    <w:rsid w:val="00FE68D8"/>
    <w:rsid w:val="00FE6A16"/>
    <w:rsid w:val="00FE73F9"/>
    <w:rsid w:val="00FE7764"/>
    <w:rsid w:val="00FE79D9"/>
    <w:rsid w:val="00FE7E3D"/>
    <w:rsid w:val="00FE7F96"/>
    <w:rsid w:val="00FF0383"/>
    <w:rsid w:val="00FF0419"/>
    <w:rsid w:val="00FF055E"/>
    <w:rsid w:val="00FF0BD8"/>
    <w:rsid w:val="00FF0F27"/>
    <w:rsid w:val="00FF0FCD"/>
    <w:rsid w:val="00FF0FEC"/>
    <w:rsid w:val="00FF103C"/>
    <w:rsid w:val="00FF1505"/>
    <w:rsid w:val="00FF15AF"/>
    <w:rsid w:val="00FF18F5"/>
    <w:rsid w:val="00FF1F8B"/>
    <w:rsid w:val="00FF25E9"/>
    <w:rsid w:val="00FF2EB1"/>
    <w:rsid w:val="00FF2F9D"/>
    <w:rsid w:val="00FF30AA"/>
    <w:rsid w:val="00FF30AB"/>
    <w:rsid w:val="00FF3178"/>
    <w:rsid w:val="00FF33E6"/>
    <w:rsid w:val="00FF368E"/>
    <w:rsid w:val="00FF37C6"/>
    <w:rsid w:val="00FF3C34"/>
    <w:rsid w:val="00FF3C85"/>
    <w:rsid w:val="00FF4D91"/>
    <w:rsid w:val="00FF4FD6"/>
    <w:rsid w:val="00FF5067"/>
    <w:rsid w:val="00FF50D5"/>
    <w:rsid w:val="00FF532D"/>
    <w:rsid w:val="00FF5871"/>
    <w:rsid w:val="00FF5C86"/>
    <w:rsid w:val="00FF5D7E"/>
    <w:rsid w:val="00FF6061"/>
    <w:rsid w:val="00FF6088"/>
    <w:rsid w:val="00FF60F1"/>
    <w:rsid w:val="00FF625A"/>
    <w:rsid w:val="00FF6372"/>
    <w:rsid w:val="00FF63CD"/>
    <w:rsid w:val="00FF640E"/>
    <w:rsid w:val="00FF6606"/>
    <w:rsid w:val="00FF6DD6"/>
    <w:rsid w:val="00FF6E40"/>
    <w:rsid w:val="00FF6EE2"/>
    <w:rsid w:val="00FF71AC"/>
    <w:rsid w:val="00FF7203"/>
    <w:rsid w:val="00FF728E"/>
    <w:rsid w:val="00FF72F9"/>
    <w:rsid w:val="00FF7529"/>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B8572C"/>
  <w15:chartTrackingRefBased/>
  <w15:docId w15:val="{6E5F0619-48E3-40C9-A78B-EBAD878C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9" w:qFormat="1"/>
    <w:lsdException w:name="heading 4" w:semiHidden="1"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latentStyles>
  <w:style w:type="paragraph" w:default="1" w:styleId="Standaard">
    <w:name w:val="Normal"/>
    <w:rsid w:val="00E876D3"/>
    <w:rPr>
      <w:lang w:val="nl-NL"/>
    </w:rPr>
  </w:style>
  <w:style w:type="paragraph" w:styleId="Kop1">
    <w:name w:val="heading 1"/>
    <w:basedOn w:val="Standaard"/>
    <w:next w:val="Standaard"/>
    <w:link w:val="Kop1Char"/>
    <w:uiPriority w:val="1"/>
    <w:qFormat/>
    <w:rsid w:val="00032B25"/>
    <w:pPr>
      <w:keepNext/>
      <w:keepLines/>
      <w:pageBreakBefore/>
      <w:numPr>
        <w:numId w:val="17"/>
      </w:numPr>
      <w:suppressAutoHyphens/>
      <w:spacing w:after="360" w:line="640" w:lineRule="atLeast"/>
      <w:contextualSpacing/>
      <w:jc w:val="left"/>
      <w:outlineLvl w:val="0"/>
    </w:pPr>
    <w:rPr>
      <w:rFonts w:asciiTheme="majorHAnsi" w:eastAsiaTheme="majorEastAsia" w:hAnsiTheme="majorHAnsi" w:cs="Arial"/>
      <w:color w:val="52A7DD"/>
      <w:sz w:val="60"/>
      <w:szCs w:val="32"/>
    </w:rPr>
  </w:style>
  <w:style w:type="paragraph" w:styleId="Kop2">
    <w:name w:val="heading 2"/>
    <w:basedOn w:val="Standaard"/>
    <w:next w:val="Standaard"/>
    <w:link w:val="Kop2Char"/>
    <w:uiPriority w:val="1"/>
    <w:qFormat/>
    <w:rsid w:val="00032B25"/>
    <w:pPr>
      <w:keepNext/>
      <w:keepLines/>
      <w:numPr>
        <w:ilvl w:val="1"/>
        <w:numId w:val="17"/>
      </w:numPr>
      <w:suppressAutoHyphens/>
      <w:spacing w:before="260" w:after="260" w:line="320" w:lineRule="atLeast"/>
      <w:contextualSpacing/>
      <w:jc w:val="left"/>
      <w:outlineLvl w:val="1"/>
    </w:pPr>
    <w:rPr>
      <w:rFonts w:asciiTheme="majorHAnsi" w:eastAsiaTheme="majorEastAsia" w:hAnsiTheme="majorHAnsi" w:cs="Arial"/>
      <w:b/>
      <w:color w:val="5A5A5A" w:themeColor="text2"/>
      <w:sz w:val="28"/>
      <w:szCs w:val="26"/>
    </w:rPr>
  </w:style>
  <w:style w:type="paragraph" w:styleId="Kop3">
    <w:name w:val="heading 3"/>
    <w:basedOn w:val="Standaard"/>
    <w:next w:val="Standaard"/>
    <w:link w:val="Kop3Char"/>
    <w:uiPriority w:val="9"/>
    <w:qFormat/>
    <w:rsid w:val="00032B25"/>
    <w:pPr>
      <w:keepNext/>
      <w:keepLines/>
      <w:suppressAutoHyphens/>
      <w:spacing w:before="260"/>
      <w:jc w:val="left"/>
      <w:outlineLvl w:val="2"/>
    </w:pPr>
    <w:rPr>
      <w:rFonts w:asciiTheme="majorHAnsi" w:eastAsiaTheme="majorEastAsia" w:hAnsiTheme="majorHAnsi" w:cs="Arial"/>
      <w:b/>
      <w:color w:val="5A5A5A" w:themeColor="text2"/>
      <w:szCs w:val="24"/>
    </w:rPr>
  </w:style>
  <w:style w:type="paragraph" w:styleId="Kop4">
    <w:name w:val="heading 4"/>
    <w:basedOn w:val="Standaard"/>
    <w:next w:val="Standaard"/>
    <w:link w:val="Kop4Char"/>
    <w:uiPriority w:val="1"/>
    <w:semiHidden/>
    <w:rsid w:val="00FC10EB"/>
    <w:pPr>
      <w:keepNext/>
      <w:keepLines/>
      <w:suppressAutoHyphens/>
      <w:outlineLvl w:val="3"/>
    </w:pPr>
    <w:rPr>
      <w:rFonts w:eastAsiaTheme="majorEastAsia" w:cs="Arial"/>
      <w:b/>
      <w:iCs/>
      <w:color w:val="5A5A5A"/>
    </w:rPr>
  </w:style>
  <w:style w:type="paragraph" w:styleId="Kop5">
    <w:name w:val="heading 5"/>
    <w:basedOn w:val="Standaard"/>
    <w:next w:val="Standaard"/>
    <w:link w:val="Kop5Char"/>
    <w:uiPriority w:val="1"/>
    <w:semiHidden/>
    <w:rsid w:val="00FC10EB"/>
    <w:pPr>
      <w:keepNext/>
      <w:keepLines/>
      <w:suppressAutoHyphens/>
      <w:outlineLvl w:val="4"/>
    </w:pPr>
    <w:rPr>
      <w:rFonts w:eastAsiaTheme="majorEastAsia" w:cs="Arial"/>
      <w:b/>
      <w:color w:val="5A5A5A"/>
    </w:rPr>
  </w:style>
  <w:style w:type="paragraph" w:styleId="Kop6">
    <w:name w:val="heading 6"/>
    <w:basedOn w:val="Standaard"/>
    <w:next w:val="Standaard"/>
    <w:link w:val="Kop6Char"/>
    <w:uiPriority w:val="1"/>
    <w:semiHidden/>
    <w:rsid w:val="00FC10EB"/>
    <w:pPr>
      <w:keepNext/>
      <w:keepLines/>
      <w:suppressAutoHyphens/>
      <w:outlineLvl w:val="5"/>
    </w:pPr>
    <w:rPr>
      <w:rFonts w:eastAsiaTheme="majorEastAsia" w:cs="Arial"/>
      <w:b/>
      <w:color w:val="5A5A5A"/>
    </w:rPr>
  </w:style>
  <w:style w:type="paragraph" w:styleId="Kop7">
    <w:name w:val="heading 7"/>
    <w:basedOn w:val="Standaard"/>
    <w:next w:val="Standaard"/>
    <w:link w:val="Kop7Char"/>
    <w:uiPriority w:val="1"/>
    <w:semiHidden/>
    <w:rsid w:val="00FC10EB"/>
    <w:pPr>
      <w:keepNext/>
      <w:keepLines/>
      <w:suppressAutoHyphens/>
      <w:outlineLvl w:val="6"/>
    </w:pPr>
    <w:rPr>
      <w:rFonts w:eastAsiaTheme="majorEastAsia" w:cs="Arial"/>
      <w:b/>
      <w:iCs/>
      <w:color w:val="5A5A5A"/>
    </w:rPr>
  </w:style>
  <w:style w:type="paragraph" w:styleId="Kop8">
    <w:name w:val="heading 8"/>
    <w:basedOn w:val="Standaard"/>
    <w:next w:val="Standaard"/>
    <w:link w:val="Kop8Char"/>
    <w:uiPriority w:val="1"/>
    <w:semiHidden/>
    <w:rsid w:val="00FC10EB"/>
    <w:pPr>
      <w:keepNext/>
      <w:keepLines/>
      <w:suppressAutoHyphens/>
      <w:outlineLvl w:val="7"/>
    </w:pPr>
    <w:rPr>
      <w:rFonts w:eastAsiaTheme="majorEastAsia" w:cs="Arial"/>
      <w:b/>
      <w:color w:val="5A5A5A"/>
      <w:szCs w:val="21"/>
    </w:rPr>
  </w:style>
  <w:style w:type="paragraph" w:styleId="Kop9">
    <w:name w:val="heading 9"/>
    <w:basedOn w:val="Standaard"/>
    <w:next w:val="Standaard"/>
    <w:link w:val="Kop9Char"/>
    <w:uiPriority w:val="1"/>
    <w:semiHidden/>
    <w:rsid w:val="00FC10EB"/>
    <w:pPr>
      <w:keepNext/>
      <w:keepLines/>
      <w:suppressAutoHyphens/>
      <w:outlineLvl w:val="8"/>
    </w:pPr>
    <w:rPr>
      <w:rFonts w:eastAsiaTheme="majorEastAsia" w:cs="Arial"/>
      <w:b/>
      <w:iCs/>
      <w:color w:val="5A5A5A"/>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rsid w:val="00911DE3"/>
    <w:pPr>
      <w:numPr>
        <w:numId w:val="1"/>
      </w:numPr>
    </w:pPr>
  </w:style>
  <w:style w:type="numbering" w:styleId="1ai">
    <w:name w:val="Outline List 1"/>
    <w:basedOn w:val="Geenlijst"/>
    <w:uiPriority w:val="99"/>
    <w:semiHidden/>
    <w:rsid w:val="00911DE3"/>
    <w:pPr>
      <w:numPr>
        <w:numId w:val="2"/>
      </w:numPr>
    </w:pPr>
  </w:style>
  <w:style w:type="paragraph" w:styleId="Ballontekst">
    <w:name w:val="Balloon Text"/>
    <w:basedOn w:val="Standaard"/>
    <w:link w:val="BallontekstChar"/>
    <w:uiPriority w:val="99"/>
    <w:semiHidden/>
    <w:rsid w:val="00911DE3"/>
    <w:pPr>
      <w:spacing w:line="240" w:lineRule="auto"/>
    </w:pPr>
    <w:rPr>
      <w:rFonts w:cs="Arial"/>
    </w:rPr>
  </w:style>
  <w:style w:type="character" w:customStyle="1" w:styleId="BallontekstChar">
    <w:name w:val="Ballontekst Char"/>
    <w:basedOn w:val="Standaardalinea-lettertype"/>
    <w:link w:val="Ballontekst"/>
    <w:uiPriority w:val="99"/>
    <w:semiHidden/>
    <w:rsid w:val="00911DE3"/>
    <w:rPr>
      <w:rFonts w:cs="Arial"/>
    </w:rPr>
  </w:style>
  <w:style w:type="paragraph" w:styleId="Bibliografie">
    <w:name w:val="Bibliography"/>
    <w:basedOn w:val="Standaard"/>
    <w:next w:val="Standaard"/>
    <w:uiPriority w:val="99"/>
    <w:semiHidden/>
    <w:rsid w:val="00911DE3"/>
  </w:style>
  <w:style w:type="paragraph" w:styleId="Bloktekst">
    <w:name w:val="Block Text"/>
    <w:basedOn w:val="Standaard"/>
    <w:uiPriority w:val="99"/>
    <w:semiHidden/>
    <w:rsid w:val="00911DE3"/>
    <w:pPr>
      <w:pBdr>
        <w:top w:val="single" w:sz="2" w:space="10" w:color="4BAAE1" w:themeColor="accent1"/>
        <w:left w:val="single" w:sz="2" w:space="10" w:color="4BAAE1" w:themeColor="accent1"/>
        <w:bottom w:val="single" w:sz="2" w:space="10" w:color="4BAAE1" w:themeColor="accent1"/>
        <w:right w:val="single" w:sz="2" w:space="10" w:color="4BAAE1" w:themeColor="accent1"/>
      </w:pBdr>
      <w:ind w:left="1152" w:right="1152"/>
    </w:pPr>
    <w:rPr>
      <w:rFonts w:eastAsiaTheme="minorEastAsia" w:cs="Arial"/>
      <w:i/>
      <w:iCs/>
      <w:color w:val="4BAAE1" w:themeColor="accent1"/>
    </w:rPr>
  </w:style>
  <w:style w:type="paragraph" w:styleId="Plattetekst">
    <w:name w:val="Body Text"/>
    <w:basedOn w:val="Standaard"/>
    <w:link w:val="PlattetekstChar"/>
    <w:uiPriority w:val="99"/>
    <w:semiHidden/>
    <w:rsid w:val="00911DE3"/>
    <w:pPr>
      <w:spacing w:after="120"/>
    </w:pPr>
  </w:style>
  <w:style w:type="character" w:customStyle="1" w:styleId="PlattetekstChar">
    <w:name w:val="Platte tekst Char"/>
    <w:basedOn w:val="Standaardalinea-lettertype"/>
    <w:link w:val="Plattetekst"/>
    <w:uiPriority w:val="99"/>
    <w:semiHidden/>
    <w:rsid w:val="00911DE3"/>
  </w:style>
  <w:style w:type="paragraph" w:styleId="Plattetekst2">
    <w:name w:val="Body Text 2"/>
    <w:basedOn w:val="Standaard"/>
    <w:link w:val="Plattetekst2Char"/>
    <w:uiPriority w:val="99"/>
    <w:semiHidden/>
    <w:rsid w:val="00911DE3"/>
    <w:pPr>
      <w:spacing w:after="120" w:line="480" w:lineRule="auto"/>
    </w:pPr>
  </w:style>
  <w:style w:type="character" w:customStyle="1" w:styleId="Plattetekst2Char">
    <w:name w:val="Platte tekst 2 Char"/>
    <w:basedOn w:val="Standaardalinea-lettertype"/>
    <w:link w:val="Plattetekst2"/>
    <w:uiPriority w:val="99"/>
    <w:semiHidden/>
    <w:rsid w:val="00911DE3"/>
  </w:style>
  <w:style w:type="paragraph" w:styleId="Plattetekst3">
    <w:name w:val="Body Text 3"/>
    <w:basedOn w:val="Standaard"/>
    <w:link w:val="Plattetekst3Char"/>
    <w:uiPriority w:val="99"/>
    <w:semiHidden/>
    <w:rsid w:val="00911DE3"/>
    <w:pPr>
      <w:spacing w:after="120"/>
    </w:pPr>
    <w:rPr>
      <w:sz w:val="16"/>
      <w:szCs w:val="16"/>
    </w:rPr>
  </w:style>
  <w:style w:type="character" w:customStyle="1" w:styleId="Plattetekst3Char">
    <w:name w:val="Platte tekst 3 Char"/>
    <w:basedOn w:val="Standaardalinea-lettertype"/>
    <w:link w:val="Plattetekst3"/>
    <w:uiPriority w:val="99"/>
    <w:semiHidden/>
    <w:rsid w:val="00911DE3"/>
    <w:rPr>
      <w:sz w:val="16"/>
      <w:szCs w:val="16"/>
    </w:rPr>
  </w:style>
  <w:style w:type="paragraph" w:styleId="Platteteksteersteinspringing">
    <w:name w:val="Body Text First Indent"/>
    <w:basedOn w:val="Plattetekst"/>
    <w:link w:val="PlatteteksteersteinspringingChar"/>
    <w:uiPriority w:val="99"/>
    <w:semiHidden/>
    <w:rsid w:val="00911DE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11DE3"/>
  </w:style>
  <w:style w:type="paragraph" w:styleId="Plattetekstinspringen">
    <w:name w:val="Body Text Indent"/>
    <w:basedOn w:val="Standaard"/>
    <w:link w:val="PlattetekstinspringenChar"/>
    <w:uiPriority w:val="99"/>
    <w:semiHidden/>
    <w:rsid w:val="00911DE3"/>
    <w:pPr>
      <w:spacing w:after="120"/>
      <w:ind w:left="283"/>
    </w:pPr>
  </w:style>
  <w:style w:type="character" w:customStyle="1" w:styleId="PlattetekstinspringenChar">
    <w:name w:val="Platte tekst inspringen Char"/>
    <w:basedOn w:val="Standaardalinea-lettertype"/>
    <w:link w:val="Plattetekstinspringen"/>
    <w:uiPriority w:val="99"/>
    <w:semiHidden/>
    <w:rsid w:val="00911DE3"/>
  </w:style>
  <w:style w:type="paragraph" w:styleId="Platteteksteersteinspringing2">
    <w:name w:val="Body Text First Indent 2"/>
    <w:basedOn w:val="Plattetekstinspringen"/>
    <w:link w:val="Platteteksteersteinspringing2Char"/>
    <w:uiPriority w:val="99"/>
    <w:semiHidden/>
    <w:rsid w:val="00911DE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1DE3"/>
  </w:style>
  <w:style w:type="paragraph" w:styleId="Plattetekstinspringen2">
    <w:name w:val="Body Text Indent 2"/>
    <w:basedOn w:val="Standaard"/>
    <w:link w:val="Plattetekstinspringen2Char"/>
    <w:uiPriority w:val="99"/>
    <w:semiHidden/>
    <w:rsid w:val="00911DE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11DE3"/>
  </w:style>
  <w:style w:type="paragraph" w:styleId="Plattetekstinspringen3">
    <w:name w:val="Body Text Indent 3"/>
    <w:basedOn w:val="Standaard"/>
    <w:link w:val="Plattetekstinspringen3Char"/>
    <w:uiPriority w:val="99"/>
    <w:semiHidden/>
    <w:rsid w:val="00911DE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11DE3"/>
    <w:rPr>
      <w:sz w:val="16"/>
      <w:szCs w:val="16"/>
    </w:rPr>
  </w:style>
  <w:style w:type="character" w:styleId="Titelvanboek">
    <w:name w:val="Book Title"/>
    <w:basedOn w:val="Standaardalinea-lettertype"/>
    <w:uiPriority w:val="99"/>
    <w:semiHidden/>
    <w:qFormat/>
    <w:rsid w:val="00911DE3"/>
    <w:rPr>
      <w:b/>
      <w:bCs/>
      <w:i/>
      <w:iCs/>
      <w:spacing w:val="5"/>
    </w:rPr>
  </w:style>
  <w:style w:type="paragraph" w:styleId="Bijschrift">
    <w:name w:val="caption"/>
    <w:basedOn w:val="Standaard"/>
    <w:next w:val="Standaard"/>
    <w:uiPriority w:val="3"/>
    <w:qFormat/>
    <w:rsid w:val="00193B12"/>
    <w:pPr>
      <w:spacing w:after="160" w:line="220" w:lineRule="atLeast"/>
      <w:jc w:val="left"/>
    </w:pPr>
    <w:rPr>
      <w:iCs/>
      <w:color w:val="52A7DD"/>
      <w:sz w:val="18"/>
    </w:rPr>
  </w:style>
  <w:style w:type="paragraph" w:styleId="Afsluiting">
    <w:name w:val="Closing"/>
    <w:basedOn w:val="Standaard"/>
    <w:link w:val="AfsluitingChar"/>
    <w:uiPriority w:val="99"/>
    <w:semiHidden/>
    <w:rsid w:val="00911DE3"/>
    <w:pPr>
      <w:spacing w:line="240" w:lineRule="auto"/>
      <w:ind w:left="4252"/>
    </w:pPr>
  </w:style>
  <w:style w:type="character" w:customStyle="1" w:styleId="AfsluitingChar">
    <w:name w:val="Afsluiting Char"/>
    <w:basedOn w:val="Standaardalinea-lettertype"/>
    <w:link w:val="Afsluiting"/>
    <w:uiPriority w:val="99"/>
    <w:semiHidden/>
    <w:rsid w:val="00911DE3"/>
  </w:style>
  <w:style w:type="character" w:styleId="Verwijzingopmerking">
    <w:name w:val="annotation reference"/>
    <w:basedOn w:val="Standaardalinea-lettertype"/>
    <w:uiPriority w:val="99"/>
    <w:semiHidden/>
    <w:rsid w:val="00911DE3"/>
    <w:rPr>
      <w:sz w:val="16"/>
      <w:szCs w:val="16"/>
    </w:rPr>
  </w:style>
  <w:style w:type="paragraph" w:styleId="Tekstopmerking">
    <w:name w:val="annotation text"/>
    <w:basedOn w:val="Standaard"/>
    <w:link w:val="TekstopmerkingChar"/>
    <w:uiPriority w:val="99"/>
    <w:rsid w:val="00911DE3"/>
    <w:pPr>
      <w:spacing w:line="240" w:lineRule="auto"/>
    </w:pPr>
  </w:style>
  <w:style w:type="character" w:customStyle="1" w:styleId="TekstopmerkingChar">
    <w:name w:val="Tekst opmerking Char"/>
    <w:basedOn w:val="Standaardalinea-lettertype"/>
    <w:link w:val="Tekstopmerking"/>
    <w:uiPriority w:val="99"/>
    <w:semiHidden/>
    <w:rsid w:val="00911DE3"/>
  </w:style>
  <w:style w:type="paragraph" w:styleId="Onderwerpvanopmerking">
    <w:name w:val="annotation subject"/>
    <w:basedOn w:val="Tekstopmerking"/>
    <w:next w:val="Tekstopmerking"/>
    <w:link w:val="OnderwerpvanopmerkingChar"/>
    <w:uiPriority w:val="99"/>
    <w:semiHidden/>
    <w:rsid w:val="00911DE3"/>
    <w:rPr>
      <w:b/>
      <w:bCs/>
    </w:rPr>
  </w:style>
  <w:style w:type="character" w:customStyle="1" w:styleId="OnderwerpvanopmerkingChar">
    <w:name w:val="Onderwerp van opmerking Char"/>
    <w:basedOn w:val="TekstopmerkingChar"/>
    <w:link w:val="Onderwerpvanopmerking"/>
    <w:uiPriority w:val="99"/>
    <w:semiHidden/>
    <w:rsid w:val="00911DE3"/>
    <w:rPr>
      <w:b/>
      <w:bCs/>
    </w:rPr>
  </w:style>
  <w:style w:type="paragraph" w:styleId="Datum">
    <w:name w:val="Date"/>
    <w:basedOn w:val="Standaard"/>
    <w:next w:val="Standaard"/>
    <w:link w:val="DatumChar"/>
    <w:uiPriority w:val="99"/>
    <w:semiHidden/>
    <w:rsid w:val="00911DE3"/>
  </w:style>
  <w:style w:type="character" w:customStyle="1" w:styleId="DatumChar">
    <w:name w:val="Datum Char"/>
    <w:basedOn w:val="Standaardalinea-lettertype"/>
    <w:link w:val="Datum"/>
    <w:uiPriority w:val="99"/>
    <w:semiHidden/>
    <w:rsid w:val="00911DE3"/>
  </w:style>
  <w:style w:type="paragraph" w:styleId="Documentstructuur">
    <w:name w:val="Document Map"/>
    <w:basedOn w:val="Standaard"/>
    <w:link w:val="DocumentstructuurChar"/>
    <w:uiPriority w:val="99"/>
    <w:semiHidden/>
    <w:rsid w:val="00911DE3"/>
    <w:pPr>
      <w:spacing w:line="240" w:lineRule="auto"/>
    </w:pPr>
    <w:rPr>
      <w:rFonts w:cs="Arial"/>
      <w:sz w:val="16"/>
      <w:szCs w:val="16"/>
    </w:rPr>
  </w:style>
  <w:style w:type="character" w:customStyle="1" w:styleId="DocumentstructuurChar">
    <w:name w:val="Documentstructuur Char"/>
    <w:basedOn w:val="Standaardalinea-lettertype"/>
    <w:link w:val="Documentstructuur"/>
    <w:uiPriority w:val="99"/>
    <w:semiHidden/>
    <w:rsid w:val="00911DE3"/>
    <w:rPr>
      <w:rFonts w:cs="Arial"/>
      <w:sz w:val="16"/>
      <w:szCs w:val="16"/>
    </w:rPr>
  </w:style>
  <w:style w:type="paragraph" w:styleId="E-mailhandtekening">
    <w:name w:val="E-mail Signature"/>
    <w:basedOn w:val="Standaard"/>
    <w:link w:val="E-mailhandtekeningChar"/>
    <w:uiPriority w:val="99"/>
    <w:semiHidden/>
    <w:rsid w:val="00911DE3"/>
    <w:pPr>
      <w:spacing w:line="240" w:lineRule="auto"/>
    </w:pPr>
  </w:style>
  <w:style w:type="character" w:customStyle="1" w:styleId="E-mailhandtekeningChar">
    <w:name w:val="E-mailhandtekening Char"/>
    <w:basedOn w:val="Standaardalinea-lettertype"/>
    <w:link w:val="E-mailhandtekening"/>
    <w:uiPriority w:val="99"/>
    <w:semiHidden/>
    <w:rsid w:val="00911DE3"/>
  </w:style>
  <w:style w:type="character" w:styleId="Nadruk">
    <w:name w:val="Emphasis"/>
    <w:basedOn w:val="Standaardalinea-lettertype"/>
    <w:uiPriority w:val="15"/>
    <w:semiHidden/>
    <w:rsid w:val="00911DE3"/>
    <w:rPr>
      <w:i/>
      <w:iCs/>
    </w:rPr>
  </w:style>
  <w:style w:type="character" w:styleId="Eindnootmarkering">
    <w:name w:val="endnote reference"/>
    <w:basedOn w:val="Standaardalinea-lettertype"/>
    <w:uiPriority w:val="13"/>
    <w:semiHidden/>
    <w:rsid w:val="00911DE3"/>
    <w:rPr>
      <w:vertAlign w:val="superscript"/>
    </w:rPr>
  </w:style>
  <w:style w:type="paragraph" w:styleId="Eindnoottekst">
    <w:name w:val="endnote text"/>
    <w:basedOn w:val="Standaard"/>
    <w:link w:val="EindnoottekstChar"/>
    <w:uiPriority w:val="13"/>
    <w:semiHidden/>
    <w:qFormat/>
    <w:rsid w:val="00E768AE"/>
    <w:pPr>
      <w:spacing w:line="240" w:lineRule="auto"/>
      <w:ind w:left="113" w:hanging="113"/>
    </w:pPr>
  </w:style>
  <w:style w:type="character" w:customStyle="1" w:styleId="EindnoottekstChar">
    <w:name w:val="Eindnoottekst Char"/>
    <w:basedOn w:val="Standaardalinea-lettertype"/>
    <w:link w:val="Eindnoottekst"/>
    <w:uiPriority w:val="13"/>
    <w:semiHidden/>
    <w:rsid w:val="00E768AE"/>
  </w:style>
  <w:style w:type="paragraph" w:styleId="Adresenvelop">
    <w:name w:val="envelope address"/>
    <w:basedOn w:val="Standaard"/>
    <w:uiPriority w:val="99"/>
    <w:semiHidden/>
    <w:rsid w:val="00911DE3"/>
    <w:pPr>
      <w:framePr w:w="7920" w:h="1980" w:hRule="exact" w:hSpace="141" w:wrap="auto" w:hAnchor="page" w:xAlign="center" w:yAlign="bottom"/>
      <w:spacing w:line="240" w:lineRule="auto"/>
      <w:ind w:left="2880"/>
    </w:pPr>
    <w:rPr>
      <w:rFonts w:eastAsiaTheme="majorEastAsia" w:cs="Arial"/>
      <w:sz w:val="24"/>
      <w:szCs w:val="24"/>
    </w:rPr>
  </w:style>
  <w:style w:type="paragraph" w:styleId="Afzender">
    <w:name w:val="envelope return"/>
    <w:basedOn w:val="Standaard"/>
    <w:uiPriority w:val="99"/>
    <w:semiHidden/>
    <w:rsid w:val="00911DE3"/>
    <w:pPr>
      <w:spacing w:line="240" w:lineRule="auto"/>
    </w:pPr>
    <w:rPr>
      <w:rFonts w:eastAsiaTheme="majorEastAsia" w:cs="Arial"/>
    </w:rPr>
  </w:style>
  <w:style w:type="character" w:styleId="GevolgdeHyperlink">
    <w:name w:val="FollowedHyperlink"/>
    <w:basedOn w:val="Standaardalinea-lettertype"/>
    <w:uiPriority w:val="99"/>
    <w:semiHidden/>
    <w:rsid w:val="00911DE3"/>
    <w:rPr>
      <w:color w:val="4BAAE1" w:themeColor="followedHyperlink"/>
      <w:u w:val="single"/>
    </w:rPr>
  </w:style>
  <w:style w:type="paragraph" w:styleId="Voettekst">
    <w:name w:val="footer"/>
    <w:basedOn w:val="Standaard"/>
    <w:link w:val="VoettekstChar"/>
    <w:uiPriority w:val="13"/>
    <w:rsid w:val="00655481"/>
    <w:pPr>
      <w:spacing w:line="200" w:lineRule="atLeast"/>
      <w:ind w:left="-567"/>
    </w:pPr>
    <w:rPr>
      <w:sz w:val="16"/>
    </w:rPr>
  </w:style>
  <w:style w:type="character" w:customStyle="1" w:styleId="VoettekstChar">
    <w:name w:val="Voettekst Char"/>
    <w:basedOn w:val="Standaardalinea-lettertype"/>
    <w:link w:val="Voettekst"/>
    <w:uiPriority w:val="13"/>
    <w:rsid w:val="00655481"/>
    <w:rPr>
      <w:sz w:val="16"/>
      <w:lang w:val="nl-NL"/>
    </w:rPr>
  </w:style>
  <w:style w:type="character" w:styleId="Voetnootmarkering">
    <w:name w:val="footnote reference"/>
    <w:aliases w:val="Kop 4 Char1"/>
    <w:basedOn w:val="Standaardalinea-lettertype"/>
    <w:uiPriority w:val="99"/>
    <w:qFormat/>
    <w:rsid w:val="00911DE3"/>
    <w:rPr>
      <w:vertAlign w:val="superscript"/>
    </w:rPr>
  </w:style>
  <w:style w:type="paragraph" w:styleId="Voetnoottekst">
    <w:name w:val="footnote text"/>
    <w:basedOn w:val="Standaard"/>
    <w:link w:val="VoetnoottekstChar"/>
    <w:uiPriority w:val="99"/>
    <w:rsid w:val="007F0D6C"/>
    <w:pPr>
      <w:spacing w:line="220" w:lineRule="atLeast"/>
      <w:ind w:left="113" w:hanging="113"/>
    </w:pPr>
    <w:rPr>
      <w:sz w:val="18"/>
    </w:rPr>
  </w:style>
  <w:style w:type="character" w:customStyle="1" w:styleId="VoetnoottekstChar">
    <w:name w:val="Voetnoottekst Char"/>
    <w:basedOn w:val="Standaardalinea-lettertype"/>
    <w:link w:val="Voetnoottekst"/>
    <w:uiPriority w:val="99"/>
    <w:rsid w:val="007F0D6C"/>
    <w:rPr>
      <w:sz w:val="18"/>
      <w:lang w:val="nl-NL"/>
    </w:rPr>
  </w:style>
  <w:style w:type="character" w:customStyle="1" w:styleId="Hashtag1">
    <w:name w:val="Hashtag1"/>
    <w:basedOn w:val="Standaardalinea-lettertype"/>
    <w:uiPriority w:val="99"/>
    <w:semiHidden/>
    <w:rsid w:val="00911DE3"/>
    <w:rPr>
      <w:color w:val="2B579A"/>
      <w:shd w:val="clear" w:color="auto" w:fill="E1DFDD"/>
    </w:rPr>
  </w:style>
  <w:style w:type="paragraph" w:styleId="Koptekst">
    <w:name w:val="header"/>
    <w:basedOn w:val="Standaard"/>
    <w:link w:val="KoptekstChar"/>
    <w:uiPriority w:val="13"/>
    <w:semiHidden/>
    <w:rsid w:val="00FC2231"/>
    <w:pPr>
      <w:spacing w:line="200" w:lineRule="atLeast"/>
    </w:pPr>
    <w:rPr>
      <w:sz w:val="16"/>
    </w:rPr>
  </w:style>
  <w:style w:type="character" w:customStyle="1" w:styleId="KoptekstChar">
    <w:name w:val="Koptekst Char"/>
    <w:basedOn w:val="Standaardalinea-lettertype"/>
    <w:link w:val="Koptekst"/>
    <w:uiPriority w:val="13"/>
    <w:semiHidden/>
    <w:rsid w:val="00FC2231"/>
    <w:rPr>
      <w:sz w:val="16"/>
    </w:rPr>
  </w:style>
  <w:style w:type="character" w:customStyle="1" w:styleId="Kop1Char">
    <w:name w:val="Kop 1 Char"/>
    <w:basedOn w:val="Standaardalinea-lettertype"/>
    <w:link w:val="Kop1"/>
    <w:uiPriority w:val="1"/>
    <w:rsid w:val="00032B25"/>
    <w:rPr>
      <w:rFonts w:asciiTheme="majorHAnsi" w:eastAsiaTheme="majorEastAsia" w:hAnsiTheme="majorHAnsi" w:cs="Arial"/>
      <w:color w:val="52A7DD"/>
      <w:sz w:val="60"/>
      <w:szCs w:val="32"/>
      <w:lang w:val="nl-NL"/>
    </w:rPr>
  </w:style>
  <w:style w:type="character" w:customStyle="1" w:styleId="Kop2Char">
    <w:name w:val="Kop 2 Char"/>
    <w:basedOn w:val="Standaardalinea-lettertype"/>
    <w:link w:val="Kop2"/>
    <w:uiPriority w:val="1"/>
    <w:rsid w:val="00032B25"/>
    <w:rPr>
      <w:rFonts w:asciiTheme="majorHAnsi" w:eastAsiaTheme="majorEastAsia" w:hAnsiTheme="majorHAnsi" w:cs="Arial"/>
      <w:b/>
      <w:color w:val="5A5A5A" w:themeColor="text2"/>
      <w:sz w:val="28"/>
      <w:szCs w:val="26"/>
      <w:lang w:val="nl-NL"/>
    </w:rPr>
  </w:style>
  <w:style w:type="character" w:customStyle="1" w:styleId="Kop3Char">
    <w:name w:val="Kop 3 Char"/>
    <w:basedOn w:val="Standaardalinea-lettertype"/>
    <w:link w:val="Kop3"/>
    <w:uiPriority w:val="1"/>
    <w:rsid w:val="00032B25"/>
    <w:rPr>
      <w:rFonts w:asciiTheme="majorHAnsi" w:eastAsiaTheme="majorEastAsia" w:hAnsiTheme="majorHAnsi" w:cs="Arial"/>
      <w:b/>
      <w:color w:val="5A5A5A" w:themeColor="text2"/>
      <w:szCs w:val="24"/>
    </w:rPr>
  </w:style>
  <w:style w:type="character" w:customStyle="1" w:styleId="Kop4Char">
    <w:name w:val="Kop 4 Char"/>
    <w:basedOn w:val="Standaardalinea-lettertype"/>
    <w:link w:val="Kop4"/>
    <w:uiPriority w:val="1"/>
    <w:semiHidden/>
    <w:rsid w:val="00823287"/>
    <w:rPr>
      <w:rFonts w:eastAsiaTheme="majorEastAsia" w:cs="Arial"/>
      <w:b/>
      <w:iCs/>
      <w:color w:val="5A5A5A"/>
    </w:rPr>
  </w:style>
  <w:style w:type="character" w:customStyle="1" w:styleId="Kop5Char">
    <w:name w:val="Kop 5 Char"/>
    <w:basedOn w:val="Standaardalinea-lettertype"/>
    <w:link w:val="Kop5"/>
    <w:uiPriority w:val="1"/>
    <w:semiHidden/>
    <w:rsid w:val="00823287"/>
    <w:rPr>
      <w:rFonts w:eastAsiaTheme="majorEastAsia" w:cs="Arial"/>
      <w:b/>
      <w:color w:val="5A5A5A"/>
    </w:rPr>
  </w:style>
  <w:style w:type="character" w:customStyle="1" w:styleId="Kop6Char">
    <w:name w:val="Kop 6 Char"/>
    <w:basedOn w:val="Standaardalinea-lettertype"/>
    <w:link w:val="Kop6"/>
    <w:uiPriority w:val="1"/>
    <w:semiHidden/>
    <w:rsid w:val="00823287"/>
    <w:rPr>
      <w:rFonts w:eastAsiaTheme="majorEastAsia" w:cs="Arial"/>
      <w:b/>
      <w:color w:val="5A5A5A"/>
    </w:rPr>
  </w:style>
  <w:style w:type="character" w:customStyle="1" w:styleId="Kop7Char">
    <w:name w:val="Kop 7 Char"/>
    <w:basedOn w:val="Standaardalinea-lettertype"/>
    <w:link w:val="Kop7"/>
    <w:uiPriority w:val="1"/>
    <w:semiHidden/>
    <w:rsid w:val="00823287"/>
    <w:rPr>
      <w:rFonts w:eastAsiaTheme="majorEastAsia" w:cs="Arial"/>
      <w:b/>
      <w:iCs/>
      <w:color w:val="5A5A5A"/>
    </w:rPr>
  </w:style>
  <w:style w:type="character" w:customStyle="1" w:styleId="Kop8Char">
    <w:name w:val="Kop 8 Char"/>
    <w:basedOn w:val="Standaardalinea-lettertype"/>
    <w:link w:val="Kop8"/>
    <w:uiPriority w:val="1"/>
    <w:semiHidden/>
    <w:rsid w:val="00823287"/>
    <w:rPr>
      <w:rFonts w:eastAsiaTheme="majorEastAsia" w:cs="Arial"/>
      <w:b/>
      <w:color w:val="5A5A5A"/>
      <w:szCs w:val="21"/>
    </w:rPr>
  </w:style>
  <w:style w:type="character" w:customStyle="1" w:styleId="Kop9Char">
    <w:name w:val="Kop 9 Char"/>
    <w:basedOn w:val="Standaardalinea-lettertype"/>
    <w:link w:val="Kop9"/>
    <w:uiPriority w:val="1"/>
    <w:semiHidden/>
    <w:rsid w:val="00823287"/>
    <w:rPr>
      <w:rFonts w:eastAsiaTheme="majorEastAsia" w:cs="Arial"/>
      <w:b/>
      <w:iCs/>
      <w:color w:val="5A5A5A"/>
      <w:szCs w:val="21"/>
    </w:rPr>
  </w:style>
  <w:style w:type="character" w:styleId="HTML-acroniem">
    <w:name w:val="HTML Acronym"/>
    <w:basedOn w:val="Standaardalinea-lettertype"/>
    <w:uiPriority w:val="99"/>
    <w:semiHidden/>
    <w:rsid w:val="00911DE3"/>
  </w:style>
  <w:style w:type="paragraph" w:styleId="HTML-adres">
    <w:name w:val="HTML Address"/>
    <w:basedOn w:val="Standaard"/>
    <w:link w:val="HTML-adresChar"/>
    <w:uiPriority w:val="99"/>
    <w:semiHidden/>
    <w:rsid w:val="00911DE3"/>
    <w:pPr>
      <w:spacing w:line="240" w:lineRule="auto"/>
    </w:pPr>
    <w:rPr>
      <w:i/>
      <w:iCs/>
    </w:rPr>
  </w:style>
  <w:style w:type="character" w:customStyle="1" w:styleId="HTML-adresChar">
    <w:name w:val="HTML-adres Char"/>
    <w:basedOn w:val="Standaardalinea-lettertype"/>
    <w:link w:val="HTML-adres"/>
    <w:uiPriority w:val="99"/>
    <w:semiHidden/>
    <w:rsid w:val="00911DE3"/>
    <w:rPr>
      <w:i/>
      <w:iCs/>
    </w:rPr>
  </w:style>
  <w:style w:type="character" w:styleId="HTML-citaat">
    <w:name w:val="HTML Cite"/>
    <w:basedOn w:val="Standaardalinea-lettertype"/>
    <w:uiPriority w:val="99"/>
    <w:semiHidden/>
    <w:rsid w:val="00911DE3"/>
    <w:rPr>
      <w:i/>
      <w:iCs/>
    </w:rPr>
  </w:style>
  <w:style w:type="character" w:styleId="HTMLCode">
    <w:name w:val="HTML Code"/>
    <w:basedOn w:val="Standaardalinea-lettertype"/>
    <w:uiPriority w:val="99"/>
    <w:semiHidden/>
    <w:rsid w:val="00911DE3"/>
    <w:rPr>
      <w:rFonts w:ascii="Calibri" w:hAnsi="Calibri" w:cs="Calibri"/>
      <w:sz w:val="20"/>
      <w:szCs w:val="20"/>
    </w:rPr>
  </w:style>
  <w:style w:type="character" w:styleId="HTMLDefinition">
    <w:name w:val="HTML Definition"/>
    <w:basedOn w:val="Standaardalinea-lettertype"/>
    <w:uiPriority w:val="99"/>
    <w:semiHidden/>
    <w:rsid w:val="00911DE3"/>
    <w:rPr>
      <w:i/>
      <w:iCs/>
    </w:rPr>
  </w:style>
  <w:style w:type="character" w:styleId="HTML-toetsenbord">
    <w:name w:val="HTML Keyboard"/>
    <w:basedOn w:val="Standaardalinea-lettertype"/>
    <w:uiPriority w:val="99"/>
    <w:semiHidden/>
    <w:rsid w:val="00911DE3"/>
    <w:rPr>
      <w:rFonts w:ascii="Calibri" w:hAnsi="Calibri" w:cs="Calibri"/>
      <w:sz w:val="20"/>
      <w:szCs w:val="20"/>
    </w:rPr>
  </w:style>
  <w:style w:type="paragraph" w:styleId="HTML-voorafopgemaakt">
    <w:name w:val="HTML Preformatted"/>
    <w:basedOn w:val="Standaard"/>
    <w:link w:val="HTML-voorafopgemaaktChar"/>
    <w:uiPriority w:val="99"/>
    <w:semiHidden/>
    <w:rsid w:val="00911DE3"/>
    <w:pPr>
      <w:spacing w:line="240" w:lineRule="auto"/>
    </w:pPr>
    <w:rPr>
      <w:rFonts w:cs="Arial"/>
    </w:rPr>
  </w:style>
  <w:style w:type="character" w:customStyle="1" w:styleId="HTML-voorafopgemaaktChar">
    <w:name w:val="HTML - vooraf opgemaakt Char"/>
    <w:basedOn w:val="Standaardalinea-lettertype"/>
    <w:link w:val="HTML-voorafopgemaakt"/>
    <w:uiPriority w:val="99"/>
    <w:semiHidden/>
    <w:rsid w:val="00911DE3"/>
    <w:rPr>
      <w:rFonts w:cs="Arial"/>
    </w:rPr>
  </w:style>
  <w:style w:type="character" w:styleId="HTML-voorbeeld">
    <w:name w:val="HTML Sample"/>
    <w:basedOn w:val="Standaardalinea-lettertype"/>
    <w:uiPriority w:val="99"/>
    <w:semiHidden/>
    <w:rsid w:val="00911DE3"/>
    <w:rPr>
      <w:rFonts w:ascii="Calibri" w:hAnsi="Calibri" w:cs="Calibri"/>
      <w:sz w:val="24"/>
      <w:szCs w:val="24"/>
    </w:rPr>
  </w:style>
  <w:style w:type="character" w:styleId="HTML-schrijfmachine">
    <w:name w:val="HTML Typewriter"/>
    <w:basedOn w:val="Standaardalinea-lettertype"/>
    <w:uiPriority w:val="99"/>
    <w:semiHidden/>
    <w:rsid w:val="00911DE3"/>
    <w:rPr>
      <w:rFonts w:ascii="Calibri" w:hAnsi="Calibri" w:cs="Calibri"/>
      <w:sz w:val="20"/>
      <w:szCs w:val="20"/>
    </w:rPr>
  </w:style>
  <w:style w:type="character" w:styleId="HTMLVariable">
    <w:name w:val="HTML Variable"/>
    <w:basedOn w:val="Standaardalinea-lettertype"/>
    <w:uiPriority w:val="99"/>
    <w:semiHidden/>
    <w:rsid w:val="00911DE3"/>
    <w:rPr>
      <w:i/>
      <w:iCs/>
    </w:rPr>
  </w:style>
  <w:style w:type="character" w:styleId="Hyperlink">
    <w:name w:val="Hyperlink"/>
    <w:basedOn w:val="Standaardalinea-lettertype"/>
    <w:uiPriority w:val="99"/>
    <w:rsid w:val="00911DE3"/>
    <w:rPr>
      <w:color w:val="FA7800" w:themeColor="hyperlink"/>
      <w:u w:val="single"/>
    </w:rPr>
  </w:style>
  <w:style w:type="paragraph" w:styleId="Index1">
    <w:name w:val="index 1"/>
    <w:basedOn w:val="Standaard"/>
    <w:next w:val="Standaard"/>
    <w:autoRedefine/>
    <w:uiPriority w:val="99"/>
    <w:semiHidden/>
    <w:rsid w:val="00911DE3"/>
    <w:pPr>
      <w:spacing w:line="240" w:lineRule="auto"/>
      <w:ind w:left="200" w:hanging="200"/>
    </w:pPr>
  </w:style>
  <w:style w:type="paragraph" w:styleId="Index2">
    <w:name w:val="index 2"/>
    <w:basedOn w:val="Standaard"/>
    <w:next w:val="Standaard"/>
    <w:autoRedefine/>
    <w:uiPriority w:val="99"/>
    <w:semiHidden/>
    <w:rsid w:val="00911DE3"/>
    <w:pPr>
      <w:spacing w:line="240" w:lineRule="auto"/>
      <w:ind w:left="400" w:hanging="200"/>
    </w:pPr>
  </w:style>
  <w:style w:type="paragraph" w:styleId="Index3">
    <w:name w:val="index 3"/>
    <w:basedOn w:val="Standaard"/>
    <w:next w:val="Standaard"/>
    <w:autoRedefine/>
    <w:uiPriority w:val="99"/>
    <w:semiHidden/>
    <w:rsid w:val="00911DE3"/>
    <w:pPr>
      <w:spacing w:line="240" w:lineRule="auto"/>
      <w:ind w:left="600" w:hanging="200"/>
    </w:pPr>
  </w:style>
  <w:style w:type="paragraph" w:styleId="Index4">
    <w:name w:val="index 4"/>
    <w:basedOn w:val="Standaard"/>
    <w:next w:val="Standaard"/>
    <w:autoRedefine/>
    <w:uiPriority w:val="99"/>
    <w:semiHidden/>
    <w:rsid w:val="00911DE3"/>
    <w:pPr>
      <w:spacing w:line="240" w:lineRule="auto"/>
      <w:ind w:left="800" w:hanging="200"/>
    </w:pPr>
  </w:style>
  <w:style w:type="paragraph" w:styleId="Index5">
    <w:name w:val="index 5"/>
    <w:basedOn w:val="Standaard"/>
    <w:next w:val="Standaard"/>
    <w:autoRedefine/>
    <w:uiPriority w:val="99"/>
    <w:semiHidden/>
    <w:rsid w:val="00911DE3"/>
    <w:pPr>
      <w:spacing w:line="240" w:lineRule="auto"/>
      <w:ind w:left="1000" w:hanging="200"/>
    </w:pPr>
  </w:style>
  <w:style w:type="paragraph" w:styleId="Index6">
    <w:name w:val="index 6"/>
    <w:basedOn w:val="Standaard"/>
    <w:next w:val="Standaard"/>
    <w:autoRedefine/>
    <w:uiPriority w:val="99"/>
    <w:semiHidden/>
    <w:rsid w:val="00911DE3"/>
    <w:pPr>
      <w:spacing w:line="240" w:lineRule="auto"/>
      <w:ind w:left="1200" w:hanging="200"/>
    </w:pPr>
  </w:style>
  <w:style w:type="paragraph" w:styleId="Index7">
    <w:name w:val="index 7"/>
    <w:basedOn w:val="Standaard"/>
    <w:next w:val="Standaard"/>
    <w:autoRedefine/>
    <w:uiPriority w:val="99"/>
    <w:semiHidden/>
    <w:rsid w:val="00911DE3"/>
    <w:pPr>
      <w:spacing w:line="240" w:lineRule="auto"/>
      <w:ind w:left="1400" w:hanging="200"/>
    </w:pPr>
  </w:style>
  <w:style w:type="paragraph" w:styleId="Index8">
    <w:name w:val="index 8"/>
    <w:basedOn w:val="Standaard"/>
    <w:next w:val="Standaard"/>
    <w:autoRedefine/>
    <w:uiPriority w:val="99"/>
    <w:semiHidden/>
    <w:rsid w:val="00911DE3"/>
    <w:pPr>
      <w:spacing w:line="240" w:lineRule="auto"/>
      <w:ind w:left="1600" w:hanging="200"/>
    </w:pPr>
  </w:style>
  <w:style w:type="paragraph" w:styleId="Index9">
    <w:name w:val="index 9"/>
    <w:basedOn w:val="Standaard"/>
    <w:next w:val="Standaard"/>
    <w:autoRedefine/>
    <w:uiPriority w:val="99"/>
    <w:semiHidden/>
    <w:rsid w:val="00911DE3"/>
    <w:pPr>
      <w:spacing w:line="240" w:lineRule="auto"/>
      <w:ind w:left="1800" w:hanging="200"/>
    </w:pPr>
  </w:style>
  <w:style w:type="paragraph" w:styleId="Indexkop">
    <w:name w:val="index heading"/>
    <w:basedOn w:val="Standaard"/>
    <w:next w:val="Index1"/>
    <w:uiPriority w:val="99"/>
    <w:semiHidden/>
    <w:rsid w:val="00911DE3"/>
    <w:rPr>
      <w:rFonts w:eastAsiaTheme="majorEastAsia" w:cs="Arial"/>
      <w:b/>
      <w:bCs/>
    </w:rPr>
  </w:style>
  <w:style w:type="character" w:styleId="Intensievebenadrukking">
    <w:name w:val="Intense Emphasis"/>
    <w:basedOn w:val="Standaardalinea-lettertype"/>
    <w:uiPriority w:val="99"/>
    <w:semiHidden/>
    <w:qFormat/>
    <w:rsid w:val="00911DE3"/>
    <w:rPr>
      <w:i/>
      <w:iCs/>
      <w:color w:val="4BAAE1" w:themeColor="accent1"/>
    </w:rPr>
  </w:style>
  <w:style w:type="paragraph" w:styleId="Duidelijkcitaat">
    <w:name w:val="Intense Quote"/>
    <w:basedOn w:val="Standaard"/>
    <w:next w:val="Standaard"/>
    <w:link w:val="DuidelijkcitaatChar"/>
    <w:uiPriority w:val="99"/>
    <w:semiHidden/>
    <w:qFormat/>
    <w:rsid w:val="00911DE3"/>
    <w:pPr>
      <w:pBdr>
        <w:top w:val="single" w:sz="4" w:space="10" w:color="4BAAE1" w:themeColor="accent1"/>
        <w:bottom w:val="single" w:sz="4" w:space="10" w:color="4BAAE1" w:themeColor="accent1"/>
      </w:pBdr>
      <w:spacing w:before="360" w:after="360"/>
      <w:ind w:left="864" w:right="864"/>
      <w:jc w:val="center"/>
    </w:pPr>
    <w:rPr>
      <w:i/>
      <w:iCs/>
      <w:color w:val="4BAAE1" w:themeColor="accent1"/>
    </w:rPr>
  </w:style>
  <w:style w:type="character" w:customStyle="1" w:styleId="DuidelijkcitaatChar">
    <w:name w:val="Duidelijk citaat Char"/>
    <w:basedOn w:val="Standaardalinea-lettertype"/>
    <w:link w:val="Duidelijkcitaat"/>
    <w:uiPriority w:val="99"/>
    <w:semiHidden/>
    <w:rsid w:val="00B1583B"/>
    <w:rPr>
      <w:i/>
      <w:iCs/>
      <w:color w:val="4BAAE1" w:themeColor="accent1"/>
    </w:rPr>
  </w:style>
  <w:style w:type="character" w:styleId="Intensieveverwijzing">
    <w:name w:val="Intense Reference"/>
    <w:basedOn w:val="Standaardalinea-lettertype"/>
    <w:uiPriority w:val="99"/>
    <w:semiHidden/>
    <w:qFormat/>
    <w:rsid w:val="00911DE3"/>
    <w:rPr>
      <w:b/>
      <w:bCs/>
      <w:smallCaps/>
      <w:color w:val="4BAAE1" w:themeColor="accent1"/>
      <w:spacing w:val="5"/>
    </w:rPr>
  </w:style>
  <w:style w:type="character" w:styleId="Regelnummer">
    <w:name w:val="line number"/>
    <w:basedOn w:val="Standaardalinea-lettertype"/>
    <w:uiPriority w:val="99"/>
    <w:semiHidden/>
    <w:rsid w:val="00911DE3"/>
  </w:style>
  <w:style w:type="paragraph" w:styleId="Lijst">
    <w:name w:val="List"/>
    <w:basedOn w:val="Standaard"/>
    <w:uiPriority w:val="99"/>
    <w:semiHidden/>
    <w:rsid w:val="00911DE3"/>
    <w:pPr>
      <w:ind w:left="283" w:hanging="283"/>
      <w:contextualSpacing/>
    </w:pPr>
  </w:style>
  <w:style w:type="paragraph" w:styleId="Lijst2">
    <w:name w:val="List 2"/>
    <w:basedOn w:val="Standaard"/>
    <w:uiPriority w:val="99"/>
    <w:semiHidden/>
    <w:rsid w:val="00911DE3"/>
    <w:pPr>
      <w:ind w:left="566" w:hanging="283"/>
      <w:contextualSpacing/>
    </w:pPr>
  </w:style>
  <w:style w:type="paragraph" w:styleId="Lijst3">
    <w:name w:val="List 3"/>
    <w:basedOn w:val="Standaard"/>
    <w:uiPriority w:val="99"/>
    <w:semiHidden/>
    <w:rsid w:val="00911DE3"/>
    <w:pPr>
      <w:ind w:left="849" w:hanging="283"/>
      <w:contextualSpacing/>
    </w:pPr>
  </w:style>
  <w:style w:type="paragraph" w:styleId="Lijst4">
    <w:name w:val="List 4"/>
    <w:basedOn w:val="Standaard"/>
    <w:uiPriority w:val="99"/>
    <w:semiHidden/>
    <w:rsid w:val="00911DE3"/>
    <w:pPr>
      <w:ind w:left="1132" w:hanging="283"/>
      <w:contextualSpacing/>
    </w:pPr>
  </w:style>
  <w:style w:type="paragraph" w:styleId="Lijst5">
    <w:name w:val="List 5"/>
    <w:basedOn w:val="Standaard"/>
    <w:uiPriority w:val="99"/>
    <w:semiHidden/>
    <w:rsid w:val="00911DE3"/>
    <w:pPr>
      <w:ind w:left="1415" w:hanging="283"/>
      <w:contextualSpacing/>
    </w:pPr>
  </w:style>
  <w:style w:type="paragraph" w:customStyle="1" w:styleId="OpsommingBullet">
    <w:name w:val="Opsomming Bullet"/>
    <w:basedOn w:val="Standaard"/>
    <w:uiPriority w:val="2"/>
    <w:qFormat/>
    <w:rsid w:val="00385477"/>
    <w:pPr>
      <w:numPr>
        <w:numId w:val="12"/>
      </w:numPr>
    </w:pPr>
  </w:style>
  <w:style w:type="paragraph" w:styleId="Lijstopsomteken2">
    <w:name w:val="List Bullet 2"/>
    <w:basedOn w:val="Standaard"/>
    <w:uiPriority w:val="2"/>
    <w:semiHidden/>
    <w:rsid w:val="00D17726"/>
  </w:style>
  <w:style w:type="paragraph" w:styleId="Lijstopsomteken3">
    <w:name w:val="List Bullet 3"/>
    <w:basedOn w:val="Standaard"/>
    <w:uiPriority w:val="2"/>
    <w:semiHidden/>
    <w:rsid w:val="003922DF"/>
  </w:style>
  <w:style w:type="paragraph" w:styleId="Lijstvoortzetting">
    <w:name w:val="List Continue"/>
    <w:basedOn w:val="Standaard"/>
    <w:uiPriority w:val="99"/>
    <w:semiHidden/>
    <w:rsid w:val="00911DE3"/>
    <w:pPr>
      <w:spacing w:after="120"/>
      <w:ind w:left="283"/>
      <w:contextualSpacing/>
    </w:pPr>
  </w:style>
  <w:style w:type="paragraph" w:styleId="Lijstvoortzetting2">
    <w:name w:val="List Continue 2"/>
    <w:basedOn w:val="Standaard"/>
    <w:uiPriority w:val="99"/>
    <w:semiHidden/>
    <w:rsid w:val="00911DE3"/>
    <w:pPr>
      <w:spacing w:after="120"/>
      <w:ind w:left="566"/>
      <w:contextualSpacing/>
    </w:pPr>
  </w:style>
  <w:style w:type="paragraph" w:styleId="Lijstvoortzetting3">
    <w:name w:val="List Continue 3"/>
    <w:basedOn w:val="Standaard"/>
    <w:uiPriority w:val="99"/>
    <w:semiHidden/>
    <w:rsid w:val="00911DE3"/>
    <w:pPr>
      <w:spacing w:after="120"/>
      <w:ind w:left="849"/>
      <w:contextualSpacing/>
    </w:pPr>
  </w:style>
  <w:style w:type="paragraph" w:styleId="Lijstvoortzetting4">
    <w:name w:val="List Continue 4"/>
    <w:basedOn w:val="Standaard"/>
    <w:uiPriority w:val="99"/>
    <w:semiHidden/>
    <w:rsid w:val="00911DE3"/>
    <w:pPr>
      <w:spacing w:after="120"/>
      <w:ind w:left="1132"/>
      <w:contextualSpacing/>
    </w:pPr>
  </w:style>
  <w:style w:type="paragraph" w:styleId="Lijstvoortzetting5">
    <w:name w:val="List Continue 5"/>
    <w:basedOn w:val="Standaard"/>
    <w:uiPriority w:val="99"/>
    <w:semiHidden/>
    <w:rsid w:val="00911DE3"/>
    <w:pPr>
      <w:spacing w:after="120"/>
      <w:ind w:left="1415"/>
      <w:contextualSpacing/>
    </w:pPr>
  </w:style>
  <w:style w:type="numbering" w:customStyle="1" w:styleId="SiraListBulletTemplate">
    <w:name w:val="Sira_ListBulletTemplate"/>
    <w:basedOn w:val="Geenlijst"/>
    <w:uiPriority w:val="99"/>
    <w:rsid w:val="00B2510B"/>
    <w:pPr>
      <w:numPr>
        <w:numId w:val="7"/>
      </w:numPr>
    </w:pPr>
  </w:style>
  <w:style w:type="paragraph" w:styleId="Lijstnummering2">
    <w:name w:val="List Number 2"/>
    <w:basedOn w:val="Standaard"/>
    <w:uiPriority w:val="2"/>
    <w:semiHidden/>
    <w:rsid w:val="00D17726"/>
  </w:style>
  <w:style w:type="paragraph" w:styleId="Lijstnummering3">
    <w:name w:val="List Number 3"/>
    <w:basedOn w:val="Standaard"/>
    <w:uiPriority w:val="2"/>
    <w:semiHidden/>
    <w:rsid w:val="003922DF"/>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99"/>
    <w:qFormat/>
    <w:rsid w:val="00911DE3"/>
    <w:pPr>
      <w:ind w:left="720"/>
      <w:contextualSpacing/>
    </w:pPr>
  </w:style>
  <w:style w:type="paragraph" w:styleId="Macrotekst">
    <w:name w:val="macro"/>
    <w:link w:val="MacrotekstChar"/>
    <w:uiPriority w:val="99"/>
    <w:semiHidden/>
    <w:rsid w:val="00911DE3"/>
    <w:pPr>
      <w:tabs>
        <w:tab w:val="left" w:pos="480"/>
        <w:tab w:val="left" w:pos="960"/>
        <w:tab w:val="left" w:pos="1440"/>
        <w:tab w:val="left" w:pos="1920"/>
        <w:tab w:val="left" w:pos="2400"/>
        <w:tab w:val="left" w:pos="2880"/>
        <w:tab w:val="left" w:pos="3360"/>
        <w:tab w:val="left" w:pos="3840"/>
        <w:tab w:val="left" w:pos="4320"/>
      </w:tabs>
    </w:pPr>
    <w:rPr>
      <w:rFonts w:cs="Arial"/>
      <w:lang w:val="nl-NL"/>
    </w:rPr>
  </w:style>
  <w:style w:type="character" w:customStyle="1" w:styleId="MacrotekstChar">
    <w:name w:val="Macrotekst Char"/>
    <w:basedOn w:val="Standaardalinea-lettertype"/>
    <w:link w:val="Macrotekst"/>
    <w:uiPriority w:val="99"/>
    <w:semiHidden/>
    <w:rsid w:val="00B1583B"/>
    <w:rPr>
      <w:rFonts w:cs="Arial"/>
      <w:lang w:val="nl-NL"/>
    </w:rPr>
  </w:style>
  <w:style w:type="character" w:customStyle="1" w:styleId="Vermelding1">
    <w:name w:val="Vermelding1"/>
    <w:basedOn w:val="Standaardalinea-lettertype"/>
    <w:uiPriority w:val="99"/>
    <w:semiHidden/>
    <w:rsid w:val="00911DE3"/>
    <w:rPr>
      <w:color w:val="2B579A"/>
      <w:shd w:val="clear" w:color="auto" w:fill="E1DFDD"/>
    </w:rPr>
  </w:style>
  <w:style w:type="paragraph" w:styleId="Berichtkop">
    <w:name w:val="Message Header"/>
    <w:basedOn w:val="Standaard"/>
    <w:link w:val="BerichtkopChar"/>
    <w:uiPriority w:val="99"/>
    <w:semiHidden/>
    <w:rsid w:val="00911DE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Arial"/>
      <w:sz w:val="24"/>
      <w:szCs w:val="24"/>
    </w:rPr>
  </w:style>
  <w:style w:type="character" w:customStyle="1" w:styleId="BerichtkopChar">
    <w:name w:val="Berichtkop Char"/>
    <w:basedOn w:val="Standaardalinea-lettertype"/>
    <w:link w:val="Berichtkop"/>
    <w:uiPriority w:val="99"/>
    <w:semiHidden/>
    <w:rsid w:val="00B1583B"/>
    <w:rPr>
      <w:rFonts w:eastAsiaTheme="majorEastAsia" w:cs="Arial"/>
      <w:sz w:val="24"/>
      <w:szCs w:val="24"/>
      <w:shd w:val="pct20" w:color="auto" w:fill="auto"/>
    </w:rPr>
  </w:style>
  <w:style w:type="paragraph" w:styleId="Geenafstand">
    <w:name w:val="No Spacing"/>
    <w:uiPriority w:val="9"/>
    <w:semiHidden/>
    <w:rsid w:val="00911DE3"/>
    <w:pPr>
      <w:spacing w:line="240" w:lineRule="auto"/>
    </w:pPr>
    <w:rPr>
      <w:lang w:val="nl-NL"/>
    </w:rPr>
  </w:style>
  <w:style w:type="paragraph" w:styleId="Normaalweb">
    <w:name w:val="Normal (Web)"/>
    <w:basedOn w:val="Standaard"/>
    <w:uiPriority w:val="99"/>
    <w:semiHidden/>
    <w:rsid w:val="00911DE3"/>
    <w:rPr>
      <w:rFonts w:cs="Arial"/>
      <w:sz w:val="24"/>
      <w:szCs w:val="24"/>
    </w:rPr>
  </w:style>
  <w:style w:type="paragraph" w:styleId="Standaardinspringing">
    <w:name w:val="Normal Indent"/>
    <w:basedOn w:val="Standaard"/>
    <w:semiHidden/>
    <w:rsid w:val="00757937"/>
    <w:pPr>
      <w:ind w:left="284"/>
    </w:pPr>
  </w:style>
  <w:style w:type="paragraph" w:styleId="Notitiekop">
    <w:name w:val="Note Heading"/>
    <w:basedOn w:val="Standaard"/>
    <w:next w:val="Standaard"/>
    <w:link w:val="NotitiekopChar"/>
    <w:uiPriority w:val="99"/>
    <w:semiHidden/>
    <w:rsid w:val="00911DE3"/>
    <w:pPr>
      <w:spacing w:line="240" w:lineRule="auto"/>
    </w:pPr>
  </w:style>
  <w:style w:type="character" w:customStyle="1" w:styleId="NotitiekopChar">
    <w:name w:val="Notitiekop Char"/>
    <w:basedOn w:val="Standaardalinea-lettertype"/>
    <w:link w:val="Notitiekop"/>
    <w:uiPriority w:val="99"/>
    <w:semiHidden/>
    <w:rsid w:val="00B1583B"/>
  </w:style>
  <w:style w:type="character" w:styleId="Paginanummer">
    <w:name w:val="page number"/>
    <w:basedOn w:val="Standaardalinea-lettertype"/>
    <w:uiPriority w:val="99"/>
    <w:semiHidden/>
    <w:rsid w:val="00911DE3"/>
  </w:style>
  <w:style w:type="character" w:styleId="Tekstvantijdelijkeaanduiding">
    <w:name w:val="Placeholder Text"/>
    <w:basedOn w:val="Standaardalinea-lettertype"/>
    <w:uiPriority w:val="99"/>
    <w:semiHidden/>
    <w:rsid w:val="00911DE3"/>
    <w:rPr>
      <w:color w:val="808080"/>
    </w:rPr>
  </w:style>
  <w:style w:type="paragraph" w:styleId="Tekstzonderopmaak">
    <w:name w:val="Plain Text"/>
    <w:basedOn w:val="Standaard"/>
    <w:link w:val="TekstzonderopmaakChar"/>
    <w:uiPriority w:val="99"/>
    <w:semiHidden/>
    <w:rsid w:val="00911DE3"/>
    <w:pPr>
      <w:spacing w:line="240" w:lineRule="auto"/>
    </w:pPr>
    <w:rPr>
      <w:rFonts w:cs="Arial"/>
      <w:sz w:val="21"/>
      <w:szCs w:val="21"/>
    </w:rPr>
  </w:style>
  <w:style w:type="character" w:customStyle="1" w:styleId="TekstzonderopmaakChar">
    <w:name w:val="Tekst zonder opmaak Char"/>
    <w:basedOn w:val="Standaardalinea-lettertype"/>
    <w:link w:val="Tekstzonderopmaak"/>
    <w:uiPriority w:val="99"/>
    <w:semiHidden/>
    <w:rsid w:val="00B1583B"/>
    <w:rPr>
      <w:rFonts w:cs="Arial"/>
      <w:sz w:val="21"/>
      <w:szCs w:val="21"/>
    </w:rPr>
  </w:style>
  <w:style w:type="paragraph" w:styleId="Citaat">
    <w:name w:val="Quote"/>
    <w:basedOn w:val="Standaard"/>
    <w:next w:val="Standaard"/>
    <w:link w:val="CitaatChar"/>
    <w:uiPriority w:val="3"/>
    <w:rsid w:val="006941CD"/>
    <w:pPr>
      <w:spacing w:before="200" w:after="160"/>
      <w:ind w:left="567" w:right="567"/>
    </w:pPr>
    <w:rPr>
      <w:iCs/>
    </w:rPr>
  </w:style>
  <w:style w:type="character" w:customStyle="1" w:styleId="CitaatChar">
    <w:name w:val="Citaat Char"/>
    <w:basedOn w:val="Standaardalinea-lettertype"/>
    <w:link w:val="Citaat"/>
    <w:uiPriority w:val="3"/>
    <w:rsid w:val="0010662B"/>
    <w:rPr>
      <w:iCs/>
      <w:lang w:val="nl-NL"/>
    </w:rPr>
  </w:style>
  <w:style w:type="paragraph" w:styleId="Aanhef">
    <w:name w:val="Salutation"/>
    <w:basedOn w:val="Standaard"/>
    <w:next w:val="Standaard"/>
    <w:link w:val="AanhefChar"/>
    <w:uiPriority w:val="99"/>
    <w:semiHidden/>
    <w:rsid w:val="00911DE3"/>
  </w:style>
  <w:style w:type="character" w:customStyle="1" w:styleId="AanhefChar">
    <w:name w:val="Aanhef Char"/>
    <w:basedOn w:val="Standaardalinea-lettertype"/>
    <w:link w:val="Aanhef"/>
    <w:uiPriority w:val="99"/>
    <w:semiHidden/>
    <w:rsid w:val="00B1583B"/>
  </w:style>
  <w:style w:type="paragraph" w:styleId="Handtekening">
    <w:name w:val="Signature"/>
    <w:basedOn w:val="Standaard"/>
    <w:link w:val="HandtekeningChar"/>
    <w:uiPriority w:val="99"/>
    <w:semiHidden/>
    <w:rsid w:val="00911DE3"/>
    <w:pPr>
      <w:spacing w:line="240" w:lineRule="auto"/>
      <w:ind w:left="4252"/>
    </w:pPr>
  </w:style>
  <w:style w:type="character" w:customStyle="1" w:styleId="HandtekeningChar">
    <w:name w:val="Handtekening Char"/>
    <w:basedOn w:val="Standaardalinea-lettertype"/>
    <w:link w:val="Handtekening"/>
    <w:uiPriority w:val="99"/>
    <w:semiHidden/>
    <w:rsid w:val="00B1583B"/>
  </w:style>
  <w:style w:type="character" w:customStyle="1" w:styleId="Slimmehyperlink1">
    <w:name w:val="Slimme hyperlink1"/>
    <w:basedOn w:val="Standaardalinea-lettertype"/>
    <w:uiPriority w:val="99"/>
    <w:semiHidden/>
    <w:rsid w:val="00911DE3"/>
    <w:rPr>
      <w:u w:val="dotted"/>
    </w:rPr>
  </w:style>
  <w:style w:type="character" w:customStyle="1" w:styleId="SmartLink1">
    <w:name w:val="SmartLink1"/>
    <w:basedOn w:val="Standaardalinea-lettertype"/>
    <w:uiPriority w:val="99"/>
    <w:semiHidden/>
    <w:rsid w:val="00911DE3"/>
    <w:rPr>
      <w:color w:val="0000FF"/>
      <w:u w:val="single"/>
      <w:shd w:val="clear" w:color="auto" w:fill="F3F2F1"/>
    </w:rPr>
  </w:style>
  <w:style w:type="character" w:styleId="Zwaar">
    <w:name w:val="Strong"/>
    <w:basedOn w:val="Standaardalinea-lettertype"/>
    <w:uiPriority w:val="22"/>
    <w:qFormat/>
    <w:rsid w:val="00911DE3"/>
    <w:rPr>
      <w:b/>
      <w:bCs/>
    </w:rPr>
  </w:style>
  <w:style w:type="paragraph" w:styleId="Ondertitel">
    <w:name w:val="Subtitle"/>
    <w:basedOn w:val="Standaard"/>
    <w:next w:val="Standaard"/>
    <w:link w:val="OndertitelChar"/>
    <w:uiPriority w:val="99"/>
    <w:semiHidden/>
    <w:qFormat/>
    <w:rsid w:val="00911DE3"/>
    <w:pPr>
      <w:numPr>
        <w:ilvl w:val="1"/>
      </w:numPr>
      <w:spacing w:after="160"/>
    </w:pPr>
    <w:rPr>
      <w:rFonts w:eastAsiaTheme="minorEastAsia" w:cs="Arial"/>
      <w:color w:val="5A5A5A" w:themeColor="text1" w:themeTint="A5"/>
      <w:spacing w:val="15"/>
    </w:rPr>
  </w:style>
  <w:style w:type="character" w:customStyle="1" w:styleId="OndertitelChar">
    <w:name w:val="Ondertitel Char"/>
    <w:basedOn w:val="Standaardalinea-lettertype"/>
    <w:link w:val="Ondertitel"/>
    <w:uiPriority w:val="99"/>
    <w:semiHidden/>
    <w:rsid w:val="00B1583B"/>
    <w:rPr>
      <w:rFonts w:eastAsiaTheme="minorEastAsia" w:cs="Arial"/>
      <w:color w:val="5A5A5A" w:themeColor="text1" w:themeTint="A5"/>
      <w:spacing w:val="15"/>
    </w:rPr>
  </w:style>
  <w:style w:type="character" w:styleId="Subtielebenadrukking">
    <w:name w:val="Subtle Emphasis"/>
    <w:basedOn w:val="Standaardalinea-lettertype"/>
    <w:uiPriority w:val="99"/>
    <w:semiHidden/>
    <w:qFormat/>
    <w:rsid w:val="00911DE3"/>
    <w:rPr>
      <w:i/>
      <w:iCs/>
      <w:color w:val="404040" w:themeColor="text1" w:themeTint="BF"/>
    </w:rPr>
  </w:style>
  <w:style w:type="character" w:styleId="Subtieleverwijzing">
    <w:name w:val="Subtle Reference"/>
    <w:basedOn w:val="Standaardalinea-lettertype"/>
    <w:uiPriority w:val="99"/>
    <w:semiHidden/>
    <w:qFormat/>
    <w:rsid w:val="00911DE3"/>
    <w:rPr>
      <w:smallCaps/>
      <w:color w:val="5A5A5A" w:themeColor="text1" w:themeTint="A5"/>
    </w:rPr>
  </w:style>
  <w:style w:type="paragraph" w:styleId="Bronvermelding">
    <w:name w:val="table of authorities"/>
    <w:basedOn w:val="Standaard"/>
    <w:next w:val="Standaard"/>
    <w:uiPriority w:val="99"/>
    <w:semiHidden/>
    <w:rsid w:val="00911DE3"/>
    <w:pPr>
      <w:ind w:left="200" w:hanging="200"/>
    </w:pPr>
  </w:style>
  <w:style w:type="paragraph" w:styleId="Lijstmetafbeeldingen">
    <w:name w:val="table of figures"/>
    <w:basedOn w:val="Standaard"/>
    <w:next w:val="Standaard"/>
    <w:uiPriority w:val="39"/>
    <w:semiHidden/>
    <w:rsid w:val="00911DE3"/>
  </w:style>
  <w:style w:type="table" w:styleId="Professioneletabel">
    <w:name w:val="Table Professional"/>
    <w:basedOn w:val="Standaardtabe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itel">
    <w:name w:val="Title"/>
    <w:basedOn w:val="Standaard"/>
    <w:next w:val="Standaard"/>
    <w:link w:val="TitelChar"/>
    <w:uiPriority w:val="99"/>
    <w:semiHidden/>
    <w:qFormat/>
    <w:rsid w:val="00911DE3"/>
    <w:pPr>
      <w:spacing w:line="240" w:lineRule="auto"/>
      <w:contextualSpacing/>
    </w:pPr>
    <w:rPr>
      <w:rFonts w:eastAsiaTheme="majorEastAsia" w:cs="Arial"/>
      <w:spacing w:val="-10"/>
      <w:kern w:val="28"/>
      <w:sz w:val="56"/>
      <w:szCs w:val="56"/>
    </w:rPr>
  </w:style>
  <w:style w:type="character" w:customStyle="1" w:styleId="TitelChar">
    <w:name w:val="Titel Char"/>
    <w:basedOn w:val="Standaardalinea-lettertype"/>
    <w:link w:val="Titel"/>
    <w:uiPriority w:val="99"/>
    <w:semiHidden/>
    <w:rsid w:val="00B1583B"/>
    <w:rPr>
      <w:rFonts w:eastAsiaTheme="majorEastAsia" w:cs="Arial"/>
      <w:spacing w:val="-10"/>
      <w:kern w:val="28"/>
      <w:sz w:val="56"/>
      <w:szCs w:val="56"/>
    </w:rPr>
  </w:style>
  <w:style w:type="paragraph" w:styleId="Kopbronvermelding">
    <w:name w:val="toa heading"/>
    <w:basedOn w:val="Standaard"/>
    <w:next w:val="Standaard"/>
    <w:uiPriority w:val="39"/>
    <w:semiHidden/>
    <w:rsid w:val="00911DE3"/>
    <w:pPr>
      <w:spacing w:before="120"/>
    </w:pPr>
    <w:rPr>
      <w:rFonts w:eastAsiaTheme="majorEastAsia" w:cs="Arial"/>
      <w:b/>
      <w:bCs/>
      <w:sz w:val="24"/>
      <w:szCs w:val="24"/>
    </w:rPr>
  </w:style>
  <w:style w:type="paragraph" w:styleId="Inhopg1">
    <w:name w:val="toc 1"/>
    <w:basedOn w:val="Standaard"/>
    <w:next w:val="Standaard"/>
    <w:uiPriority w:val="39"/>
    <w:rsid w:val="00F638FC"/>
    <w:pPr>
      <w:tabs>
        <w:tab w:val="left" w:pos="567"/>
        <w:tab w:val="right" w:pos="8488"/>
      </w:tabs>
      <w:spacing w:before="440" w:after="40" w:line="320" w:lineRule="atLeast"/>
      <w:ind w:right="567" w:hanging="567"/>
      <w:contextualSpacing/>
    </w:pPr>
    <w:rPr>
      <w:color w:val="52A7DD"/>
      <w:sz w:val="28"/>
    </w:rPr>
  </w:style>
  <w:style w:type="paragraph" w:styleId="Inhopg2">
    <w:name w:val="toc 2"/>
    <w:basedOn w:val="Standaard"/>
    <w:next w:val="Standaard"/>
    <w:uiPriority w:val="39"/>
    <w:rsid w:val="00F638FC"/>
    <w:pPr>
      <w:tabs>
        <w:tab w:val="left" w:pos="567"/>
        <w:tab w:val="right" w:pos="8488"/>
      </w:tabs>
      <w:spacing w:after="40"/>
      <w:ind w:right="567" w:hanging="567"/>
    </w:pPr>
    <w:rPr>
      <w:color w:val="5A5A5A"/>
    </w:rPr>
  </w:style>
  <w:style w:type="paragraph" w:styleId="Inhopg3">
    <w:name w:val="toc 3"/>
    <w:basedOn w:val="Standaard"/>
    <w:next w:val="Standaard"/>
    <w:uiPriority w:val="39"/>
    <w:rsid w:val="00575D9E"/>
    <w:pPr>
      <w:tabs>
        <w:tab w:val="right" w:pos="8488"/>
      </w:tabs>
      <w:spacing w:after="40"/>
      <w:ind w:left="851" w:right="567" w:hanging="851"/>
      <w:contextualSpacing/>
    </w:pPr>
    <w:rPr>
      <w:color w:val="5A5A5A"/>
    </w:rPr>
  </w:style>
  <w:style w:type="paragraph" w:styleId="Inhopg4">
    <w:name w:val="toc 4"/>
    <w:basedOn w:val="Standaard"/>
    <w:next w:val="Standaard"/>
    <w:uiPriority w:val="39"/>
    <w:semiHidden/>
    <w:rsid w:val="00575D9E"/>
    <w:pPr>
      <w:tabs>
        <w:tab w:val="right" w:pos="8488"/>
      </w:tabs>
      <w:spacing w:after="40"/>
      <w:ind w:left="1134" w:right="567" w:hanging="1134"/>
      <w:contextualSpacing/>
    </w:pPr>
    <w:rPr>
      <w:color w:val="5A5A5A"/>
    </w:rPr>
  </w:style>
  <w:style w:type="paragraph" w:styleId="Inhopg5">
    <w:name w:val="toc 5"/>
    <w:basedOn w:val="Standaard"/>
    <w:next w:val="Standaard"/>
    <w:uiPriority w:val="39"/>
    <w:semiHidden/>
    <w:rsid w:val="00575D9E"/>
    <w:pPr>
      <w:tabs>
        <w:tab w:val="right" w:pos="8488"/>
      </w:tabs>
      <w:spacing w:after="40"/>
      <w:ind w:left="1361" w:right="567" w:hanging="1361"/>
      <w:contextualSpacing/>
    </w:pPr>
    <w:rPr>
      <w:color w:val="5A5A5A"/>
    </w:rPr>
  </w:style>
  <w:style w:type="paragraph" w:styleId="Inhopg6">
    <w:name w:val="toc 6"/>
    <w:basedOn w:val="Standaard"/>
    <w:next w:val="Standaard"/>
    <w:uiPriority w:val="39"/>
    <w:semiHidden/>
    <w:rsid w:val="00575D9E"/>
    <w:pPr>
      <w:tabs>
        <w:tab w:val="right" w:pos="8488"/>
      </w:tabs>
      <w:spacing w:after="40"/>
      <w:ind w:left="1644" w:right="567" w:hanging="1644"/>
      <w:contextualSpacing/>
    </w:pPr>
    <w:rPr>
      <w:color w:val="5A5A5A"/>
    </w:rPr>
  </w:style>
  <w:style w:type="paragraph" w:styleId="Inhopg7">
    <w:name w:val="toc 7"/>
    <w:basedOn w:val="Standaard"/>
    <w:next w:val="Standaard"/>
    <w:uiPriority w:val="39"/>
    <w:semiHidden/>
    <w:rsid w:val="00575D9E"/>
    <w:pPr>
      <w:tabs>
        <w:tab w:val="right" w:pos="8488"/>
      </w:tabs>
      <w:spacing w:after="40"/>
      <w:ind w:left="1871" w:right="567" w:hanging="1871"/>
      <w:contextualSpacing/>
    </w:pPr>
    <w:rPr>
      <w:color w:val="5A5A5A"/>
    </w:rPr>
  </w:style>
  <w:style w:type="paragraph" w:styleId="Inhopg8">
    <w:name w:val="toc 8"/>
    <w:basedOn w:val="Standaard"/>
    <w:next w:val="Standaard"/>
    <w:uiPriority w:val="39"/>
    <w:semiHidden/>
    <w:rsid w:val="00575D9E"/>
    <w:pPr>
      <w:tabs>
        <w:tab w:val="right" w:pos="8488"/>
      </w:tabs>
      <w:spacing w:after="40"/>
      <w:ind w:left="2155" w:right="567" w:hanging="2155"/>
      <w:contextualSpacing/>
    </w:pPr>
    <w:rPr>
      <w:color w:val="5A5A5A"/>
    </w:rPr>
  </w:style>
  <w:style w:type="paragraph" w:styleId="Inhopg9">
    <w:name w:val="toc 9"/>
    <w:basedOn w:val="Standaard"/>
    <w:next w:val="Standaard"/>
    <w:uiPriority w:val="39"/>
    <w:rsid w:val="005A6B80"/>
    <w:pPr>
      <w:tabs>
        <w:tab w:val="left" w:pos="567"/>
        <w:tab w:val="right" w:pos="8488"/>
      </w:tabs>
      <w:spacing w:after="40"/>
      <w:ind w:right="567" w:hanging="567"/>
    </w:pPr>
    <w:rPr>
      <w:color w:val="5A5A5A"/>
    </w:rPr>
  </w:style>
  <w:style w:type="paragraph" w:styleId="Kopvaninhoudsopgave">
    <w:name w:val="TOC Heading"/>
    <w:basedOn w:val="Standaard"/>
    <w:next w:val="Standaard"/>
    <w:uiPriority w:val="39"/>
    <w:rsid w:val="003B6602"/>
    <w:pPr>
      <w:pageBreakBefore/>
      <w:spacing w:after="360" w:line="640" w:lineRule="atLeast"/>
      <w:ind w:left="-567"/>
    </w:pPr>
    <w:rPr>
      <w:rFonts w:asciiTheme="majorHAnsi" w:hAnsiTheme="majorHAnsi"/>
      <w:noProof/>
      <w:color w:val="4BAAE1" w:themeColor="accent1"/>
      <w:sz w:val="60"/>
    </w:rPr>
  </w:style>
  <w:style w:type="character" w:customStyle="1" w:styleId="Onopgelostemelding1">
    <w:name w:val="Onopgeloste melding1"/>
    <w:basedOn w:val="Standaardalinea-lettertype"/>
    <w:uiPriority w:val="99"/>
    <w:semiHidden/>
    <w:rsid w:val="00911DE3"/>
    <w:rPr>
      <w:color w:val="605E5C"/>
      <w:shd w:val="clear" w:color="auto" w:fill="E1DFDD"/>
    </w:rPr>
  </w:style>
  <w:style w:type="paragraph" w:customStyle="1" w:styleId="Template">
    <w:name w:val="Template"/>
    <w:uiPriority w:val="15"/>
    <w:semiHidden/>
    <w:rsid w:val="000F10C0"/>
    <w:pPr>
      <w:suppressAutoHyphens/>
    </w:pPr>
    <w:rPr>
      <w:noProof/>
      <w:sz w:val="16"/>
      <w:lang w:val="nl-NL"/>
    </w:rPr>
  </w:style>
  <w:style w:type="paragraph" w:customStyle="1" w:styleId="Tabel">
    <w:name w:val="Tabel"/>
    <w:uiPriority w:val="4"/>
    <w:semiHidden/>
    <w:rsid w:val="00D42F36"/>
    <w:pPr>
      <w:spacing w:before="20" w:after="20" w:line="220" w:lineRule="atLeast"/>
      <w:ind w:left="57" w:right="57"/>
    </w:pPr>
    <w:rPr>
      <w:sz w:val="18"/>
      <w:lang w:val="nl-NL"/>
    </w:rPr>
  </w:style>
  <w:style w:type="paragraph" w:customStyle="1" w:styleId="Template-CompanyName">
    <w:name w:val="Template - Company Name"/>
    <w:basedOn w:val="Template"/>
    <w:next w:val="Template-Address"/>
    <w:uiPriority w:val="15"/>
    <w:semiHidden/>
    <w:rsid w:val="00B96627"/>
    <w:rPr>
      <w:b/>
    </w:rPr>
  </w:style>
  <w:style w:type="paragraph" w:customStyle="1" w:styleId="Template-Address">
    <w:name w:val="Template - Address"/>
    <w:basedOn w:val="Template"/>
    <w:uiPriority w:val="15"/>
    <w:semiHidden/>
    <w:rsid w:val="00936947"/>
    <w:pPr>
      <w:tabs>
        <w:tab w:val="left" w:pos="567"/>
      </w:tabs>
    </w:pPr>
  </w:style>
  <w:style w:type="paragraph" w:customStyle="1" w:styleId="Template-Date">
    <w:name w:val="Template - Date"/>
    <w:basedOn w:val="Template"/>
    <w:uiPriority w:val="15"/>
    <w:semiHidden/>
    <w:rsid w:val="00EB289A"/>
  </w:style>
  <w:style w:type="table" w:customStyle="1" w:styleId="SiraTable">
    <w:name w:val="Sira Table"/>
    <w:basedOn w:val="Standaardtabel"/>
    <w:uiPriority w:val="99"/>
    <w:rsid w:val="0048614D"/>
    <w:pPr>
      <w:spacing w:before="20" w:after="20" w:line="240" w:lineRule="auto"/>
      <w:ind w:left="85" w:right="85"/>
    </w:pPr>
    <w:rPr>
      <w:sz w:val="18"/>
    </w:rPr>
    <w:tblPr>
      <w:tblBorders>
        <w:top w:val="single" w:sz="4" w:space="0" w:color="52A7DD"/>
        <w:left w:val="single" w:sz="4" w:space="0" w:color="52A7DD"/>
        <w:bottom w:val="single" w:sz="4" w:space="0" w:color="52A7DD"/>
        <w:right w:val="single" w:sz="4" w:space="0" w:color="52A7DD"/>
        <w:insideH w:val="single" w:sz="4" w:space="0" w:color="52A7DD"/>
        <w:insideV w:val="single" w:sz="4" w:space="0" w:color="52A7DD"/>
      </w:tblBorders>
      <w:tblCellMar>
        <w:left w:w="0" w:type="dxa"/>
        <w:right w:w="0" w:type="dxa"/>
      </w:tblCellMar>
    </w:tblPr>
    <w:tblStylePr w:type="firstRow">
      <w:rPr>
        <w:b/>
        <w:color w:val="FFFFFF"/>
      </w:rPr>
      <w:tblPr/>
      <w:tcPr>
        <w:shd w:val="clear" w:color="auto" w:fill="52A7DD"/>
      </w:tcPr>
    </w:tblStylePr>
  </w:style>
  <w:style w:type="paragraph" w:customStyle="1" w:styleId="TitelbladTitel">
    <w:name w:val="Titelblad Titel"/>
    <w:basedOn w:val="Standaard"/>
    <w:next w:val="TitelbladOndertitel"/>
    <w:uiPriority w:val="11"/>
    <w:rsid w:val="00165402"/>
    <w:pPr>
      <w:suppressAutoHyphens/>
      <w:spacing w:after="840" w:line="840" w:lineRule="exact"/>
      <w:contextualSpacing/>
      <w:jc w:val="left"/>
    </w:pPr>
    <w:rPr>
      <w:color w:val="FFFFFF"/>
      <w:spacing w:val="-22"/>
      <w:sz w:val="80"/>
    </w:rPr>
  </w:style>
  <w:style w:type="paragraph" w:customStyle="1" w:styleId="TitelbladOndertitel">
    <w:name w:val="Titelblad Ondertitel"/>
    <w:basedOn w:val="Standaard"/>
    <w:next w:val="Standaard"/>
    <w:uiPriority w:val="11"/>
    <w:rsid w:val="00165402"/>
    <w:pPr>
      <w:suppressAutoHyphens/>
      <w:spacing w:line="640" w:lineRule="exact"/>
      <w:jc w:val="left"/>
    </w:pPr>
    <w:rPr>
      <w:color w:val="5A5A5A"/>
      <w:spacing w:val="-18"/>
      <w:sz w:val="60"/>
    </w:rPr>
  </w:style>
  <w:style w:type="table" w:customStyle="1" w:styleId="Blank">
    <w:name w:val="Blank"/>
    <w:basedOn w:val="Standaardtabel"/>
    <w:uiPriority w:val="99"/>
    <w:rsid w:val="005352DC"/>
    <w:tblPr>
      <w:tblCellMar>
        <w:left w:w="0" w:type="dxa"/>
        <w:right w:w="0" w:type="dxa"/>
      </w:tblCellMar>
    </w:tblPr>
  </w:style>
  <w:style w:type="paragraph" w:customStyle="1" w:styleId="Backpage-Tekst">
    <w:name w:val="Backpage - Tekst"/>
    <w:basedOn w:val="Standaard"/>
    <w:uiPriority w:val="12"/>
    <w:rsid w:val="00FB03D0"/>
    <w:pPr>
      <w:spacing w:after="200" w:line="240" w:lineRule="exact"/>
    </w:pPr>
    <w:rPr>
      <w:color w:val="FFFFFF"/>
    </w:rPr>
  </w:style>
  <w:style w:type="paragraph" w:customStyle="1" w:styleId="TussenbladTitel">
    <w:name w:val="Tussenblad Titel"/>
    <w:basedOn w:val="TitelbladTitel"/>
    <w:uiPriority w:val="11"/>
    <w:rsid w:val="002026B4"/>
    <w:rPr>
      <w:color w:val="4BAAE1" w:themeColor="accent1"/>
    </w:rPr>
  </w:style>
  <w:style w:type="paragraph" w:customStyle="1" w:styleId="FactBox">
    <w:name w:val="Fact Box"/>
    <w:basedOn w:val="Standaard"/>
    <w:uiPriority w:val="6"/>
    <w:semiHidden/>
    <w:rsid w:val="00D21C77"/>
    <w:pPr>
      <w:spacing w:line="220" w:lineRule="atLeast"/>
      <w:ind w:left="284" w:right="57"/>
    </w:pPr>
    <w:rPr>
      <w:szCs w:val="20"/>
    </w:rPr>
  </w:style>
  <w:style w:type="paragraph" w:customStyle="1" w:styleId="Backpage-Kop">
    <w:name w:val="Backpage - Kop"/>
    <w:basedOn w:val="Backpage-Tekst"/>
    <w:uiPriority w:val="12"/>
    <w:rsid w:val="00193B12"/>
    <w:pPr>
      <w:keepNext/>
      <w:keepLines/>
      <w:pageBreakBefore/>
      <w:suppressAutoHyphens/>
      <w:spacing w:after="520" w:line="640" w:lineRule="exact"/>
      <w:contextualSpacing/>
      <w:jc w:val="left"/>
    </w:pPr>
    <w:rPr>
      <w:sz w:val="60"/>
    </w:rPr>
  </w:style>
  <w:style w:type="paragraph" w:customStyle="1" w:styleId="Footer-PageNumber">
    <w:name w:val="Footer - Page Number"/>
    <w:basedOn w:val="Voettekst"/>
    <w:next w:val="Voettekst"/>
    <w:uiPriority w:val="13"/>
    <w:semiHidden/>
    <w:rsid w:val="00991697"/>
    <w:pPr>
      <w:jc w:val="right"/>
    </w:pPr>
  </w:style>
  <w:style w:type="paragraph" w:customStyle="1" w:styleId="OpsommingLetter">
    <w:name w:val="Opsomming Letter"/>
    <w:basedOn w:val="Standaard"/>
    <w:uiPriority w:val="2"/>
    <w:qFormat/>
    <w:rsid w:val="00385477"/>
    <w:pPr>
      <w:numPr>
        <w:numId w:val="11"/>
      </w:numPr>
    </w:pPr>
  </w:style>
  <w:style w:type="paragraph" w:customStyle="1" w:styleId="ListAlphabet2">
    <w:name w:val="List Alphabet 2"/>
    <w:basedOn w:val="Standaard"/>
    <w:uiPriority w:val="2"/>
    <w:semiHidden/>
    <w:rsid w:val="005B5586"/>
  </w:style>
  <w:style w:type="paragraph" w:customStyle="1" w:styleId="ListAlphabet3">
    <w:name w:val="List Alphabet 3"/>
    <w:basedOn w:val="Standaard"/>
    <w:uiPriority w:val="2"/>
    <w:semiHidden/>
    <w:rsid w:val="005B5586"/>
  </w:style>
  <w:style w:type="table" w:styleId="Kleurrijkraster">
    <w:name w:val="Colorful Grid"/>
    <w:basedOn w:val="Standaardtabel"/>
    <w:uiPriority w:val="99"/>
    <w:semiHidden/>
    <w:unhideWhenUsed/>
    <w:rsid w:val="00771CB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unhideWhenUsed/>
    <w:rsid w:val="00771CB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DF9" w:themeFill="accent1" w:themeFillTint="33"/>
    </w:tcPr>
    <w:tblStylePr w:type="firstRow">
      <w:rPr>
        <w:b/>
        <w:bCs/>
      </w:rPr>
      <w:tblPr/>
      <w:tcPr>
        <w:shd w:val="clear" w:color="auto" w:fill="B7DCF3" w:themeFill="accent1" w:themeFillTint="66"/>
      </w:tcPr>
    </w:tblStylePr>
    <w:tblStylePr w:type="lastRow">
      <w:rPr>
        <w:b/>
        <w:bCs/>
        <w:color w:val="000000" w:themeColor="text1"/>
      </w:rPr>
      <w:tblPr/>
      <w:tcPr>
        <w:shd w:val="clear" w:color="auto" w:fill="B7DCF3" w:themeFill="accent1" w:themeFillTint="66"/>
      </w:tcPr>
    </w:tblStylePr>
    <w:tblStylePr w:type="firstCol">
      <w:rPr>
        <w:color w:val="FFFFFF" w:themeColor="background1"/>
      </w:rPr>
      <w:tblPr/>
      <w:tcPr>
        <w:shd w:val="clear" w:color="auto" w:fill="2085C0" w:themeFill="accent1" w:themeFillShade="BF"/>
      </w:tcPr>
    </w:tblStylePr>
    <w:tblStylePr w:type="lastCol">
      <w:rPr>
        <w:color w:val="FFFFFF" w:themeColor="background1"/>
      </w:rPr>
      <w:tblPr/>
      <w:tcPr>
        <w:shd w:val="clear" w:color="auto" w:fill="2085C0" w:themeFill="accent1" w:themeFillShade="BF"/>
      </w:tcPr>
    </w:tblStylePr>
    <w:tblStylePr w:type="band1Vert">
      <w:tblPr/>
      <w:tcPr>
        <w:shd w:val="clear" w:color="auto" w:fill="A5D4F0" w:themeFill="accent1" w:themeFillTint="7F"/>
      </w:tcPr>
    </w:tblStylePr>
    <w:tblStylePr w:type="band1Horz">
      <w:tblPr/>
      <w:tcPr>
        <w:shd w:val="clear" w:color="auto" w:fill="A5D4F0" w:themeFill="accent1" w:themeFillTint="7F"/>
      </w:tcPr>
    </w:tblStylePr>
  </w:style>
  <w:style w:type="table" w:styleId="Kleurrijkraster-accent2">
    <w:name w:val="Colorful Grid Accent 2"/>
    <w:basedOn w:val="Standaardtabel"/>
    <w:uiPriority w:val="99"/>
    <w:semiHidden/>
    <w:unhideWhenUsed/>
    <w:rsid w:val="00771CB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EDEDE" w:themeFill="accent2" w:themeFillTint="33"/>
    </w:tcPr>
    <w:tblStylePr w:type="firstRow">
      <w:rPr>
        <w:b/>
        <w:bCs/>
      </w:rPr>
      <w:tblPr/>
      <w:tcPr>
        <w:shd w:val="clear" w:color="auto" w:fill="BDBDBD" w:themeFill="accent2" w:themeFillTint="66"/>
      </w:tcPr>
    </w:tblStylePr>
    <w:tblStylePr w:type="lastRow">
      <w:rPr>
        <w:b/>
        <w:bCs/>
        <w:color w:val="000000" w:themeColor="text1"/>
      </w:rPr>
      <w:tblPr/>
      <w:tcPr>
        <w:shd w:val="clear" w:color="auto" w:fill="BDBDBD" w:themeFill="accent2" w:themeFillTint="66"/>
      </w:tcPr>
    </w:tblStylePr>
    <w:tblStylePr w:type="firstCol">
      <w:rPr>
        <w:color w:val="FFFFFF" w:themeColor="background1"/>
      </w:rPr>
      <w:tblPr/>
      <w:tcPr>
        <w:shd w:val="clear" w:color="auto" w:fill="434343" w:themeFill="accent2" w:themeFillShade="BF"/>
      </w:tcPr>
    </w:tblStylePr>
    <w:tblStylePr w:type="lastCol">
      <w:rPr>
        <w:color w:val="FFFFFF" w:themeColor="background1"/>
      </w:rPr>
      <w:tblPr/>
      <w:tcPr>
        <w:shd w:val="clear" w:color="auto" w:fill="434343" w:themeFill="accent2" w:themeFillShade="BF"/>
      </w:tcPr>
    </w:tblStylePr>
    <w:tblStylePr w:type="band1Vert">
      <w:tblPr/>
      <w:tcPr>
        <w:shd w:val="clear" w:color="auto" w:fill="ACACAC" w:themeFill="accent2" w:themeFillTint="7F"/>
      </w:tcPr>
    </w:tblStylePr>
    <w:tblStylePr w:type="band1Horz">
      <w:tblPr/>
      <w:tcPr>
        <w:shd w:val="clear" w:color="auto" w:fill="ACACAC" w:themeFill="accent2" w:themeFillTint="7F"/>
      </w:tcPr>
    </w:tblStylePr>
  </w:style>
  <w:style w:type="table" w:styleId="Kleurrijkraster-accent3">
    <w:name w:val="Colorful Grid Accent 3"/>
    <w:basedOn w:val="Standaardtabel"/>
    <w:uiPriority w:val="99"/>
    <w:semiHidden/>
    <w:unhideWhenUsed/>
    <w:rsid w:val="00771CB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3CB" w:themeFill="accent3" w:themeFillTint="33"/>
    </w:tcPr>
    <w:tblStylePr w:type="firstRow">
      <w:rPr>
        <w:b/>
        <w:bCs/>
      </w:rPr>
      <w:tblPr/>
      <w:tcPr>
        <w:shd w:val="clear" w:color="auto" w:fill="FFC897" w:themeFill="accent3" w:themeFillTint="66"/>
      </w:tcPr>
    </w:tblStylePr>
    <w:tblStylePr w:type="lastRow">
      <w:rPr>
        <w:b/>
        <w:bCs/>
        <w:color w:val="000000" w:themeColor="text1"/>
      </w:rPr>
      <w:tblPr/>
      <w:tcPr>
        <w:shd w:val="clear" w:color="auto" w:fill="FFC897" w:themeFill="accent3" w:themeFillTint="66"/>
      </w:tcPr>
    </w:tblStylePr>
    <w:tblStylePr w:type="firstCol">
      <w:rPr>
        <w:color w:val="FFFFFF" w:themeColor="background1"/>
      </w:rPr>
      <w:tblPr/>
      <w:tcPr>
        <w:shd w:val="clear" w:color="auto" w:fill="BB5900" w:themeFill="accent3" w:themeFillShade="BF"/>
      </w:tcPr>
    </w:tblStylePr>
    <w:tblStylePr w:type="lastCol">
      <w:rPr>
        <w:color w:val="FFFFFF" w:themeColor="background1"/>
      </w:rPr>
      <w:tblPr/>
      <w:tcPr>
        <w:shd w:val="clear" w:color="auto" w:fill="BB5900" w:themeFill="accent3" w:themeFillShade="BF"/>
      </w:tcPr>
    </w:tblStylePr>
    <w:tblStylePr w:type="band1Vert">
      <w:tblPr/>
      <w:tcPr>
        <w:shd w:val="clear" w:color="auto" w:fill="FFBB7D" w:themeFill="accent3" w:themeFillTint="7F"/>
      </w:tcPr>
    </w:tblStylePr>
    <w:tblStylePr w:type="band1Horz">
      <w:tblPr/>
      <w:tcPr>
        <w:shd w:val="clear" w:color="auto" w:fill="FFBB7D" w:themeFill="accent3" w:themeFillTint="7F"/>
      </w:tcPr>
    </w:tblStylePr>
  </w:style>
  <w:style w:type="table" w:styleId="Kleurrijkraster-accent4">
    <w:name w:val="Colorful Grid Accent 4"/>
    <w:basedOn w:val="Standaardtabel"/>
    <w:uiPriority w:val="99"/>
    <w:semiHidden/>
    <w:unhideWhenUsed/>
    <w:rsid w:val="00771CB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FFFE7" w:themeFill="accent4" w:themeFillTint="33"/>
    </w:tcPr>
    <w:tblStylePr w:type="firstRow">
      <w:rPr>
        <w:b/>
        <w:bCs/>
      </w:rPr>
      <w:tblPr/>
      <w:tcPr>
        <w:shd w:val="clear" w:color="auto" w:fill="7FFFCF" w:themeFill="accent4" w:themeFillTint="66"/>
      </w:tcPr>
    </w:tblStylePr>
    <w:tblStylePr w:type="lastRow">
      <w:rPr>
        <w:b/>
        <w:bCs/>
        <w:color w:val="000000" w:themeColor="text1"/>
      </w:rPr>
      <w:tblPr/>
      <w:tcPr>
        <w:shd w:val="clear" w:color="auto" w:fill="7FFFCF" w:themeFill="accent4" w:themeFillTint="66"/>
      </w:tcPr>
    </w:tblStylePr>
    <w:tblStylePr w:type="firstCol">
      <w:rPr>
        <w:color w:val="FFFFFF" w:themeColor="background1"/>
      </w:rPr>
      <w:tblPr/>
      <w:tcPr>
        <w:shd w:val="clear" w:color="auto" w:fill="008E59" w:themeFill="accent4" w:themeFillShade="BF"/>
      </w:tcPr>
    </w:tblStylePr>
    <w:tblStylePr w:type="lastCol">
      <w:rPr>
        <w:color w:val="FFFFFF" w:themeColor="background1"/>
      </w:rPr>
      <w:tblPr/>
      <w:tcPr>
        <w:shd w:val="clear" w:color="auto" w:fill="008E59" w:themeFill="accent4" w:themeFillShade="BF"/>
      </w:tcPr>
    </w:tblStylePr>
    <w:tblStylePr w:type="band1Vert">
      <w:tblPr/>
      <w:tcPr>
        <w:shd w:val="clear" w:color="auto" w:fill="5FFFC4" w:themeFill="accent4" w:themeFillTint="7F"/>
      </w:tcPr>
    </w:tblStylePr>
    <w:tblStylePr w:type="band1Horz">
      <w:tblPr/>
      <w:tcPr>
        <w:shd w:val="clear" w:color="auto" w:fill="5FFFC4" w:themeFill="accent4" w:themeFillTint="7F"/>
      </w:tcPr>
    </w:tblStylePr>
  </w:style>
  <w:style w:type="table" w:styleId="Kleurrijkraster-accent5">
    <w:name w:val="Colorful Grid Accent 5"/>
    <w:basedOn w:val="Standaardtabel"/>
    <w:uiPriority w:val="99"/>
    <w:semiHidden/>
    <w:unhideWhenUsed/>
    <w:rsid w:val="00771CB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F5FC" w:themeFill="accent5" w:themeFillTint="33"/>
    </w:tcPr>
    <w:tblStylePr w:type="firstRow">
      <w:rPr>
        <w:b/>
        <w:bCs/>
      </w:rPr>
      <w:tblPr/>
      <w:tcPr>
        <w:shd w:val="clear" w:color="auto" w:fill="D9ECF9" w:themeFill="accent5" w:themeFillTint="66"/>
      </w:tcPr>
    </w:tblStylePr>
    <w:tblStylePr w:type="lastRow">
      <w:rPr>
        <w:b/>
        <w:bCs/>
        <w:color w:val="000000" w:themeColor="text1"/>
      </w:rPr>
      <w:tblPr/>
      <w:tcPr>
        <w:shd w:val="clear" w:color="auto" w:fill="D9ECF9" w:themeFill="accent5" w:themeFillTint="66"/>
      </w:tcPr>
    </w:tblStylePr>
    <w:tblStylePr w:type="firstCol">
      <w:rPr>
        <w:color w:val="FFFFFF" w:themeColor="background1"/>
      </w:rPr>
      <w:tblPr/>
      <w:tcPr>
        <w:shd w:val="clear" w:color="auto" w:fill="49A8E2" w:themeFill="accent5" w:themeFillShade="BF"/>
      </w:tcPr>
    </w:tblStylePr>
    <w:tblStylePr w:type="lastCol">
      <w:rPr>
        <w:color w:val="FFFFFF" w:themeColor="background1"/>
      </w:rPr>
      <w:tblPr/>
      <w:tcPr>
        <w:shd w:val="clear" w:color="auto" w:fill="49A8E2" w:themeFill="accent5" w:themeFillShade="BF"/>
      </w:tcPr>
    </w:tblStylePr>
    <w:tblStylePr w:type="band1Vert">
      <w:tblPr/>
      <w:tcPr>
        <w:shd w:val="clear" w:color="auto" w:fill="CFE8F7" w:themeFill="accent5" w:themeFillTint="7F"/>
      </w:tcPr>
    </w:tblStylePr>
    <w:tblStylePr w:type="band1Horz">
      <w:tblPr/>
      <w:tcPr>
        <w:shd w:val="clear" w:color="auto" w:fill="CFE8F7" w:themeFill="accent5" w:themeFillTint="7F"/>
      </w:tcPr>
    </w:tblStylePr>
  </w:style>
  <w:style w:type="table" w:styleId="Kleurrijkraster-accent6">
    <w:name w:val="Colorful Grid Accent 6"/>
    <w:basedOn w:val="Standaardtabel"/>
    <w:uiPriority w:val="99"/>
    <w:semiHidden/>
    <w:unhideWhenUsed/>
    <w:rsid w:val="00771CB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DDD" w:themeFill="accent6" w:themeFillTint="33"/>
    </w:tcPr>
    <w:tblStylePr w:type="firstRow">
      <w:rPr>
        <w:b/>
        <w:bCs/>
      </w:rPr>
      <w:tblPr/>
      <w:tcPr>
        <w:shd w:val="clear" w:color="auto" w:fill="FFDCBB" w:themeFill="accent6" w:themeFillTint="66"/>
      </w:tcPr>
    </w:tblStylePr>
    <w:tblStylePr w:type="lastRow">
      <w:rPr>
        <w:b/>
        <w:bCs/>
        <w:color w:val="000000" w:themeColor="text1"/>
      </w:rPr>
      <w:tblPr/>
      <w:tcPr>
        <w:shd w:val="clear" w:color="auto" w:fill="FFDCBB" w:themeFill="accent6" w:themeFillTint="66"/>
      </w:tcPr>
    </w:tblStylePr>
    <w:tblStylePr w:type="firstCol">
      <w:rPr>
        <w:color w:val="FFFFFF" w:themeColor="background1"/>
      </w:rPr>
      <w:tblPr/>
      <w:tcPr>
        <w:shd w:val="clear" w:color="auto" w:fill="FE7E00" w:themeFill="accent6" w:themeFillShade="BF"/>
      </w:tcPr>
    </w:tblStylePr>
    <w:tblStylePr w:type="lastCol">
      <w:rPr>
        <w:color w:val="FFFFFF" w:themeColor="background1"/>
      </w:rPr>
      <w:tblPr/>
      <w:tcPr>
        <w:shd w:val="clear" w:color="auto" w:fill="FE7E00" w:themeFill="accent6" w:themeFillShade="BF"/>
      </w:tcPr>
    </w:tblStylePr>
    <w:tblStylePr w:type="band1Vert">
      <w:tblPr/>
      <w:tcPr>
        <w:shd w:val="clear" w:color="auto" w:fill="FFD4AA" w:themeFill="accent6" w:themeFillTint="7F"/>
      </w:tcPr>
    </w:tblStylePr>
    <w:tblStylePr w:type="band1Horz">
      <w:tblPr/>
      <w:tcPr>
        <w:shd w:val="clear" w:color="auto" w:fill="FFD4AA" w:themeFill="accent6" w:themeFillTint="7F"/>
      </w:tcPr>
    </w:tblStylePr>
  </w:style>
  <w:style w:type="table" w:styleId="Kleurrijkelijst">
    <w:name w:val="Colorful List"/>
    <w:basedOn w:val="Standaardtabel"/>
    <w:uiPriority w:val="99"/>
    <w:semiHidden/>
    <w:unhideWhenUsed/>
    <w:rsid w:val="00771CB0"/>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84848" w:themeFill="accent2" w:themeFillShade="CC"/>
      </w:tcPr>
    </w:tblStylePr>
    <w:tblStylePr w:type="lastRow">
      <w:rPr>
        <w:b/>
        <w:bCs/>
        <w:color w:val="4848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unhideWhenUsed/>
    <w:rsid w:val="00771CB0"/>
    <w:pPr>
      <w:spacing w:line="240" w:lineRule="auto"/>
    </w:pPr>
    <w:rPr>
      <w:color w:val="000000" w:themeColor="text1"/>
    </w:rPr>
    <w:tblPr>
      <w:tblStyleRowBandSize w:val="1"/>
      <w:tblStyleColBandSize w:val="1"/>
    </w:tblPr>
    <w:tcPr>
      <w:shd w:val="clear" w:color="auto" w:fill="EDF6FC" w:themeFill="accent1" w:themeFillTint="19"/>
    </w:tcPr>
    <w:tblStylePr w:type="firstRow">
      <w:rPr>
        <w:b/>
        <w:bCs/>
        <w:color w:val="FFFFFF" w:themeColor="background1"/>
      </w:rPr>
      <w:tblPr/>
      <w:tcPr>
        <w:tcBorders>
          <w:bottom w:val="single" w:sz="12" w:space="0" w:color="FFFFFF" w:themeColor="background1"/>
        </w:tcBorders>
        <w:shd w:val="clear" w:color="auto" w:fill="484848" w:themeFill="accent2" w:themeFillShade="CC"/>
      </w:tcPr>
    </w:tblStylePr>
    <w:tblStylePr w:type="lastRow">
      <w:rPr>
        <w:b/>
        <w:bCs/>
        <w:color w:val="4848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9F7" w:themeFill="accent1" w:themeFillTint="3F"/>
      </w:tcPr>
    </w:tblStylePr>
    <w:tblStylePr w:type="band1Horz">
      <w:tblPr/>
      <w:tcPr>
        <w:shd w:val="clear" w:color="auto" w:fill="DBEDF9" w:themeFill="accent1" w:themeFillTint="33"/>
      </w:tcPr>
    </w:tblStylePr>
  </w:style>
  <w:style w:type="table" w:styleId="Kleurrijkelijst-accent2">
    <w:name w:val="Colorful List Accent 2"/>
    <w:basedOn w:val="Standaardtabel"/>
    <w:uiPriority w:val="99"/>
    <w:semiHidden/>
    <w:unhideWhenUsed/>
    <w:rsid w:val="00771CB0"/>
    <w:pPr>
      <w:spacing w:line="240" w:lineRule="auto"/>
    </w:pPr>
    <w:rPr>
      <w:color w:val="000000" w:themeColor="text1"/>
    </w:rPr>
    <w:tblPr>
      <w:tblStyleRowBandSize w:val="1"/>
      <w:tblStyleColBandSize w:val="1"/>
    </w:tblPr>
    <w:tcPr>
      <w:shd w:val="clear" w:color="auto" w:fill="EEEEEE" w:themeFill="accent2" w:themeFillTint="19"/>
    </w:tcPr>
    <w:tblStylePr w:type="firstRow">
      <w:rPr>
        <w:b/>
        <w:bCs/>
        <w:color w:val="FFFFFF" w:themeColor="background1"/>
      </w:rPr>
      <w:tblPr/>
      <w:tcPr>
        <w:tcBorders>
          <w:bottom w:val="single" w:sz="12" w:space="0" w:color="FFFFFF" w:themeColor="background1"/>
        </w:tcBorders>
        <w:shd w:val="clear" w:color="auto" w:fill="484848" w:themeFill="accent2" w:themeFillShade="CC"/>
      </w:tcPr>
    </w:tblStylePr>
    <w:tblStylePr w:type="lastRow">
      <w:rPr>
        <w:b/>
        <w:bCs/>
        <w:color w:val="4848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6D6" w:themeFill="accent2" w:themeFillTint="3F"/>
      </w:tcPr>
    </w:tblStylePr>
    <w:tblStylePr w:type="band1Horz">
      <w:tblPr/>
      <w:tcPr>
        <w:shd w:val="clear" w:color="auto" w:fill="DEDEDE" w:themeFill="accent2" w:themeFillTint="33"/>
      </w:tcPr>
    </w:tblStylePr>
  </w:style>
  <w:style w:type="table" w:styleId="Kleurrijkelijst-accent3">
    <w:name w:val="Colorful List Accent 3"/>
    <w:basedOn w:val="Standaardtabel"/>
    <w:uiPriority w:val="99"/>
    <w:semiHidden/>
    <w:unhideWhenUsed/>
    <w:rsid w:val="00771CB0"/>
    <w:pPr>
      <w:spacing w:line="240" w:lineRule="auto"/>
    </w:pPr>
    <w:rPr>
      <w:color w:val="000000" w:themeColor="text1"/>
    </w:rPr>
    <w:tblPr>
      <w:tblStyleRowBandSize w:val="1"/>
      <w:tblStyleColBandSize w:val="1"/>
    </w:tblPr>
    <w:tcPr>
      <w:shd w:val="clear" w:color="auto" w:fill="FFF1E5" w:themeFill="accent3" w:themeFillTint="19"/>
    </w:tcPr>
    <w:tblStylePr w:type="firstRow">
      <w:rPr>
        <w:b/>
        <w:bCs/>
        <w:color w:val="FFFFFF" w:themeColor="background1"/>
      </w:rPr>
      <w:tblPr/>
      <w:tcPr>
        <w:tcBorders>
          <w:bottom w:val="single" w:sz="12" w:space="0" w:color="FFFFFF" w:themeColor="background1"/>
        </w:tcBorders>
        <w:shd w:val="clear" w:color="auto" w:fill="00985F" w:themeFill="accent4" w:themeFillShade="CC"/>
      </w:tcPr>
    </w:tblStylePr>
    <w:tblStylePr w:type="lastRow">
      <w:rPr>
        <w:b/>
        <w:bCs/>
        <w:color w:val="00985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DBE" w:themeFill="accent3" w:themeFillTint="3F"/>
      </w:tcPr>
    </w:tblStylePr>
    <w:tblStylePr w:type="band1Horz">
      <w:tblPr/>
      <w:tcPr>
        <w:shd w:val="clear" w:color="auto" w:fill="FFE3CB" w:themeFill="accent3" w:themeFillTint="33"/>
      </w:tcPr>
    </w:tblStylePr>
  </w:style>
  <w:style w:type="table" w:styleId="Kleurrijkelijst-accent4">
    <w:name w:val="Colorful List Accent 4"/>
    <w:basedOn w:val="Standaardtabel"/>
    <w:uiPriority w:val="99"/>
    <w:semiHidden/>
    <w:unhideWhenUsed/>
    <w:rsid w:val="00771CB0"/>
    <w:pPr>
      <w:spacing w:line="240" w:lineRule="auto"/>
    </w:pPr>
    <w:rPr>
      <w:color w:val="000000" w:themeColor="text1"/>
    </w:rPr>
    <w:tblPr>
      <w:tblStyleRowBandSize w:val="1"/>
      <w:tblStyleColBandSize w:val="1"/>
    </w:tblPr>
    <w:tcPr>
      <w:shd w:val="clear" w:color="auto" w:fill="DFFFF3" w:themeFill="accent4" w:themeFillTint="19"/>
    </w:tcPr>
    <w:tblStylePr w:type="firstRow">
      <w:rPr>
        <w:b/>
        <w:bCs/>
        <w:color w:val="FFFFFF" w:themeColor="background1"/>
      </w:rPr>
      <w:tblPr/>
      <w:tcPr>
        <w:tcBorders>
          <w:bottom w:val="single" w:sz="12" w:space="0" w:color="FFFFFF" w:themeColor="background1"/>
        </w:tcBorders>
        <w:shd w:val="clear" w:color="auto" w:fill="C85F00" w:themeFill="accent3" w:themeFillShade="CC"/>
      </w:tcPr>
    </w:tblStylePr>
    <w:tblStylePr w:type="lastRow">
      <w:rPr>
        <w:b/>
        <w:bCs/>
        <w:color w:val="C85F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FFE1" w:themeFill="accent4" w:themeFillTint="3F"/>
      </w:tcPr>
    </w:tblStylePr>
    <w:tblStylePr w:type="band1Horz">
      <w:tblPr/>
      <w:tcPr>
        <w:shd w:val="clear" w:color="auto" w:fill="BFFFE7" w:themeFill="accent4" w:themeFillTint="33"/>
      </w:tcPr>
    </w:tblStylePr>
  </w:style>
  <w:style w:type="table" w:styleId="Kleurrijkelijst-accent5">
    <w:name w:val="Colorful List Accent 5"/>
    <w:basedOn w:val="Standaardtabel"/>
    <w:uiPriority w:val="99"/>
    <w:semiHidden/>
    <w:unhideWhenUsed/>
    <w:rsid w:val="00771CB0"/>
    <w:pPr>
      <w:spacing w:line="240" w:lineRule="auto"/>
    </w:pPr>
    <w:rPr>
      <w:color w:val="000000" w:themeColor="text1"/>
    </w:rPr>
    <w:tblPr>
      <w:tblStyleRowBandSize w:val="1"/>
      <w:tblStyleColBandSize w:val="1"/>
    </w:tblPr>
    <w:tcPr>
      <w:shd w:val="clear" w:color="auto" w:fill="F5FAFD" w:themeFill="accent5" w:themeFillTint="19"/>
    </w:tcPr>
    <w:tblStylePr w:type="firstRow">
      <w:rPr>
        <w:b/>
        <w:bCs/>
        <w:color w:val="FFFFFF" w:themeColor="background1"/>
      </w:rPr>
      <w:tblPr/>
      <w:tcPr>
        <w:tcBorders>
          <w:bottom w:val="single" w:sz="12" w:space="0" w:color="FFFFFF" w:themeColor="background1"/>
        </w:tcBorders>
        <w:shd w:val="clear" w:color="auto" w:fill="FF8711" w:themeFill="accent6" w:themeFillShade="CC"/>
      </w:tcPr>
    </w:tblStylePr>
    <w:tblStylePr w:type="lastRow">
      <w:rPr>
        <w:b/>
        <w:bCs/>
        <w:color w:val="FF871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3FB" w:themeFill="accent5" w:themeFillTint="3F"/>
      </w:tcPr>
    </w:tblStylePr>
    <w:tblStylePr w:type="band1Horz">
      <w:tblPr/>
      <w:tcPr>
        <w:shd w:val="clear" w:color="auto" w:fill="ECF5FC" w:themeFill="accent5" w:themeFillTint="33"/>
      </w:tcPr>
    </w:tblStylePr>
  </w:style>
  <w:style w:type="table" w:styleId="Kleurrijkelijst-accent6">
    <w:name w:val="Colorful List Accent 6"/>
    <w:basedOn w:val="Standaardtabel"/>
    <w:uiPriority w:val="99"/>
    <w:semiHidden/>
    <w:unhideWhenUsed/>
    <w:rsid w:val="00771CB0"/>
    <w:pPr>
      <w:spacing w:line="240" w:lineRule="auto"/>
    </w:pPr>
    <w:rPr>
      <w:color w:val="000000" w:themeColor="text1"/>
    </w:rPr>
    <w:tblPr>
      <w:tblStyleRowBandSize w:val="1"/>
      <w:tblStyleColBandSize w:val="1"/>
    </w:tblPr>
    <w:tcPr>
      <w:shd w:val="clear" w:color="auto" w:fill="FFF6EE" w:themeFill="accent6" w:themeFillTint="19"/>
    </w:tcPr>
    <w:tblStylePr w:type="firstRow">
      <w:rPr>
        <w:b/>
        <w:bCs/>
        <w:color w:val="FFFFFF" w:themeColor="background1"/>
      </w:rPr>
      <w:tblPr/>
      <w:tcPr>
        <w:tcBorders>
          <w:bottom w:val="single" w:sz="12" w:space="0" w:color="FFFFFF" w:themeColor="background1"/>
        </w:tcBorders>
        <w:shd w:val="clear" w:color="auto" w:fill="5AB1E5" w:themeFill="accent5" w:themeFillShade="CC"/>
      </w:tcPr>
    </w:tblStylePr>
    <w:tblStylePr w:type="lastRow">
      <w:rPr>
        <w:b/>
        <w:bCs/>
        <w:color w:val="5AB1E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9D5" w:themeFill="accent6" w:themeFillTint="3F"/>
      </w:tcPr>
    </w:tblStylePr>
    <w:tblStylePr w:type="band1Horz">
      <w:tblPr/>
      <w:tcPr>
        <w:shd w:val="clear" w:color="auto" w:fill="FFEDDD" w:themeFill="accent6" w:themeFillTint="33"/>
      </w:tcPr>
    </w:tblStylePr>
  </w:style>
  <w:style w:type="table" w:styleId="Kleurrijkearcering">
    <w:name w:val="Colorful Shading"/>
    <w:basedOn w:val="Standaardtabel"/>
    <w:uiPriority w:val="99"/>
    <w:semiHidden/>
    <w:unhideWhenUsed/>
    <w:rsid w:val="00771CB0"/>
    <w:pPr>
      <w:spacing w:line="240" w:lineRule="auto"/>
    </w:pPr>
    <w:rPr>
      <w:color w:val="000000" w:themeColor="text1"/>
    </w:rPr>
    <w:tblPr>
      <w:tblStyleRowBandSize w:val="1"/>
      <w:tblStyleColBandSize w:val="1"/>
      <w:tblBorders>
        <w:top w:val="single" w:sz="24" w:space="0" w:color="5A5A5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A5A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unhideWhenUsed/>
    <w:rsid w:val="00771CB0"/>
    <w:pPr>
      <w:spacing w:line="240" w:lineRule="auto"/>
    </w:pPr>
    <w:rPr>
      <w:color w:val="000000" w:themeColor="text1"/>
    </w:rPr>
    <w:tblPr>
      <w:tblStyleRowBandSize w:val="1"/>
      <w:tblStyleColBandSize w:val="1"/>
      <w:tblBorders>
        <w:top w:val="single" w:sz="24" w:space="0" w:color="5A5A5A" w:themeColor="accent2"/>
        <w:left w:val="single" w:sz="4" w:space="0" w:color="4BAAE1" w:themeColor="accent1"/>
        <w:bottom w:val="single" w:sz="4" w:space="0" w:color="4BAAE1" w:themeColor="accent1"/>
        <w:right w:val="single" w:sz="4" w:space="0" w:color="4BAAE1" w:themeColor="accent1"/>
        <w:insideH w:val="single" w:sz="4" w:space="0" w:color="FFFFFF" w:themeColor="background1"/>
        <w:insideV w:val="single" w:sz="4" w:space="0" w:color="FFFFFF" w:themeColor="background1"/>
      </w:tblBorders>
    </w:tblPr>
    <w:tcPr>
      <w:shd w:val="clear" w:color="auto" w:fill="EDF6FC" w:themeFill="accent1" w:themeFillTint="19"/>
    </w:tcPr>
    <w:tblStylePr w:type="firstRow">
      <w:rPr>
        <w:b/>
        <w:bCs/>
      </w:rPr>
      <w:tblPr/>
      <w:tcPr>
        <w:tcBorders>
          <w:top w:val="nil"/>
          <w:left w:val="nil"/>
          <w:bottom w:val="single" w:sz="24" w:space="0" w:color="5A5A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6A9A" w:themeFill="accent1" w:themeFillShade="99"/>
      </w:tcPr>
    </w:tblStylePr>
    <w:tblStylePr w:type="firstCol">
      <w:rPr>
        <w:color w:val="FFFFFF" w:themeColor="background1"/>
      </w:rPr>
      <w:tblPr/>
      <w:tcPr>
        <w:tcBorders>
          <w:top w:val="nil"/>
          <w:left w:val="nil"/>
          <w:bottom w:val="nil"/>
          <w:right w:val="nil"/>
          <w:insideH w:val="single" w:sz="4" w:space="0" w:color="196A9A" w:themeColor="accent1" w:themeShade="99"/>
          <w:insideV w:val="nil"/>
        </w:tcBorders>
        <w:shd w:val="clear" w:color="auto" w:fill="196A9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6A9A" w:themeFill="accent1" w:themeFillShade="99"/>
      </w:tcPr>
    </w:tblStylePr>
    <w:tblStylePr w:type="band1Vert">
      <w:tblPr/>
      <w:tcPr>
        <w:shd w:val="clear" w:color="auto" w:fill="B7DCF3" w:themeFill="accent1" w:themeFillTint="66"/>
      </w:tcPr>
    </w:tblStylePr>
    <w:tblStylePr w:type="band1Horz">
      <w:tblPr/>
      <w:tcPr>
        <w:shd w:val="clear" w:color="auto" w:fill="A5D4F0"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unhideWhenUsed/>
    <w:rsid w:val="00771CB0"/>
    <w:pPr>
      <w:spacing w:line="240" w:lineRule="auto"/>
    </w:pPr>
    <w:rPr>
      <w:color w:val="000000" w:themeColor="text1"/>
    </w:rPr>
    <w:tblPr>
      <w:tblStyleRowBandSize w:val="1"/>
      <w:tblStyleColBandSize w:val="1"/>
      <w:tblBorders>
        <w:top w:val="single" w:sz="24" w:space="0" w:color="5A5A5A" w:themeColor="accent2"/>
        <w:left w:val="single" w:sz="4" w:space="0" w:color="5A5A5A" w:themeColor="accent2"/>
        <w:bottom w:val="single" w:sz="4" w:space="0" w:color="5A5A5A" w:themeColor="accent2"/>
        <w:right w:val="single" w:sz="4" w:space="0" w:color="5A5A5A" w:themeColor="accent2"/>
        <w:insideH w:val="single" w:sz="4" w:space="0" w:color="FFFFFF" w:themeColor="background1"/>
        <w:insideV w:val="single" w:sz="4" w:space="0" w:color="FFFFFF" w:themeColor="background1"/>
      </w:tblBorders>
    </w:tblPr>
    <w:tcPr>
      <w:shd w:val="clear" w:color="auto" w:fill="EEEEEE" w:themeFill="accent2" w:themeFillTint="19"/>
    </w:tcPr>
    <w:tblStylePr w:type="firstRow">
      <w:rPr>
        <w:b/>
        <w:bCs/>
      </w:rPr>
      <w:tblPr/>
      <w:tcPr>
        <w:tcBorders>
          <w:top w:val="nil"/>
          <w:left w:val="nil"/>
          <w:bottom w:val="single" w:sz="24" w:space="0" w:color="5A5A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636" w:themeFill="accent2" w:themeFillShade="99"/>
      </w:tcPr>
    </w:tblStylePr>
    <w:tblStylePr w:type="firstCol">
      <w:rPr>
        <w:color w:val="FFFFFF" w:themeColor="background1"/>
      </w:rPr>
      <w:tblPr/>
      <w:tcPr>
        <w:tcBorders>
          <w:top w:val="nil"/>
          <w:left w:val="nil"/>
          <w:bottom w:val="nil"/>
          <w:right w:val="nil"/>
          <w:insideH w:val="single" w:sz="4" w:space="0" w:color="363636" w:themeColor="accent2" w:themeShade="99"/>
          <w:insideV w:val="nil"/>
        </w:tcBorders>
        <w:shd w:val="clear" w:color="auto" w:fill="36363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63636" w:themeFill="accent2" w:themeFillShade="99"/>
      </w:tcPr>
    </w:tblStylePr>
    <w:tblStylePr w:type="band1Vert">
      <w:tblPr/>
      <w:tcPr>
        <w:shd w:val="clear" w:color="auto" w:fill="BDBDBD" w:themeFill="accent2" w:themeFillTint="66"/>
      </w:tcPr>
    </w:tblStylePr>
    <w:tblStylePr w:type="band1Horz">
      <w:tblPr/>
      <w:tcPr>
        <w:shd w:val="clear" w:color="auto" w:fill="ACACAC"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unhideWhenUsed/>
    <w:rsid w:val="00771CB0"/>
    <w:pPr>
      <w:spacing w:line="240" w:lineRule="auto"/>
    </w:pPr>
    <w:rPr>
      <w:color w:val="000000" w:themeColor="text1"/>
    </w:rPr>
    <w:tblPr>
      <w:tblStyleRowBandSize w:val="1"/>
      <w:tblStyleColBandSize w:val="1"/>
      <w:tblBorders>
        <w:top w:val="single" w:sz="24" w:space="0" w:color="00BE78" w:themeColor="accent4"/>
        <w:left w:val="single" w:sz="4" w:space="0" w:color="FA7800" w:themeColor="accent3"/>
        <w:bottom w:val="single" w:sz="4" w:space="0" w:color="FA7800" w:themeColor="accent3"/>
        <w:right w:val="single" w:sz="4" w:space="0" w:color="FA7800" w:themeColor="accent3"/>
        <w:insideH w:val="single" w:sz="4" w:space="0" w:color="FFFFFF" w:themeColor="background1"/>
        <w:insideV w:val="single" w:sz="4" w:space="0" w:color="FFFFFF" w:themeColor="background1"/>
      </w:tblBorders>
    </w:tblPr>
    <w:tcPr>
      <w:shd w:val="clear" w:color="auto" w:fill="FFF1E5" w:themeFill="accent3" w:themeFillTint="19"/>
    </w:tcPr>
    <w:tblStylePr w:type="firstRow">
      <w:rPr>
        <w:b/>
        <w:bCs/>
      </w:rPr>
      <w:tblPr/>
      <w:tcPr>
        <w:tcBorders>
          <w:top w:val="nil"/>
          <w:left w:val="nil"/>
          <w:bottom w:val="single" w:sz="24" w:space="0" w:color="00BE7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700" w:themeFill="accent3" w:themeFillShade="99"/>
      </w:tcPr>
    </w:tblStylePr>
    <w:tblStylePr w:type="firstCol">
      <w:rPr>
        <w:color w:val="FFFFFF" w:themeColor="background1"/>
      </w:rPr>
      <w:tblPr/>
      <w:tcPr>
        <w:tcBorders>
          <w:top w:val="nil"/>
          <w:left w:val="nil"/>
          <w:bottom w:val="nil"/>
          <w:right w:val="nil"/>
          <w:insideH w:val="single" w:sz="4" w:space="0" w:color="964700" w:themeColor="accent3" w:themeShade="99"/>
          <w:insideV w:val="nil"/>
        </w:tcBorders>
        <w:shd w:val="clear" w:color="auto" w:fill="9647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64700" w:themeFill="accent3" w:themeFillShade="99"/>
      </w:tcPr>
    </w:tblStylePr>
    <w:tblStylePr w:type="band1Vert">
      <w:tblPr/>
      <w:tcPr>
        <w:shd w:val="clear" w:color="auto" w:fill="FFC897" w:themeFill="accent3" w:themeFillTint="66"/>
      </w:tcPr>
    </w:tblStylePr>
    <w:tblStylePr w:type="band1Horz">
      <w:tblPr/>
      <w:tcPr>
        <w:shd w:val="clear" w:color="auto" w:fill="FFBB7D" w:themeFill="accent3" w:themeFillTint="7F"/>
      </w:tcPr>
    </w:tblStylePr>
  </w:style>
  <w:style w:type="table" w:styleId="Kleurrijkearcering-accent4">
    <w:name w:val="Colorful Shading Accent 4"/>
    <w:basedOn w:val="Standaardtabel"/>
    <w:uiPriority w:val="99"/>
    <w:semiHidden/>
    <w:unhideWhenUsed/>
    <w:rsid w:val="00771CB0"/>
    <w:pPr>
      <w:spacing w:line="240" w:lineRule="auto"/>
    </w:pPr>
    <w:rPr>
      <w:color w:val="000000" w:themeColor="text1"/>
    </w:rPr>
    <w:tblPr>
      <w:tblStyleRowBandSize w:val="1"/>
      <w:tblStyleColBandSize w:val="1"/>
      <w:tblBorders>
        <w:top w:val="single" w:sz="24" w:space="0" w:color="FA7800" w:themeColor="accent3"/>
        <w:left w:val="single" w:sz="4" w:space="0" w:color="00BE78" w:themeColor="accent4"/>
        <w:bottom w:val="single" w:sz="4" w:space="0" w:color="00BE78" w:themeColor="accent4"/>
        <w:right w:val="single" w:sz="4" w:space="0" w:color="00BE78" w:themeColor="accent4"/>
        <w:insideH w:val="single" w:sz="4" w:space="0" w:color="FFFFFF" w:themeColor="background1"/>
        <w:insideV w:val="single" w:sz="4" w:space="0" w:color="FFFFFF" w:themeColor="background1"/>
      </w:tblBorders>
    </w:tblPr>
    <w:tcPr>
      <w:shd w:val="clear" w:color="auto" w:fill="DFFFF3" w:themeFill="accent4" w:themeFillTint="19"/>
    </w:tcPr>
    <w:tblStylePr w:type="firstRow">
      <w:rPr>
        <w:b/>
        <w:bCs/>
      </w:rPr>
      <w:tblPr/>
      <w:tcPr>
        <w:tcBorders>
          <w:top w:val="nil"/>
          <w:left w:val="nil"/>
          <w:bottom w:val="single" w:sz="24" w:space="0" w:color="FA7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247" w:themeFill="accent4" w:themeFillShade="99"/>
      </w:tcPr>
    </w:tblStylePr>
    <w:tblStylePr w:type="firstCol">
      <w:rPr>
        <w:color w:val="FFFFFF" w:themeColor="background1"/>
      </w:rPr>
      <w:tblPr/>
      <w:tcPr>
        <w:tcBorders>
          <w:top w:val="nil"/>
          <w:left w:val="nil"/>
          <w:bottom w:val="nil"/>
          <w:right w:val="nil"/>
          <w:insideH w:val="single" w:sz="4" w:space="0" w:color="007247" w:themeColor="accent4" w:themeShade="99"/>
          <w:insideV w:val="nil"/>
        </w:tcBorders>
        <w:shd w:val="clear" w:color="auto" w:fill="00724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7247" w:themeFill="accent4" w:themeFillShade="99"/>
      </w:tcPr>
    </w:tblStylePr>
    <w:tblStylePr w:type="band1Vert">
      <w:tblPr/>
      <w:tcPr>
        <w:shd w:val="clear" w:color="auto" w:fill="7FFFCF" w:themeFill="accent4" w:themeFillTint="66"/>
      </w:tcPr>
    </w:tblStylePr>
    <w:tblStylePr w:type="band1Horz">
      <w:tblPr/>
      <w:tcPr>
        <w:shd w:val="clear" w:color="auto" w:fill="5FFFC4"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unhideWhenUsed/>
    <w:rsid w:val="00771CB0"/>
    <w:pPr>
      <w:spacing w:line="240" w:lineRule="auto"/>
    </w:pPr>
    <w:rPr>
      <w:color w:val="000000" w:themeColor="text1"/>
    </w:rPr>
    <w:tblPr>
      <w:tblStyleRowBandSize w:val="1"/>
      <w:tblStyleColBandSize w:val="1"/>
      <w:tblBorders>
        <w:top w:val="single" w:sz="24" w:space="0" w:color="FFAA55" w:themeColor="accent6"/>
        <w:left w:val="single" w:sz="4" w:space="0" w:color="A0D2F0" w:themeColor="accent5"/>
        <w:bottom w:val="single" w:sz="4" w:space="0" w:color="A0D2F0" w:themeColor="accent5"/>
        <w:right w:val="single" w:sz="4" w:space="0" w:color="A0D2F0" w:themeColor="accent5"/>
        <w:insideH w:val="single" w:sz="4" w:space="0" w:color="FFFFFF" w:themeColor="background1"/>
        <w:insideV w:val="single" w:sz="4" w:space="0" w:color="FFFFFF" w:themeColor="background1"/>
      </w:tblBorders>
    </w:tblPr>
    <w:tcPr>
      <w:shd w:val="clear" w:color="auto" w:fill="F5FAFD" w:themeFill="accent5" w:themeFillTint="19"/>
    </w:tcPr>
    <w:tblStylePr w:type="firstRow">
      <w:rPr>
        <w:b/>
        <w:bCs/>
      </w:rPr>
      <w:tblPr/>
      <w:tcPr>
        <w:tcBorders>
          <w:top w:val="nil"/>
          <w:left w:val="nil"/>
          <w:bottom w:val="single" w:sz="24" w:space="0" w:color="FFAA5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08DCF" w:themeFill="accent5" w:themeFillShade="99"/>
      </w:tcPr>
    </w:tblStylePr>
    <w:tblStylePr w:type="firstCol">
      <w:rPr>
        <w:color w:val="FFFFFF" w:themeColor="background1"/>
      </w:rPr>
      <w:tblPr/>
      <w:tcPr>
        <w:tcBorders>
          <w:top w:val="nil"/>
          <w:left w:val="nil"/>
          <w:bottom w:val="nil"/>
          <w:right w:val="nil"/>
          <w:insideH w:val="single" w:sz="4" w:space="0" w:color="208DCF" w:themeColor="accent5" w:themeShade="99"/>
          <w:insideV w:val="nil"/>
        </w:tcBorders>
        <w:shd w:val="clear" w:color="auto" w:fill="208DC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08DCF" w:themeFill="accent5" w:themeFillShade="99"/>
      </w:tcPr>
    </w:tblStylePr>
    <w:tblStylePr w:type="band1Vert">
      <w:tblPr/>
      <w:tcPr>
        <w:shd w:val="clear" w:color="auto" w:fill="D9ECF9" w:themeFill="accent5" w:themeFillTint="66"/>
      </w:tcPr>
    </w:tblStylePr>
    <w:tblStylePr w:type="band1Horz">
      <w:tblPr/>
      <w:tcPr>
        <w:shd w:val="clear" w:color="auto" w:fill="CFE8F7"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unhideWhenUsed/>
    <w:rsid w:val="00771CB0"/>
    <w:pPr>
      <w:spacing w:line="240" w:lineRule="auto"/>
    </w:pPr>
    <w:rPr>
      <w:color w:val="000000" w:themeColor="text1"/>
    </w:rPr>
    <w:tblPr>
      <w:tblStyleRowBandSize w:val="1"/>
      <w:tblStyleColBandSize w:val="1"/>
      <w:tblBorders>
        <w:top w:val="single" w:sz="24" w:space="0" w:color="A0D2F0" w:themeColor="accent5"/>
        <w:left w:val="single" w:sz="4" w:space="0" w:color="FFAA55" w:themeColor="accent6"/>
        <w:bottom w:val="single" w:sz="4" w:space="0" w:color="FFAA55" w:themeColor="accent6"/>
        <w:right w:val="single" w:sz="4" w:space="0" w:color="FFAA55" w:themeColor="accent6"/>
        <w:insideH w:val="single" w:sz="4" w:space="0" w:color="FFFFFF" w:themeColor="background1"/>
        <w:insideV w:val="single" w:sz="4" w:space="0" w:color="FFFFFF" w:themeColor="background1"/>
      </w:tblBorders>
    </w:tblPr>
    <w:tcPr>
      <w:shd w:val="clear" w:color="auto" w:fill="FFF6EE" w:themeFill="accent6" w:themeFillTint="19"/>
    </w:tcPr>
    <w:tblStylePr w:type="firstRow">
      <w:rPr>
        <w:b/>
        <w:bCs/>
      </w:rPr>
      <w:tblPr/>
      <w:tcPr>
        <w:tcBorders>
          <w:top w:val="nil"/>
          <w:left w:val="nil"/>
          <w:bottom w:val="single" w:sz="24" w:space="0" w:color="A0D2F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C6500" w:themeFill="accent6" w:themeFillShade="99"/>
      </w:tcPr>
    </w:tblStylePr>
    <w:tblStylePr w:type="firstCol">
      <w:rPr>
        <w:color w:val="FFFFFF" w:themeColor="background1"/>
      </w:rPr>
      <w:tblPr/>
      <w:tcPr>
        <w:tcBorders>
          <w:top w:val="nil"/>
          <w:left w:val="nil"/>
          <w:bottom w:val="nil"/>
          <w:right w:val="nil"/>
          <w:insideH w:val="single" w:sz="4" w:space="0" w:color="CC6500" w:themeColor="accent6" w:themeShade="99"/>
          <w:insideV w:val="nil"/>
        </w:tcBorders>
        <w:shd w:val="clear" w:color="auto" w:fill="CC65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CC6500" w:themeFill="accent6" w:themeFillShade="99"/>
      </w:tcPr>
    </w:tblStylePr>
    <w:tblStylePr w:type="band1Vert">
      <w:tblPr/>
      <w:tcPr>
        <w:shd w:val="clear" w:color="auto" w:fill="FFDCBB" w:themeFill="accent6" w:themeFillTint="66"/>
      </w:tcPr>
    </w:tblStylePr>
    <w:tblStylePr w:type="band1Horz">
      <w:tblPr/>
      <w:tcPr>
        <w:shd w:val="clear" w:color="auto" w:fill="FFD4AA" w:themeFill="accent6"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99"/>
    <w:semiHidden/>
    <w:unhideWhenUsed/>
    <w:rsid w:val="00771CB0"/>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unhideWhenUsed/>
    <w:rsid w:val="00771CB0"/>
    <w:pPr>
      <w:spacing w:line="240" w:lineRule="auto"/>
    </w:pPr>
    <w:rPr>
      <w:color w:val="FFFFFF" w:themeColor="background1"/>
    </w:rPr>
    <w:tblPr>
      <w:tblStyleRowBandSize w:val="1"/>
      <w:tblStyleColBandSize w:val="1"/>
    </w:tblPr>
    <w:tcPr>
      <w:shd w:val="clear" w:color="auto" w:fill="4BAAE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587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085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085C0" w:themeFill="accent1" w:themeFillShade="BF"/>
      </w:tcPr>
    </w:tblStylePr>
    <w:tblStylePr w:type="band1Vert">
      <w:tblPr/>
      <w:tcPr>
        <w:tcBorders>
          <w:top w:val="nil"/>
          <w:left w:val="nil"/>
          <w:bottom w:val="nil"/>
          <w:right w:val="nil"/>
          <w:insideH w:val="nil"/>
          <w:insideV w:val="nil"/>
        </w:tcBorders>
        <w:shd w:val="clear" w:color="auto" w:fill="2085C0" w:themeFill="accent1" w:themeFillShade="BF"/>
      </w:tcPr>
    </w:tblStylePr>
    <w:tblStylePr w:type="band1Horz">
      <w:tblPr/>
      <w:tcPr>
        <w:tcBorders>
          <w:top w:val="nil"/>
          <w:left w:val="nil"/>
          <w:bottom w:val="nil"/>
          <w:right w:val="nil"/>
          <w:insideH w:val="nil"/>
          <w:insideV w:val="nil"/>
        </w:tcBorders>
        <w:shd w:val="clear" w:color="auto" w:fill="2085C0" w:themeFill="accent1" w:themeFillShade="BF"/>
      </w:tcPr>
    </w:tblStylePr>
  </w:style>
  <w:style w:type="table" w:styleId="Donkerelijst-accent2">
    <w:name w:val="Dark List Accent 2"/>
    <w:basedOn w:val="Standaardtabel"/>
    <w:uiPriority w:val="99"/>
    <w:semiHidden/>
    <w:unhideWhenUsed/>
    <w:rsid w:val="00771CB0"/>
    <w:pPr>
      <w:spacing w:line="240" w:lineRule="auto"/>
    </w:pPr>
    <w:rPr>
      <w:color w:val="FFFFFF" w:themeColor="background1"/>
    </w:rPr>
    <w:tblPr>
      <w:tblStyleRowBandSize w:val="1"/>
      <w:tblStyleColBandSize w:val="1"/>
    </w:tblPr>
    <w:tcPr>
      <w:shd w:val="clear" w:color="auto" w:fill="5A5A5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3434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34343" w:themeFill="accent2" w:themeFillShade="BF"/>
      </w:tcPr>
    </w:tblStylePr>
    <w:tblStylePr w:type="band1Vert">
      <w:tblPr/>
      <w:tcPr>
        <w:tcBorders>
          <w:top w:val="nil"/>
          <w:left w:val="nil"/>
          <w:bottom w:val="nil"/>
          <w:right w:val="nil"/>
          <w:insideH w:val="nil"/>
          <w:insideV w:val="nil"/>
        </w:tcBorders>
        <w:shd w:val="clear" w:color="auto" w:fill="434343" w:themeFill="accent2" w:themeFillShade="BF"/>
      </w:tcPr>
    </w:tblStylePr>
    <w:tblStylePr w:type="band1Horz">
      <w:tblPr/>
      <w:tcPr>
        <w:tcBorders>
          <w:top w:val="nil"/>
          <w:left w:val="nil"/>
          <w:bottom w:val="nil"/>
          <w:right w:val="nil"/>
          <w:insideH w:val="nil"/>
          <w:insideV w:val="nil"/>
        </w:tcBorders>
        <w:shd w:val="clear" w:color="auto" w:fill="434343" w:themeFill="accent2" w:themeFillShade="BF"/>
      </w:tcPr>
    </w:tblStylePr>
  </w:style>
  <w:style w:type="table" w:styleId="Donkerelijst-accent3">
    <w:name w:val="Dark List Accent 3"/>
    <w:basedOn w:val="Standaardtabel"/>
    <w:uiPriority w:val="99"/>
    <w:semiHidden/>
    <w:unhideWhenUsed/>
    <w:rsid w:val="00771CB0"/>
    <w:pPr>
      <w:spacing w:line="240" w:lineRule="auto"/>
    </w:pPr>
    <w:rPr>
      <w:color w:val="FFFFFF" w:themeColor="background1"/>
    </w:rPr>
    <w:tblPr>
      <w:tblStyleRowBandSize w:val="1"/>
      <w:tblStyleColBandSize w:val="1"/>
    </w:tblPr>
    <w:tcPr>
      <w:shd w:val="clear" w:color="auto" w:fill="FA7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B5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B5900" w:themeFill="accent3" w:themeFillShade="BF"/>
      </w:tcPr>
    </w:tblStylePr>
    <w:tblStylePr w:type="band1Vert">
      <w:tblPr/>
      <w:tcPr>
        <w:tcBorders>
          <w:top w:val="nil"/>
          <w:left w:val="nil"/>
          <w:bottom w:val="nil"/>
          <w:right w:val="nil"/>
          <w:insideH w:val="nil"/>
          <w:insideV w:val="nil"/>
        </w:tcBorders>
        <w:shd w:val="clear" w:color="auto" w:fill="BB5900" w:themeFill="accent3" w:themeFillShade="BF"/>
      </w:tcPr>
    </w:tblStylePr>
    <w:tblStylePr w:type="band1Horz">
      <w:tblPr/>
      <w:tcPr>
        <w:tcBorders>
          <w:top w:val="nil"/>
          <w:left w:val="nil"/>
          <w:bottom w:val="nil"/>
          <w:right w:val="nil"/>
          <w:insideH w:val="nil"/>
          <w:insideV w:val="nil"/>
        </w:tcBorders>
        <w:shd w:val="clear" w:color="auto" w:fill="BB5900" w:themeFill="accent3" w:themeFillShade="BF"/>
      </w:tcPr>
    </w:tblStylePr>
  </w:style>
  <w:style w:type="table" w:styleId="Donkerelijst-accent4">
    <w:name w:val="Dark List Accent 4"/>
    <w:basedOn w:val="Standaardtabel"/>
    <w:uiPriority w:val="99"/>
    <w:semiHidden/>
    <w:unhideWhenUsed/>
    <w:rsid w:val="00771CB0"/>
    <w:pPr>
      <w:spacing w:line="240" w:lineRule="auto"/>
    </w:pPr>
    <w:rPr>
      <w:color w:val="FFFFFF" w:themeColor="background1"/>
    </w:rPr>
    <w:tblPr>
      <w:tblStyleRowBandSize w:val="1"/>
      <w:tblStyleColBandSize w:val="1"/>
    </w:tblPr>
    <w:tcPr>
      <w:shd w:val="clear" w:color="auto" w:fill="00BE7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E3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E5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E59" w:themeFill="accent4" w:themeFillShade="BF"/>
      </w:tcPr>
    </w:tblStylePr>
    <w:tblStylePr w:type="band1Vert">
      <w:tblPr/>
      <w:tcPr>
        <w:tcBorders>
          <w:top w:val="nil"/>
          <w:left w:val="nil"/>
          <w:bottom w:val="nil"/>
          <w:right w:val="nil"/>
          <w:insideH w:val="nil"/>
          <w:insideV w:val="nil"/>
        </w:tcBorders>
        <w:shd w:val="clear" w:color="auto" w:fill="008E59" w:themeFill="accent4" w:themeFillShade="BF"/>
      </w:tcPr>
    </w:tblStylePr>
    <w:tblStylePr w:type="band1Horz">
      <w:tblPr/>
      <w:tcPr>
        <w:tcBorders>
          <w:top w:val="nil"/>
          <w:left w:val="nil"/>
          <w:bottom w:val="nil"/>
          <w:right w:val="nil"/>
          <w:insideH w:val="nil"/>
          <w:insideV w:val="nil"/>
        </w:tcBorders>
        <w:shd w:val="clear" w:color="auto" w:fill="008E59" w:themeFill="accent4" w:themeFillShade="BF"/>
      </w:tcPr>
    </w:tblStylePr>
  </w:style>
  <w:style w:type="table" w:styleId="Donkerelijst-accent5">
    <w:name w:val="Dark List Accent 5"/>
    <w:basedOn w:val="Standaardtabel"/>
    <w:uiPriority w:val="99"/>
    <w:semiHidden/>
    <w:unhideWhenUsed/>
    <w:rsid w:val="00771CB0"/>
    <w:pPr>
      <w:spacing w:line="240" w:lineRule="auto"/>
    </w:pPr>
    <w:rPr>
      <w:color w:val="FFFFFF" w:themeColor="background1"/>
    </w:rPr>
    <w:tblPr>
      <w:tblStyleRowBandSize w:val="1"/>
      <w:tblStyleColBandSize w:val="1"/>
    </w:tblPr>
    <w:tcPr>
      <w:shd w:val="clear" w:color="auto" w:fill="A0D2F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75A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9A8E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9A8E2" w:themeFill="accent5" w:themeFillShade="BF"/>
      </w:tcPr>
    </w:tblStylePr>
    <w:tblStylePr w:type="band1Vert">
      <w:tblPr/>
      <w:tcPr>
        <w:tcBorders>
          <w:top w:val="nil"/>
          <w:left w:val="nil"/>
          <w:bottom w:val="nil"/>
          <w:right w:val="nil"/>
          <w:insideH w:val="nil"/>
          <w:insideV w:val="nil"/>
        </w:tcBorders>
        <w:shd w:val="clear" w:color="auto" w:fill="49A8E2" w:themeFill="accent5" w:themeFillShade="BF"/>
      </w:tcPr>
    </w:tblStylePr>
    <w:tblStylePr w:type="band1Horz">
      <w:tblPr/>
      <w:tcPr>
        <w:tcBorders>
          <w:top w:val="nil"/>
          <w:left w:val="nil"/>
          <w:bottom w:val="nil"/>
          <w:right w:val="nil"/>
          <w:insideH w:val="nil"/>
          <w:insideV w:val="nil"/>
        </w:tcBorders>
        <w:shd w:val="clear" w:color="auto" w:fill="49A8E2" w:themeFill="accent5" w:themeFillShade="BF"/>
      </w:tcPr>
    </w:tblStylePr>
  </w:style>
  <w:style w:type="table" w:styleId="Donkerelijst-accent6">
    <w:name w:val="Dark List Accent 6"/>
    <w:basedOn w:val="Standaardtabel"/>
    <w:uiPriority w:val="99"/>
    <w:semiHidden/>
    <w:unhideWhenUsed/>
    <w:rsid w:val="00771CB0"/>
    <w:pPr>
      <w:spacing w:line="240" w:lineRule="auto"/>
    </w:pPr>
    <w:rPr>
      <w:color w:val="FFFFFF" w:themeColor="background1"/>
    </w:rPr>
    <w:tblPr>
      <w:tblStyleRowBandSize w:val="1"/>
      <w:tblStyleColBandSize w:val="1"/>
    </w:tblPr>
    <w:tcPr>
      <w:shd w:val="clear" w:color="auto" w:fill="FFAA5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9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E7E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E7E00" w:themeFill="accent6" w:themeFillShade="BF"/>
      </w:tcPr>
    </w:tblStylePr>
    <w:tblStylePr w:type="band1Vert">
      <w:tblPr/>
      <w:tcPr>
        <w:tcBorders>
          <w:top w:val="nil"/>
          <w:left w:val="nil"/>
          <w:bottom w:val="nil"/>
          <w:right w:val="nil"/>
          <w:insideH w:val="nil"/>
          <w:insideV w:val="nil"/>
        </w:tcBorders>
        <w:shd w:val="clear" w:color="auto" w:fill="FE7E00" w:themeFill="accent6" w:themeFillShade="BF"/>
      </w:tcPr>
    </w:tblStylePr>
    <w:tblStylePr w:type="band1Horz">
      <w:tblPr/>
      <w:tcPr>
        <w:tcBorders>
          <w:top w:val="nil"/>
          <w:left w:val="nil"/>
          <w:bottom w:val="nil"/>
          <w:right w:val="nil"/>
          <w:insideH w:val="nil"/>
          <w:insideV w:val="nil"/>
        </w:tcBorders>
        <w:shd w:val="clear" w:color="auto" w:fill="FE7E00" w:themeFill="accent6" w:themeFillShade="BF"/>
      </w:tcPr>
    </w:tblStylePr>
  </w:style>
  <w:style w:type="table" w:styleId="Rastertabel1licht">
    <w:name w:val="Grid Table 1 Light"/>
    <w:basedOn w:val="Standaardtabel"/>
    <w:uiPriority w:val="99"/>
    <w:rsid w:val="00771CB0"/>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771CB0"/>
    <w:pPr>
      <w:spacing w:line="240" w:lineRule="auto"/>
    </w:pPr>
    <w:tblPr>
      <w:tblStyleRowBandSize w:val="1"/>
      <w:tblStyleColBandSize w:val="1"/>
      <w:tblBorders>
        <w:top w:val="single" w:sz="4" w:space="0" w:color="B7DCF3" w:themeColor="accent1" w:themeTint="66"/>
        <w:left w:val="single" w:sz="4" w:space="0" w:color="B7DCF3" w:themeColor="accent1" w:themeTint="66"/>
        <w:bottom w:val="single" w:sz="4" w:space="0" w:color="B7DCF3" w:themeColor="accent1" w:themeTint="66"/>
        <w:right w:val="single" w:sz="4" w:space="0" w:color="B7DCF3" w:themeColor="accent1" w:themeTint="66"/>
        <w:insideH w:val="single" w:sz="4" w:space="0" w:color="B7DCF3" w:themeColor="accent1" w:themeTint="66"/>
        <w:insideV w:val="single" w:sz="4" w:space="0" w:color="B7DCF3" w:themeColor="accent1" w:themeTint="66"/>
      </w:tblBorders>
    </w:tblPr>
    <w:tblStylePr w:type="firstRow">
      <w:rPr>
        <w:b/>
        <w:bCs/>
      </w:rPr>
      <w:tblPr/>
      <w:tcPr>
        <w:tcBorders>
          <w:bottom w:val="single" w:sz="12" w:space="0" w:color="93CBED" w:themeColor="accent1" w:themeTint="99"/>
        </w:tcBorders>
      </w:tcPr>
    </w:tblStylePr>
    <w:tblStylePr w:type="lastRow">
      <w:rPr>
        <w:b/>
        <w:bCs/>
      </w:rPr>
      <w:tblPr/>
      <w:tcPr>
        <w:tcBorders>
          <w:top w:val="double" w:sz="2" w:space="0" w:color="93CBED"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771CB0"/>
    <w:pPr>
      <w:spacing w:line="240" w:lineRule="auto"/>
    </w:pPr>
    <w:tblPr>
      <w:tblStyleRowBandSize w:val="1"/>
      <w:tblStyleColBandSize w:val="1"/>
      <w:tblBorders>
        <w:top w:val="single" w:sz="4" w:space="0" w:color="BDBDBD" w:themeColor="accent2" w:themeTint="66"/>
        <w:left w:val="single" w:sz="4" w:space="0" w:color="BDBDBD" w:themeColor="accent2" w:themeTint="66"/>
        <w:bottom w:val="single" w:sz="4" w:space="0" w:color="BDBDBD" w:themeColor="accent2" w:themeTint="66"/>
        <w:right w:val="single" w:sz="4" w:space="0" w:color="BDBDBD" w:themeColor="accent2" w:themeTint="66"/>
        <w:insideH w:val="single" w:sz="4" w:space="0" w:color="BDBDBD" w:themeColor="accent2" w:themeTint="66"/>
        <w:insideV w:val="single" w:sz="4" w:space="0" w:color="BDBDBD" w:themeColor="accent2" w:themeTint="66"/>
      </w:tblBorders>
    </w:tblPr>
    <w:tblStylePr w:type="firstRow">
      <w:rPr>
        <w:b/>
        <w:bCs/>
      </w:rPr>
      <w:tblPr/>
      <w:tcPr>
        <w:tcBorders>
          <w:bottom w:val="single" w:sz="12" w:space="0" w:color="9C9C9C" w:themeColor="accent2" w:themeTint="99"/>
        </w:tcBorders>
      </w:tcPr>
    </w:tblStylePr>
    <w:tblStylePr w:type="lastRow">
      <w:rPr>
        <w:b/>
        <w:bCs/>
      </w:rPr>
      <w:tblPr/>
      <w:tcPr>
        <w:tcBorders>
          <w:top w:val="double" w:sz="2" w:space="0" w:color="9C9C9C"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771CB0"/>
    <w:pPr>
      <w:spacing w:line="240" w:lineRule="auto"/>
    </w:pPr>
    <w:tblPr>
      <w:tblStyleRowBandSize w:val="1"/>
      <w:tblStyleColBandSize w:val="1"/>
      <w:tblBorders>
        <w:top w:val="single" w:sz="4" w:space="0" w:color="FFC897" w:themeColor="accent3" w:themeTint="66"/>
        <w:left w:val="single" w:sz="4" w:space="0" w:color="FFC897" w:themeColor="accent3" w:themeTint="66"/>
        <w:bottom w:val="single" w:sz="4" w:space="0" w:color="FFC897" w:themeColor="accent3" w:themeTint="66"/>
        <w:right w:val="single" w:sz="4" w:space="0" w:color="FFC897" w:themeColor="accent3" w:themeTint="66"/>
        <w:insideH w:val="single" w:sz="4" w:space="0" w:color="FFC897" w:themeColor="accent3" w:themeTint="66"/>
        <w:insideV w:val="single" w:sz="4" w:space="0" w:color="FFC897" w:themeColor="accent3" w:themeTint="66"/>
      </w:tblBorders>
    </w:tblPr>
    <w:tblStylePr w:type="firstRow">
      <w:rPr>
        <w:b/>
        <w:bCs/>
      </w:rPr>
      <w:tblPr/>
      <w:tcPr>
        <w:tcBorders>
          <w:bottom w:val="single" w:sz="12" w:space="0" w:color="FFAD63" w:themeColor="accent3" w:themeTint="99"/>
        </w:tcBorders>
      </w:tcPr>
    </w:tblStylePr>
    <w:tblStylePr w:type="lastRow">
      <w:rPr>
        <w:b/>
        <w:bCs/>
      </w:rPr>
      <w:tblPr/>
      <w:tcPr>
        <w:tcBorders>
          <w:top w:val="double" w:sz="2" w:space="0" w:color="FFAD6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771CB0"/>
    <w:pPr>
      <w:spacing w:line="240" w:lineRule="auto"/>
    </w:pPr>
    <w:tblPr>
      <w:tblStyleRowBandSize w:val="1"/>
      <w:tblStyleColBandSize w:val="1"/>
      <w:tblBorders>
        <w:top w:val="single" w:sz="4" w:space="0" w:color="7FFFCF" w:themeColor="accent4" w:themeTint="66"/>
        <w:left w:val="single" w:sz="4" w:space="0" w:color="7FFFCF" w:themeColor="accent4" w:themeTint="66"/>
        <w:bottom w:val="single" w:sz="4" w:space="0" w:color="7FFFCF" w:themeColor="accent4" w:themeTint="66"/>
        <w:right w:val="single" w:sz="4" w:space="0" w:color="7FFFCF" w:themeColor="accent4" w:themeTint="66"/>
        <w:insideH w:val="single" w:sz="4" w:space="0" w:color="7FFFCF" w:themeColor="accent4" w:themeTint="66"/>
        <w:insideV w:val="single" w:sz="4" w:space="0" w:color="7FFFCF" w:themeColor="accent4" w:themeTint="66"/>
      </w:tblBorders>
    </w:tblPr>
    <w:tblStylePr w:type="firstRow">
      <w:rPr>
        <w:b/>
        <w:bCs/>
      </w:rPr>
      <w:tblPr/>
      <w:tcPr>
        <w:tcBorders>
          <w:bottom w:val="single" w:sz="12" w:space="0" w:color="3FFFB8" w:themeColor="accent4" w:themeTint="99"/>
        </w:tcBorders>
      </w:tcPr>
    </w:tblStylePr>
    <w:tblStylePr w:type="lastRow">
      <w:rPr>
        <w:b/>
        <w:bCs/>
      </w:rPr>
      <w:tblPr/>
      <w:tcPr>
        <w:tcBorders>
          <w:top w:val="double" w:sz="2" w:space="0" w:color="3FFFB8"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771CB0"/>
    <w:pPr>
      <w:spacing w:line="240" w:lineRule="auto"/>
    </w:pPr>
    <w:tblPr>
      <w:tblStyleRowBandSize w:val="1"/>
      <w:tblStyleColBandSize w:val="1"/>
      <w:tblBorders>
        <w:top w:val="single" w:sz="4" w:space="0" w:color="D9ECF9" w:themeColor="accent5" w:themeTint="66"/>
        <w:left w:val="single" w:sz="4" w:space="0" w:color="D9ECF9" w:themeColor="accent5" w:themeTint="66"/>
        <w:bottom w:val="single" w:sz="4" w:space="0" w:color="D9ECF9" w:themeColor="accent5" w:themeTint="66"/>
        <w:right w:val="single" w:sz="4" w:space="0" w:color="D9ECF9" w:themeColor="accent5" w:themeTint="66"/>
        <w:insideH w:val="single" w:sz="4" w:space="0" w:color="D9ECF9" w:themeColor="accent5" w:themeTint="66"/>
        <w:insideV w:val="single" w:sz="4" w:space="0" w:color="D9ECF9" w:themeColor="accent5" w:themeTint="66"/>
      </w:tblBorders>
    </w:tblPr>
    <w:tblStylePr w:type="firstRow">
      <w:rPr>
        <w:b/>
        <w:bCs/>
      </w:rPr>
      <w:tblPr/>
      <w:tcPr>
        <w:tcBorders>
          <w:bottom w:val="single" w:sz="12" w:space="0" w:color="C6E3F6" w:themeColor="accent5" w:themeTint="99"/>
        </w:tcBorders>
      </w:tcPr>
    </w:tblStylePr>
    <w:tblStylePr w:type="lastRow">
      <w:rPr>
        <w:b/>
        <w:bCs/>
      </w:rPr>
      <w:tblPr/>
      <w:tcPr>
        <w:tcBorders>
          <w:top w:val="double" w:sz="2" w:space="0" w:color="C6E3F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771CB0"/>
    <w:pPr>
      <w:spacing w:line="240" w:lineRule="auto"/>
    </w:pPr>
    <w:tblPr>
      <w:tblStyleRowBandSize w:val="1"/>
      <w:tblStyleColBandSize w:val="1"/>
      <w:tblBorders>
        <w:top w:val="single" w:sz="4" w:space="0" w:color="FFDCBB" w:themeColor="accent6" w:themeTint="66"/>
        <w:left w:val="single" w:sz="4" w:space="0" w:color="FFDCBB" w:themeColor="accent6" w:themeTint="66"/>
        <w:bottom w:val="single" w:sz="4" w:space="0" w:color="FFDCBB" w:themeColor="accent6" w:themeTint="66"/>
        <w:right w:val="single" w:sz="4" w:space="0" w:color="FFDCBB" w:themeColor="accent6" w:themeTint="66"/>
        <w:insideH w:val="single" w:sz="4" w:space="0" w:color="FFDCBB" w:themeColor="accent6" w:themeTint="66"/>
        <w:insideV w:val="single" w:sz="4" w:space="0" w:color="FFDCBB" w:themeColor="accent6" w:themeTint="66"/>
      </w:tblBorders>
    </w:tblPr>
    <w:tblStylePr w:type="firstRow">
      <w:rPr>
        <w:b/>
        <w:bCs/>
      </w:rPr>
      <w:tblPr/>
      <w:tcPr>
        <w:tcBorders>
          <w:bottom w:val="single" w:sz="12" w:space="0" w:color="FFCB99" w:themeColor="accent6" w:themeTint="99"/>
        </w:tcBorders>
      </w:tcPr>
    </w:tblStylePr>
    <w:tblStylePr w:type="lastRow">
      <w:rPr>
        <w:b/>
        <w:bCs/>
      </w:rPr>
      <w:tblPr/>
      <w:tcPr>
        <w:tcBorders>
          <w:top w:val="double" w:sz="2" w:space="0" w:color="FFCB9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771CB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rsid w:val="00771CB0"/>
    <w:pPr>
      <w:spacing w:line="240" w:lineRule="auto"/>
    </w:pPr>
    <w:tblPr>
      <w:tblStyleRowBandSize w:val="1"/>
      <w:tblStyleColBandSize w:val="1"/>
      <w:tblBorders>
        <w:top w:val="single" w:sz="2" w:space="0" w:color="93CBED" w:themeColor="accent1" w:themeTint="99"/>
        <w:bottom w:val="single" w:sz="2" w:space="0" w:color="93CBED" w:themeColor="accent1" w:themeTint="99"/>
        <w:insideH w:val="single" w:sz="2" w:space="0" w:color="93CBED" w:themeColor="accent1" w:themeTint="99"/>
        <w:insideV w:val="single" w:sz="2" w:space="0" w:color="93CBED" w:themeColor="accent1" w:themeTint="99"/>
      </w:tblBorders>
    </w:tblPr>
    <w:tblStylePr w:type="firstRow">
      <w:rPr>
        <w:b/>
        <w:bCs/>
      </w:rPr>
      <w:tblPr/>
      <w:tcPr>
        <w:tcBorders>
          <w:top w:val="nil"/>
          <w:bottom w:val="single" w:sz="12" w:space="0" w:color="93CBED" w:themeColor="accent1" w:themeTint="99"/>
          <w:insideH w:val="nil"/>
          <w:insideV w:val="nil"/>
        </w:tcBorders>
        <w:shd w:val="clear" w:color="auto" w:fill="FFFFFF" w:themeFill="background1"/>
      </w:tcPr>
    </w:tblStylePr>
    <w:tblStylePr w:type="lastRow">
      <w:rPr>
        <w:b/>
        <w:bCs/>
      </w:rPr>
      <w:tblPr/>
      <w:tcPr>
        <w:tcBorders>
          <w:top w:val="double" w:sz="2" w:space="0" w:color="93CBE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DF9" w:themeFill="accent1" w:themeFillTint="33"/>
      </w:tcPr>
    </w:tblStylePr>
    <w:tblStylePr w:type="band1Horz">
      <w:tblPr/>
      <w:tcPr>
        <w:shd w:val="clear" w:color="auto" w:fill="DBEDF9" w:themeFill="accent1" w:themeFillTint="33"/>
      </w:tcPr>
    </w:tblStylePr>
  </w:style>
  <w:style w:type="table" w:styleId="Rastertabel2-Accent2">
    <w:name w:val="Grid Table 2 Accent 2"/>
    <w:basedOn w:val="Standaardtabel"/>
    <w:uiPriority w:val="99"/>
    <w:rsid w:val="00771CB0"/>
    <w:pPr>
      <w:spacing w:line="240" w:lineRule="auto"/>
    </w:pPr>
    <w:tblPr>
      <w:tblStyleRowBandSize w:val="1"/>
      <w:tblStyleColBandSize w:val="1"/>
      <w:tblBorders>
        <w:top w:val="single" w:sz="2" w:space="0" w:color="9C9C9C" w:themeColor="accent2" w:themeTint="99"/>
        <w:bottom w:val="single" w:sz="2" w:space="0" w:color="9C9C9C" w:themeColor="accent2" w:themeTint="99"/>
        <w:insideH w:val="single" w:sz="2" w:space="0" w:color="9C9C9C" w:themeColor="accent2" w:themeTint="99"/>
        <w:insideV w:val="single" w:sz="2" w:space="0" w:color="9C9C9C" w:themeColor="accent2" w:themeTint="99"/>
      </w:tblBorders>
    </w:tblPr>
    <w:tblStylePr w:type="firstRow">
      <w:rPr>
        <w:b/>
        <w:bCs/>
      </w:rPr>
      <w:tblPr/>
      <w:tcPr>
        <w:tcBorders>
          <w:top w:val="nil"/>
          <w:bottom w:val="single" w:sz="12" w:space="0" w:color="9C9C9C" w:themeColor="accent2" w:themeTint="99"/>
          <w:insideH w:val="nil"/>
          <w:insideV w:val="nil"/>
        </w:tcBorders>
        <w:shd w:val="clear" w:color="auto" w:fill="FFFFFF" w:themeFill="background1"/>
      </w:tcPr>
    </w:tblStylePr>
    <w:tblStylePr w:type="lastRow">
      <w:rPr>
        <w:b/>
        <w:bCs/>
      </w:rPr>
      <w:tblPr/>
      <w:tcPr>
        <w:tcBorders>
          <w:top w:val="double" w:sz="2" w:space="0" w:color="9C9C9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DEDE" w:themeFill="accent2" w:themeFillTint="33"/>
      </w:tcPr>
    </w:tblStylePr>
    <w:tblStylePr w:type="band1Horz">
      <w:tblPr/>
      <w:tcPr>
        <w:shd w:val="clear" w:color="auto" w:fill="DEDEDE" w:themeFill="accent2" w:themeFillTint="33"/>
      </w:tcPr>
    </w:tblStylePr>
  </w:style>
  <w:style w:type="table" w:styleId="Rastertabel2-Accent3">
    <w:name w:val="Grid Table 2 Accent 3"/>
    <w:basedOn w:val="Standaardtabel"/>
    <w:uiPriority w:val="99"/>
    <w:rsid w:val="00771CB0"/>
    <w:pPr>
      <w:spacing w:line="240" w:lineRule="auto"/>
    </w:pPr>
    <w:tblPr>
      <w:tblStyleRowBandSize w:val="1"/>
      <w:tblStyleColBandSize w:val="1"/>
      <w:tblBorders>
        <w:top w:val="single" w:sz="2" w:space="0" w:color="FFAD63" w:themeColor="accent3" w:themeTint="99"/>
        <w:bottom w:val="single" w:sz="2" w:space="0" w:color="FFAD63" w:themeColor="accent3" w:themeTint="99"/>
        <w:insideH w:val="single" w:sz="2" w:space="0" w:color="FFAD63" w:themeColor="accent3" w:themeTint="99"/>
        <w:insideV w:val="single" w:sz="2" w:space="0" w:color="FFAD63" w:themeColor="accent3" w:themeTint="99"/>
      </w:tblBorders>
    </w:tblPr>
    <w:tblStylePr w:type="firstRow">
      <w:rPr>
        <w:b/>
        <w:bCs/>
      </w:rPr>
      <w:tblPr/>
      <w:tcPr>
        <w:tcBorders>
          <w:top w:val="nil"/>
          <w:bottom w:val="single" w:sz="12" w:space="0" w:color="FFAD63" w:themeColor="accent3" w:themeTint="99"/>
          <w:insideH w:val="nil"/>
          <w:insideV w:val="nil"/>
        </w:tcBorders>
        <w:shd w:val="clear" w:color="auto" w:fill="FFFFFF" w:themeFill="background1"/>
      </w:tcPr>
    </w:tblStylePr>
    <w:tblStylePr w:type="lastRow">
      <w:rPr>
        <w:b/>
        <w:bCs/>
      </w:rPr>
      <w:tblPr/>
      <w:tcPr>
        <w:tcBorders>
          <w:top w:val="double" w:sz="2" w:space="0" w:color="FFAD6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CB" w:themeFill="accent3" w:themeFillTint="33"/>
      </w:tcPr>
    </w:tblStylePr>
    <w:tblStylePr w:type="band1Horz">
      <w:tblPr/>
      <w:tcPr>
        <w:shd w:val="clear" w:color="auto" w:fill="FFE3CB" w:themeFill="accent3" w:themeFillTint="33"/>
      </w:tcPr>
    </w:tblStylePr>
  </w:style>
  <w:style w:type="table" w:styleId="Rastertabel2-Accent4">
    <w:name w:val="Grid Table 2 Accent 4"/>
    <w:basedOn w:val="Standaardtabel"/>
    <w:uiPriority w:val="99"/>
    <w:rsid w:val="00771CB0"/>
    <w:pPr>
      <w:spacing w:line="240" w:lineRule="auto"/>
    </w:pPr>
    <w:tblPr>
      <w:tblStyleRowBandSize w:val="1"/>
      <w:tblStyleColBandSize w:val="1"/>
      <w:tblBorders>
        <w:top w:val="single" w:sz="2" w:space="0" w:color="3FFFB8" w:themeColor="accent4" w:themeTint="99"/>
        <w:bottom w:val="single" w:sz="2" w:space="0" w:color="3FFFB8" w:themeColor="accent4" w:themeTint="99"/>
        <w:insideH w:val="single" w:sz="2" w:space="0" w:color="3FFFB8" w:themeColor="accent4" w:themeTint="99"/>
        <w:insideV w:val="single" w:sz="2" w:space="0" w:color="3FFFB8" w:themeColor="accent4" w:themeTint="99"/>
      </w:tblBorders>
    </w:tblPr>
    <w:tblStylePr w:type="firstRow">
      <w:rPr>
        <w:b/>
        <w:bCs/>
      </w:rPr>
      <w:tblPr/>
      <w:tcPr>
        <w:tcBorders>
          <w:top w:val="nil"/>
          <w:bottom w:val="single" w:sz="12" w:space="0" w:color="3FFFB8" w:themeColor="accent4" w:themeTint="99"/>
          <w:insideH w:val="nil"/>
          <w:insideV w:val="nil"/>
        </w:tcBorders>
        <w:shd w:val="clear" w:color="auto" w:fill="FFFFFF" w:themeFill="background1"/>
      </w:tcPr>
    </w:tblStylePr>
    <w:tblStylePr w:type="lastRow">
      <w:rPr>
        <w:b/>
        <w:bCs/>
      </w:rPr>
      <w:tblPr/>
      <w:tcPr>
        <w:tcBorders>
          <w:top w:val="double" w:sz="2" w:space="0" w:color="3FFFB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FFE7" w:themeFill="accent4" w:themeFillTint="33"/>
      </w:tcPr>
    </w:tblStylePr>
    <w:tblStylePr w:type="band1Horz">
      <w:tblPr/>
      <w:tcPr>
        <w:shd w:val="clear" w:color="auto" w:fill="BFFFE7" w:themeFill="accent4" w:themeFillTint="33"/>
      </w:tcPr>
    </w:tblStylePr>
  </w:style>
  <w:style w:type="table" w:styleId="Rastertabel2-Accent5">
    <w:name w:val="Grid Table 2 Accent 5"/>
    <w:basedOn w:val="Standaardtabel"/>
    <w:uiPriority w:val="99"/>
    <w:rsid w:val="00771CB0"/>
    <w:pPr>
      <w:spacing w:line="240" w:lineRule="auto"/>
    </w:pPr>
    <w:tblPr>
      <w:tblStyleRowBandSize w:val="1"/>
      <w:tblStyleColBandSize w:val="1"/>
      <w:tblBorders>
        <w:top w:val="single" w:sz="2" w:space="0" w:color="C6E3F6" w:themeColor="accent5" w:themeTint="99"/>
        <w:bottom w:val="single" w:sz="2" w:space="0" w:color="C6E3F6" w:themeColor="accent5" w:themeTint="99"/>
        <w:insideH w:val="single" w:sz="2" w:space="0" w:color="C6E3F6" w:themeColor="accent5" w:themeTint="99"/>
        <w:insideV w:val="single" w:sz="2" w:space="0" w:color="C6E3F6" w:themeColor="accent5" w:themeTint="99"/>
      </w:tblBorders>
    </w:tblPr>
    <w:tblStylePr w:type="firstRow">
      <w:rPr>
        <w:b/>
        <w:bCs/>
      </w:rPr>
      <w:tblPr/>
      <w:tcPr>
        <w:tcBorders>
          <w:top w:val="nil"/>
          <w:bottom w:val="single" w:sz="12" w:space="0" w:color="C6E3F6" w:themeColor="accent5" w:themeTint="99"/>
          <w:insideH w:val="nil"/>
          <w:insideV w:val="nil"/>
        </w:tcBorders>
        <w:shd w:val="clear" w:color="auto" w:fill="FFFFFF" w:themeFill="background1"/>
      </w:tcPr>
    </w:tblStylePr>
    <w:tblStylePr w:type="lastRow">
      <w:rPr>
        <w:b/>
        <w:bCs/>
      </w:rPr>
      <w:tblPr/>
      <w:tcPr>
        <w:tcBorders>
          <w:top w:val="double" w:sz="2" w:space="0" w:color="C6E3F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5FC" w:themeFill="accent5" w:themeFillTint="33"/>
      </w:tcPr>
    </w:tblStylePr>
    <w:tblStylePr w:type="band1Horz">
      <w:tblPr/>
      <w:tcPr>
        <w:shd w:val="clear" w:color="auto" w:fill="ECF5FC" w:themeFill="accent5" w:themeFillTint="33"/>
      </w:tcPr>
    </w:tblStylePr>
  </w:style>
  <w:style w:type="table" w:styleId="Rastertabel2-Accent6">
    <w:name w:val="Grid Table 2 Accent 6"/>
    <w:basedOn w:val="Standaardtabel"/>
    <w:uiPriority w:val="99"/>
    <w:rsid w:val="00771CB0"/>
    <w:pPr>
      <w:spacing w:line="240" w:lineRule="auto"/>
    </w:pPr>
    <w:tblPr>
      <w:tblStyleRowBandSize w:val="1"/>
      <w:tblStyleColBandSize w:val="1"/>
      <w:tblBorders>
        <w:top w:val="single" w:sz="2" w:space="0" w:color="FFCB99" w:themeColor="accent6" w:themeTint="99"/>
        <w:bottom w:val="single" w:sz="2" w:space="0" w:color="FFCB99" w:themeColor="accent6" w:themeTint="99"/>
        <w:insideH w:val="single" w:sz="2" w:space="0" w:color="FFCB99" w:themeColor="accent6" w:themeTint="99"/>
        <w:insideV w:val="single" w:sz="2" w:space="0" w:color="FFCB99" w:themeColor="accent6" w:themeTint="99"/>
      </w:tblBorders>
    </w:tblPr>
    <w:tblStylePr w:type="firstRow">
      <w:rPr>
        <w:b/>
        <w:bCs/>
      </w:rPr>
      <w:tblPr/>
      <w:tcPr>
        <w:tcBorders>
          <w:top w:val="nil"/>
          <w:bottom w:val="single" w:sz="12" w:space="0" w:color="FFCB99" w:themeColor="accent6" w:themeTint="99"/>
          <w:insideH w:val="nil"/>
          <w:insideV w:val="nil"/>
        </w:tcBorders>
        <w:shd w:val="clear" w:color="auto" w:fill="FFFFFF" w:themeFill="background1"/>
      </w:tcPr>
    </w:tblStylePr>
    <w:tblStylePr w:type="lastRow">
      <w:rPr>
        <w:b/>
        <w:bCs/>
      </w:rPr>
      <w:tblPr/>
      <w:tcPr>
        <w:tcBorders>
          <w:top w:val="double" w:sz="2" w:space="0" w:color="FFCB9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DDD" w:themeFill="accent6" w:themeFillTint="33"/>
      </w:tcPr>
    </w:tblStylePr>
    <w:tblStylePr w:type="band1Horz">
      <w:tblPr/>
      <w:tcPr>
        <w:shd w:val="clear" w:color="auto" w:fill="FFEDDD" w:themeFill="accent6" w:themeFillTint="33"/>
      </w:tcPr>
    </w:tblStylePr>
  </w:style>
  <w:style w:type="table" w:styleId="Rastertabel3">
    <w:name w:val="Grid Table 3"/>
    <w:basedOn w:val="Standaardtabel"/>
    <w:uiPriority w:val="99"/>
    <w:rsid w:val="00771C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rsid w:val="00771CB0"/>
    <w:pPr>
      <w:spacing w:line="240" w:lineRule="auto"/>
    </w:pPr>
    <w:tblPr>
      <w:tblStyleRowBandSize w:val="1"/>
      <w:tblStyleColBandSize w:val="1"/>
      <w:tblBorders>
        <w:top w:val="single" w:sz="4" w:space="0" w:color="93CBED" w:themeColor="accent1" w:themeTint="99"/>
        <w:left w:val="single" w:sz="4" w:space="0" w:color="93CBED" w:themeColor="accent1" w:themeTint="99"/>
        <w:bottom w:val="single" w:sz="4" w:space="0" w:color="93CBED" w:themeColor="accent1" w:themeTint="99"/>
        <w:right w:val="single" w:sz="4" w:space="0" w:color="93CBED" w:themeColor="accent1" w:themeTint="99"/>
        <w:insideH w:val="single" w:sz="4" w:space="0" w:color="93CBED" w:themeColor="accent1" w:themeTint="99"/>
        <w:insideV w:val="single" w:sz="4" w:space="0" w:color="93CBE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DF9" w:themeFill="accent1" w:themeFillTint="33"/>
      </w:tcPr>
    </w:tblStylePr>
    <w:tblStylePr w:type="band1Horz">
      <w:tblPr/>
      <w:tcPr>
        <w:shd w:val="clear" w:color="auto" w:fill="DBEDF9" w:themeFill="accent1" w:themeFillTint="33"/>
      </w:tcPr>
    </w:tblStylePr>
    <w:tblStylePr w:type="neCell">
      <w:tblPr/>
      <w:tcPr>
        <w:tcBorders>
          <w:bottom w:val="single" w:sz="4" w:space="0" w:color="93CBED" w:themeColor="accent1" w:themeTint="99"/>
        </w:tcBorders>
      </w:tcPr>
    </w:tblStylePr>
    <w:tblStylePr w:type="nwCell">
      <w:tblPr/>
      <w:tcPr>
        <w:tcBorders>
          <w:bottom w:val="single" w:sz="4" w:space="0" w:color="93CBED" w:themeColor="accent1" w:themeTint="99"/>
        </w:tcBorders>
      </w:tcPr>
    </w:tblStylePr>
    <w:tblStylePr w:type="seCell">
      <w:tblPr/>
      <w:tcPr>
        <w:tcBorders>
          <w:top w:val="single" w:sz="4" w:space="0" w:color="93CBED" w:themeColor="accent1" w:themeTint="99"/>
        </w:tcBorders>
      </w:tcPr>
    </w:tblStylePr>
    <w:tblStylePr w:type="swCell">
      <w:tblPr/>
      <w:tcPr>
        <w:tcBorders>
          <w:top w:val="single" w:sz="4" w:space="0" w:color="93CBED" w:themeColor="accent1" w:themeTint="99"/>
        </w:tcBorders>
      </w:tcPr>
    </w:tblStylePr>
  </w:style>
  <w:style w:type="table" w:styleId="Rastertabel3-Accent2">
    <w:name w:val="Grid Table 3 Accent 2"/>
    <w:basedOn w:val="Standaardtabel"/>
    <w:uiPriority w:val="99"/>
    <w:rsid w:val="00771CB0"/>
    <w:pPr>
      <w:spacing w:line="240" w:lineRule="auto"/>
    </w:pPr>
    <w:tblPr>
      <w:tblStyleRowBandSize w:val="1"/>
      <w:tblStyleColBandSize w:val="1"/>
      <w:tblBorders>
        <w:top w:val="single" w:sz="4" w:space="0" w:color="9C9C9C" w:themeColor="accent2" w:themeTint="99"/>
        <w:left w:val="single" w:sz="4" w:space="0" w:color="9C9C9C" w:themeColor="accent2" w:themeTint="99"/>
        <w:bottom w:val="single" w:sz="4" w:space="0" w:color="9C9C9C" w:themeColor="accent2" w:themeTint="99"/>
        <w:right w:val="single" w:sz="4" w:space="0" w:color="9C9C9C" w:themeColor="accent2" w:themeTint="99"/>
        <w:insideH w:val="single" w:sz="4" w:space="0" w:color="9C9C9C" w:themeColor="accent2" w:themeTint="99"/>
        <w:insideV w:val="single" w:sz="4" w:space="0" w:color="9C9C9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DEDE" w:themeFill="accent2" w:themeFillTint="33"/>
      </w:tcPr>
    </w:tblStylePr>
    <w:tblStylePr w:type="band1Horz">
      <w:tblPr/>
      <w:tcPr>
        <w:shd w:val="clear" w:color="auto" w:fill="DEDEDE" w:themeFill="accent2" w:themeFillTint="33"/>
      </w:tcPr>
    </w:tblStylePr>
    <w:tblStylePr w:type="neCell">
      <w:tblPr/>
      <w:tcPr>
        <w:tcBorders>
          <w:bottom w:val="single" w:sz="4" w:space="0" w:color="9C9C9C" w:themeColor="accent2" w:themeTint="99"/>
        </w:tcBorders>
      </w:tcPr>
    </w:tblStylePr>
    <w:tblStylePr w:type="nwCell">
      <w:tblPr/>
      <w:tcPr>
        <w:tcBorders>
          <w:bottom w:val="single" w:sz="4" w:space="0" w:color="9C9C9C" w:themeColor="accent2" w:themeTint="99"/>
        </w:tcBorders>
      </w:tcPr>
    </w:tblStylePr>
    <w:tblStylePr w:type="seCell">
      <w:tblPr/>
      <w:tcPr>
        <w:tcBorders>
          <w:top w:val="single" w:sz="4" w:space="0" w:color="9C9C9C" w:themeColor="accent2" w:themeTint="99"/>
        </w:tcBorders>
      </w:tcPr>
    </w:tblStylePr>
    <w:tblStylePr w:type="swCell">
      <w:tblPr/>
      <w:tcPr>
        <w:tcBorders>
          <w:top w:val="single" w:sz="4" w:space="0" w:color="9C9C9C" w:themeColor="accent2" w:themeTint="99"/>
        </w:tcBorders>
      </w:tcPr>
    </w:tblStylePr>
  </w:style>
  <w:style w:type="table" w:styleId="Rastertabel3-Accent3">
    <w:name w:val="Grid Table 3 Accent 3"/>
    <w:basedOn w:val="Standaardtabel"/>
    <w:uiPriority w:val="99"/>
    <w:rsid w:val="00771CB0"/>
    <w:pPr>
      <w:spacing w:line="240" w:lineRule="auto"/>
    </w:pPr>
    <w:tblPr>
      <w:tblStyleRowBandSize w:val="1"/>
      <w:tblStyleColBandSize w:val="1"/>
      <w:tblBorders>
        <w:top w:val="single" w:sz="4" w:space="0" w:color="FFAD63" w:themeColor="accent3" w:themeTint="99"/>
        <w:left w:val="single" w:sz="4" w:space="0" w:color="FFAD63" w:themeColor="accent3" w:themeTint="99"/>
        <w:bottom w:val="single" w:sz="4" w:space="0" w:color="FFAD63" w:themeColor="accent3" w:themeTint="99"/>
        <w:right w:val="single" w:sz="4" w:space="0" w:color="FFAD63" w:themeColor="accent3" w:themeTint="99"/>
        <w:insideH w:val="single" w:sz="4" w:space="0" w:color="FFAD63" w:themeColor="accent3" w:themeTint="99"/>
        <w:insideV w:val="single" w:sz="4" w:space="0" w:color="FFAD6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B" w:themeFill="accent3" w:themeFillTint="33"/>
      </w:tcPr>
    </w:tblStylePr>
    <w:tblStylePr w:type="band1Horz">
      <w:tblPr/>
      <w:tcPr>
        <w:shd w:val="clear" w:color="auto" w:fill="FFE3CB" w:themeFill="accent3" w:themeFillTint="33"/>
      </w:tcPr>
    </w:tblStylePr>
    <w:tblStylePr w:type="neCell">
      <w:tblPr/>
      <w:tcPr>
        <w:tcBorders>
          <w:bottom w:val="single" w:sz="4" w:space="0" w:color="FFAD63" w:themeColor="accent3" w:themeTint="99"/>
        </w:tcBorders>
      </w:tcPr>
    </w:tblStylePr>
    <w:tblStylePr w:type="nwCell">
      <w:tblPr/>
      <w:tcPr>
        <w:tcBorders>
          <w:bottom w:val="single" w:sz="4" w:space="0" w:color="FFAD63" w:themeColor="accent3" w:themeTint="99"/>
        </w:tcBorders>
      </w:tcPr>
    </w:tblStylePr>
    <w:tblStylePr w:type="seCell">
      <w:tblPr/>
      <w:tcPr>
        <w:tcBorders>
          <w:top w:val="single" w:sz="4" w:space="0" w:color="FFAD63" w:themeColor="accent3" w:themeTint="99"/>
        </w:tcBorders>
      </w:tcPr>
    </w:tblStylePr>
    <w:tblStylePr w:type="swCell">
      <w:tblPr/>
      <w:tcPr>
        <w:tcBorders>
          <w:top w:val="single" w:sz="4" w:space="0" w:color="FFAD63" w:themeColor="accent3" w:themeTint="99"/>
        </w:tcBorders>
      </w:tcPr>
    </w:tblStylePr>
  </w:style>
  <w:style w:type="table" w:styleId="Rastertabel3-Accent4">
    <w:name w:val="Grid Table 3 Accent 4"/>
    <w:basedOn w:val="Standaardtabel"/>
    <w:uiPriority w:val="99"/>
    <w:rsid w:val="00771CB0"/>
    <w:pPr>
      <w:spacing w:line="240" w:lineRule="auto"/>
    </w:pPr>
    <w:tblPr>
      <w:tblStyleRowBandSize w:val="1"/>
      <w:tblStyleColBandSize w:val="1"/>
      <w:tblBorders>
        <w:top w:val="single" w:sz="4" w:space="0" w:color="3FFFB8" w:themeColor="accent4" w:themeTint="99"/>
        <w:left w:val="single" w:sz="4" w:space="0" w:color="3FFFB8" w:themeColor="accent4" w:themeTint="99"/>
        <w:bottom w:val="single" w:sz="4" w:space="0" w:color="3FFFB8" w:themeColor="accent4" w:themeTint="99"/>
        <w:right w:val="single" w:sz="4" w:space="0" w:color="3FFFB8" w:themeColor="accent4" w:themeTint="99"/>
        <w:insideH w:val="single" w:sz="4" w:space="0" w:color="3FFFB8" w:themeColor="accent4" w:themeTint="99"/>
        <w:insideV w:val="single" w:sz="4" w:space="0" w:color="3FFFB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FFE7" w:themeFill="accent4" w:themeFillTint="33"/>
      </w:tcPr>
    </w:tblStylePr>
    <w:tblStylePr w:type="band1Horz">
      <w:tblPr/>
      <w:tcPr>
        <w:shd w:val="clear" w:color="auto" w:fill="BFFFE7" w:themeFill="accent4" w:themeFillTint="33"/>
      </w:tcPr>
    </w:tblStylePr>
    <w:tblStylePr w:type="neCell">
      <w:tblPr/>
      <w:tcPr>
        <w:tcBorders>
          <w:bottom w:val="single" w:sz="4" w:space="0" w:color="3FFFB8" w:themeColor="accent4" w:themeTint="99"/>
        </w:tcBorders>
      </w:tcPr>
    </w:tblStylePr>
    <w:tblStylePr w:type="nwCell">
      <w:tblPr/>
      <w:tcPr>
        <w:tcBorders>
          <w:bottom w:val="single" w:sz="4" w:space="0" w:color="3FFFB8" w:themeColor="accent4" w:themeTint="99"/>
        </w:tcBorders>
      </w:tcPr>
    </w:tblStylePr>
    <w:tblStylePr w:type="seCell">
      <w:tblPr/>
      <w:tcPr>
        <w:tcBorders>
          <w:top w:val="single" w:sz="4" w:space="0" w:color="3FFFB8" w:themeColor="accent4" w:themeTint="99"/>
        </w:tcBorders>
      </w:tcPr>
    </w:tblStylePr>
    <w:tblStylePr w:type="swCell">
      <w:tblPr/>
      <w:tcPr>
        <w:tcBorders>
          <w:top w:val="single" w:sz="4" w:space="0" w:color="3FFFB8" w:themeColor="accent4" w:themeTint="99"/>
        </w:tcBorders>
      </w:tcPr>
    </w:tblStylePr>
  </w:style>
  <w:style w:type="table" w:styleId="Rastertabel3-Accent5">
    <w:name w:val="Grid Table 3 Accent 5"/>
    <w:basedOn w:val="Standaardtabel"/>
    <w:uiPriority w:val="99"/>
    <w:rsid w:val="00771CB0"/>
    <w:pPr>
      <w:spacing w:line="240" w:lineRule="auto"/>
    </w:pPr>
    <w:tblPr>
      <w:tblStyleRowBandSize w:val="1"/>
      <w:tblStyleColBandSize w:val="1"/>
      <w:tblBorders>
        <w:top w:val="single" w:sz="4" w:space="0" w:color="C6E3F6" w:themeColor="accent5" w:themeTint="99"/>
        <w:left w:val="single" w:sz="4" w:space="0" w:color="C6E3F6" w:themeColor="accent5" w:themeTint="99"/>
        <w:bottom w:val="single" w:sz="4" w:space="0" w:color="C6E3F6" w:themeColor="accent5" w:themeTint="99"/>
        <w:right w:val="single" w:sz="4" w:space="0" w:color="C6E3F6" w:themeColor="accent5" w:themeTint="99"/>
        <w:insideH w:val="single" w:sz="4" w:space="0" w:color="C6E3F6" w:themeColor="accent5" w:themeTint="99"/>
        <w:insideV w:val="single" w:sz="4" w:space="0" w:color="C6E3F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5FC" w:themeFill="accent5" w:themeFillTint="33"/>
      </w:tcPr>
    </w:tblStylePr>
    <w:tblStylePr w:type="band1Horz">
      <w:tblPr/>
      <w:tcPr>
        <w:shd w:val="clear" w:color="auto" w:fill="ECF5FC" w:themeFill="accent5" w:themeFillTint="33"/>
      </w:tcPr>
    </w:tblStylePr>
    <w:tblStylePr w:type="neCell">
      <w:tblPr/>
      <w:tcPr>
        <w:tcBorders>
          <w:bottom w:val="single" w:sz="4" w:space="0" w:color="C6E3F6" w:themeColor="accent5" w:themeTint="99"/>
        </w:tcBorders>
      </w:tcPr>
    </w:tblStylePr>
    <w:tblStylePr w:type="nwCell">
      <w:tblPr/>
      <w:tcPr>
        <w:tcBorders>
          <w:bottom w:val="single" w:sz="4" w:space="0" w:color="C6E3F6" w:themeColor="accent5" w:themeTint="99"/>
        </w:tcBorders>
      </w:tcPr>
    </w:tblStylePr>
    <w:tblStylePr w:type="seCell">
      <w:tblPr/>
      <w:tcPr>
        <w:tcBorders>
          <w:top w:val="single" w:sz="4" w:space="0" w:color="C6E3F6" w:themeColor="accent5" w:themeTint="99"/>
        </w:tcBorders>
      </w:tcPr>
    </w:tblStylePr>
    <w:tblStylePr w:type="swCell">
      <w:tblPr/>
      <w:tcPr>
        <w:tcBorders>
          <w:top w:val="single" w:sz="4" w:space="0" w:color="C6E3F6" w:themeColor="accent5" w:themeTint="99"/>
        </w:tcBorders>
      </w:tcPr>
    </w:tblStylePr>
  </w:style>
  <w:style w:type="table" w:styleId="Rastertabel3-Accent6">
    <w:name w:val="Grid Table 3 Accent 6"/>
    <w:basedOn w:val="Standaardtabel"/>
    <w:uiPriority w:val="99"/>
    <w:rsid w:val="00771CB0"/>
    <w:pPr>
      <w:spacing w:line="240" w:lineRule="auto"/>
    </w:pPr>
    <w:tblPr>
      <w:tblStyleRowBandSize w:val="1"/>
      <w:tblStyleColBandSize w:val="1"/>
      <w:tblBorders>
        <w:top w:val="single" w:sz="4" w:space="0" w:color="FFCB99" w:themeColor="accent6" w:themeTint="99"/>
        <w:left w:val="single" w:sz="4" w:space="0" w:color="FFCB99" w:themeColor="accent6" w:themeTint="99"/>
        <w:bottom w:val="single" w:sz="4" w:space="0" w:color="FFCB99" w:themeColor="accent6" w:themeTint="99"/>
        <w:right w:val="single" w:sz="4" w:space="0" w:color="FFCB99" w:themeColor="accent6" w:themeTint="99"/>
        <w:insideH w:val="single" w:sz="4" w:space="0" w:color="FFCB99" w:themeColor="accent6" w:themeTint="99"/>
        <w:insideV w:val="single" w:sz="4" w:space="0" w:color="FFCB9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D" w:themeFill="accent6" w:themeFillTint="33"/>
      </w:tcPr>
    </w:tblStylePr>
    <w:tblStylePr w:type="band1Horz">
      <w:tblPr/>
      <w:tcPr>
        <w:shd w:val="clear" w:color="auto" w:fill="FFEDDD" w:themeFill="accent6" w:themeFillTint="33"/>
      </w:tcPr>
    </w:tblStylePr>
    <w:tblStylePr w:type="neCell">
      <w:tblPr/>
      <w:tcPr>
        <w:tcBorders>
          <w:bottom w:val="single" w:sz="4" w:space="0" w:color="FFCB99" w:themeColor="accent6" w:themeTint="99"/>
        </w:tcBorders>
      </w:tcPr>
    </w:tblStylePr>
    <w:tblStylePr w:type="nwCell">
      <w:tblPr/>
      <w:tcPr>
        <w:tcBorders>
          <w:bottom w:val="single" w:sz="4" w:space="0" w:color="FFCB99" w:themeColor="accent6" w:themeTint="99"/>
        </w:tcBorders>
      </w:tcPr>
    </w:tblStylePr>
    <w:tblStylePr w:type="seCell">
      <w:tblPr/>
      <w:tcPr>
        <w:tcBorders>
          <w:top w:val="single" w:sz="4" w:space="0" w:color="FFCB99" w:themeColor="accent6" w:themeTint="99"/>
        </w:tcBorders>
      </w:tcPr>
    </w:tblStylePr>
    <w:tblStylePr w:type="swCell">
      <w:tblPr/>
      <w:tcPr>
        <w:tcBorders>
          <w:top w:val="single" w:sz="4" w:space="0" w:color="FFCB99" w:themeColor="accent6" w:themeTint="99"/>
        </w:tcBorders>
      </w:tcPr>
    </w:tblStylePr>
  </w:style>
  <w:style w:type="table" w:styleId="Rastertabel4">
    <w:name w:val="Grid Table 4"/>
    <w:basedOn w:val="Standaardtabel"/>
    <w:uiPriority w:val="99"/>
    <w:rsid w:val="00771C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rsid w:val="00771CB0"/>
    <w:pPr>
      <w:spacing w:line="240" w:lineRule="auto"/>
    </w:pPr>
    <w:tblPr>
      <w:tblStyleRowBandSize w:val="1"/>
      <w:tblStyleColBandSize w:val="1"/>
      <w:tblBorders>
        <w:top w:val="single" w:sz="4" w:space="0" w:color="93CBED" w:themeColor="accent1" w:themeTint="99"/>
        <w:left w:val="single" w:sz="4" w:space="0" w:color="93CBED" w:themeColor="accent1" w:themeTint="99"/>
        <w:bottom w:val="single" w:sz="4" w:space="0" w:color="93CBED" w:themeColor="accent1" w:themeTint="99"/>
        <w:right w:val="single" w:sz="4" w:space="0" w:color="93CBED" w:themeColor="accent1" w:themeTint="99"/>
        <w:insideH w:val="single" w:sz="4" w:space="0" w:color="93CBED" w:themeColor="accent1" w:themeTint="99"/>
        <w:insideV w:val="single" w:sz="4" w:space="0" w:color="93CBED" w:themeColor="accent1" w:themeTint="99"/>
      </w:tblBorders>
    </w:tblPr>
    <w:tblStylePr w:type="firstRow">
      <w:rPr>
        <w:b/>
        <w:bCs/>
        <w:color w:val="FFFFFF" w:themeColor="background1"/>
      </w:rPr>
      <w:tblPr/>
      <w:tcPr>
        <w:tcBorders>
          <w:top w:val="single" w:sz="4" w:space="0" w:color="4BAAE1" w:themeColor="accent1"/>
          <w:left w:val="single" w:sz="4" w:space="0" w:color="4BAAE1" w:themeColor="accent1"/>
          <w:bottom w:val="single" w:sz="4" w:space="0" w:color="4BAAE1" w:themeColor="accent1"/>
          <w:right w:val="single" w:sz="4" w:space="0" w:color="4BAAE1" w:themeColor="accent1"/>
          <w:insideH w:val="nil"/>
          <w:insideV w:val="nil"/>
        </w:tcBorders>
        <w:shd w:val="clear" w:color="auto" w:fill="4BAAE1" w:themeFill="accent1"/>
      </w:tcPr>
    </w:tblStylePr>
    <w:tblStylePr w:type="lastRow">
      <w:rPr>
        <w:b/>
        <w:bCs/>
      </w:rPr>
      <w:tblPr/>
      <w:tcPr>
        <w:tcBorders>
          <w:top w:val="double" w:sz="4" w:space="0" w:color="4BAAE1" w:themeColor="accent1"/>
        </w:tcBorders>
      </w:tcPr>
    </w:tblStylePr>
    <w:tblStylePr w:type="firstCol">
      <w:rPr>
        <w:b/>
        <w:bCs/>
      </w:rPr>
    </w:tblStylePr>
    <w:tblStylePr w:type="lastCol">
      <w:rPr>
        <w:b/>
        <w:bCs/>
      </w:rPr>
    </w:tblStylePr>
    <w:tblStylePr w:type="band1Vert">
      <w:tblPr/>
      <w:tcPr>
        <w:shd w:val="clear" w:color="auto" w:fill="DBEDF9" w:themeFill="accent1" w:themeFillTint="33"/>
      </w:tcPr>
    </w:tblStylePr>
    <w:tblStylePr w:type="band1Horz">
      <w:tblPr/>
      <w:tcPr>
        <w:shd w:val="clear" w:color="auto" w:fill="DBEDF9" w:themeFill="accent1" w:themeFillTint="33"/>
      </w:tcPr>
    </w:tblStylePr>
  </w:style>
  <w:style w:type="table" w:styleId="Rastertabel4-Accent2">
    <w:name w:val="Grid Table 4 Accent 2"/>
    <w:basedOn w:val="Standaardtabel"/>
    <w:uiPriority w:val="99"/>
    <w:rsid w:val="00771CB0"/>
    <w:pPr>
      <w:spacing w:line="240" w:lineRule="auto"/>
    </w:pPr>
    <w:tblPr>
      <w:tblStyleRowBandSize w:val="1"/>
      <w:tblStyleColBandSize w:val="1"/>
      <w:tblBorders>
        <w:top w:val="single" w:sz="4" w:space="0" w:color="9C9C9C" w:themeColor="accent2" w:themeTint="99"/>
        <w:left w:val="single" w:sz="4" w:space="0" w:color="9C9C9C" w:themeColor="accent2" w:themeTint="99"/>
        <w:bottom w:val="single" w:sz="4" w:space="0" w:color="9C9C9C" w:themeColor="accent2" w:themeTint="99"/>
        <w:right w:val="single" w:sz="4" w:space="0" w:color="9C9C9C" w:themeColor="accent2" w:themeTint="99"/>
        <w:insideH w:val="single" w:sz="4" w:space="0" w:color="9C9C9C" w:themeColor="accent2" w:themeTint="99"/>
        <w:insideV w:val="single" w:sz="4" w:space="0" w:color="9C9C9C" w:themeColor="accent2" w:themeTint="99"/>
      </w:tblBorders>
    </w:tblPr>
    <w:tblStylePr w:type="firstRow">
      <w:rPr>
        <w:b/>
        <w:bCs/>
        <w:color w:val="FFFFFF" w:themeColor="background1"/>
      </w:rPr>
      <w:tblPr/>
      <w:tcPr>
        <w:tcBorders>
          <w:top w:val="single" w:sz="4" w:space="0" w:color="5A5A5A" w:themeColor="accent2"/>
          <w:left w:val="single" w:sz="4" w:space="0" w:color="5A5A5A" w:themeColor="accent2"/>
          <w:bottom w:val="single" w:sz="4" w:space="0" w:color="5A5A5A" w:themeColor="accent2"/>
          <w:right w:val="single" w:sz="4" w:space="0" w:color="5A5A5A" w:themeColor="accent2"/>
          <w:insideH w:val="nil"/>
          <w:insideV w:val="nil"/>
        </w:tcBorders>
        <w:shd w:val="clear" w:color="auto" w:fill="5A5A5A" w:themeFill="accent2"/>
      </w:tcPr>
    </w:tblStylePr>
    <w:tblStylePr w:type="lastRow">
      <w:rPr>
        <w:b/>
        <w:bCs/>
      </w:rPr>
      <w:tblPr/>
      <w:tcPr>
        <w:tcBorders>
          <w:top w:val="double" w:sz="4" w:space="0" w:color="5A5A5A" w:themeColor="accent2"/>
        </w:tcBorders>
      </w:tcPr>
    </w:tblStylePr>
    <w:tblStylePr w:type="firstCol">
      <w:rPr>
        <w:b/>
        <w:bCs/>
      </w:rPr>
    </w:tblStylePr>
    <w:tblStylePr w:type="lastCol">
      <w:rPr>
        <w:b/>
        <w:bCs/>
      </w:rPr>
    </w:tblStylePr>
    <w:tblStylePr w:type="band1Vert">
      <w:tblPr/>
      <w:tcPr>
        <w:shd w:val="clear" w:color="auto" w:fill="DEDEDE" w:themeFill="accent2" w:themeFillTint="33"/>
      </w:tcPr>
    </w:tblStylePr>
    <w:tblStylePr w:type="band1Horz">
      <w:tblPr/>
      <w:tcPr>
        <w:shd w:val="clear" w:color="auto" w:fill="DEDEDE" w:themeFill="accent2" w:themeFillTint="33"/>
      </w:tcPr>
    </w:tblStylePr>
  </w:style>
  <w:style w:type="table" w:styleId="Rastertabel4-Accent3">
    <w:name w:val="Grid Table 4 Accent 3"/>
    <w:basedOn w:val="Standaardtabel"/>
    <w:uiPriority w:val="99"/>
    <w:rsid w:val="00771CB0"/>
    <w:pPr>
      <w:spacing w:line="240" w:lineRule="auto"/>
    </w:pPr>
    <w:tblPr>
      <w:tblStyleRowBandSize w:val="1"/>
      <w:tblStyleColBandSize w:val="1"/>
      <w:tblBorders>
        <w:top w:val="single" w:sz="4" w:space="0" w:color="FFAD63" w:themeColor="accent3" w:themeTint="99"/>
        <w:left w:val="single" w:sz="4" w:space="0" w:color="FFAD63" w:themeColor="accent3" w:themeTint="99"/>
        <w:bottom w:val="single" w:sz="4" w:space="0" w:color="FFAD63" w:themeColor="accent3" w:themeTint="99"/>
        <w:right w:val="single" w:sz="4" w:space="0" w:color="FFAD63" w:themeColor="accent3" w:themeTint="99"/>
        <w:insideH w:val="single" w:sz="4" w:space="0" w:color="FFAD63" w:themeColor="accent3" w:themeTint="99"/>
        <w:insideV w:val="single" w:sz="4" w:space="0" w:color="FFAD63" w:themeColor="accent3" w:themeTint="99"/>
      </w:tblBorders>
    </w:tblPr>
    <w:tblStylePr w:type="firstRow">
      <w:rPr>
        <w:b/>
        <w:bCs/>
        <w:color w:val="FFFFFF" w:themeColor="background1"/>
      </w:rPr>
      <w:tblPr/>
      <w:tcPr>
        <w:tcBorders>
          <w:top w:val="single" w:sz="4" w:space="0" w:color="FA7800" w:themeColor="accent3"/>
          <w:left w:val="single" w:sz="4" w:space="0" w:color="FA7800" w:themeColor="accent3"/>
          <w:bottom w:val="single" w:sz="4" w:space="0" w:color="FA7800" w:themeColor="accent3"/>
          <w:right w:val="single" w:sz="4" w:space="0" w:color="FA7800" w:themeColor="accent3"/>
          <w:insideH w:val="nil"/>
          <w:insideV w:val="nil"/>
        </w:tcBorders>
        <w:shd w:val="clear" w:color="auto" w:fill="FA7800" w:themeFill="accent3"/>
      </w:tcPr>
    </w:tblStylePr>
    <w:tblStylePr w:type="lastRow">
      <w:rPr>
        <w:b/>
        <w:bCs/>
      </w:rPr>
      <w:tblPr/>
      <w:tcPr>
        <w:tcBorders>
          <w:top w:val="double" w:sz="4" w:space="0" w:color="FA7800" w:themeColor="accent3"/>
        </w:tcBorders>
      </w:tcPr>
    </w:tblStylePr>
    <w:tblStylePr w:type="firstCol">
      <w:rPr>
        <w:b/>
        <w:bCs/>
      </w:rPr>
    </w:tblStylePr>
    <w:tblStylePr w:type="lastCol">
      <w:rPr>
        <w:b/>
        <w:bCs/>
      </w:rPr>
    </w:tblStylePr>
    <w:tblStylePr w:type="band1Vert">
      <w:tblPr/>
      <w:tcPr>
        <w:shd w:val="clear" w:color="auto" w:fill="FFE3CB" w:themeFill="accent3" w:themeFillTint="33"/>
      </w:tcPr>
    </w:tblStylePr>
    <w:tblStylePr w:type="band1Horz">
      <w:tblPr/>
      <w:tcPr>
        <w:shd w:val="clear" w:color="auto" w:fill="FFE3CB" w:themeFill="accent3" w:themeFillTint="33"/>
      </w:tcPr>
    </w:tblStylePr>
  </w:style>
  <w:style w:type="table" w:styleId="Rastertabel4-Accent4">
    <w:name w:val="Grid Table 4 Accent 4"/>
    <w:basedOn w:val="Standaardtabel"/>
    <w:uiPriority w:val="99"/>
    <w:rsid w:val="00771CB0"/>
    <w:pPr>
      <w:spacing w:line="240" w:lineRule="auto"/>
    </w:pPr>
    <w:tblPr>
      <w:tblStyleRowBandSize w:val="1"/>
      <w:tblStyleColBandSize w:val="1"/>
      <w:tblBorders>
        <w:top w:val="single" w:sz="4" w:space="0" w:color="3FFFB8" w:themeColor="accent4" w:themeTint="99"/>
        <w:left w:val="single" w:sz="4" w:space="0" w:color="3FFFB8" w:themeColor="accent4" w:themeTint="99"/>
        <w:bottom w:val="single" w:sz="4" w:space="0" w:color="3FFFB8" w:themeColor="accent4" w:themeTint="99"/>
        <w:right w:val="single" w:sz="4" w:space="0" w:color="3FFFB8" w:themeColor="accent4" w:themeTint="99"/>
        <w:insideH w:val="single" w:sz="4" w:space="0" w:color="3FFFB8" w:themeColor="accent4" w:themeTint="99"/>
        <w:insideV w:val="single" w:sz="4" w:space="0" w:color="3FFFB8" w:themeColor="accent4" w:themeTint="99"/>
      </w:tblBorders>
    </w:tblPr>
    <w:tblStylePr w:type="firstRow">
      <w:rPr>
        <w:b/>
        <w:bCs/>
        <w:color w:val="FFFFFF" w:themeColor="background1"/>
      </w:rPr>
      <w:tblPr/>
      <w:tcPr>
        <w:tcBorders>
          <w:top w:val="single" w:sz="4" w:space="0" w:color="00BE78" w:themeColor="accent4"/>
          <w:left w:val="single" w:sz="4" w:space="0" w:color="00BE78" w:themeColor="accent4"/>
          <w:bottom w:val="single" w:sz="4" w:space="0" w:color="00BE78" w:themeColor="accent4"/>
          <w:right w:val="single" w:sz="4" w:space="0" w:color="00BE78" w:themeColor="accent4"/>
          <w:insideH w:val="nil"/>
          <w:insideV w:val="nil"/>
        </w:tcBorders>
        <w:shd w:val="clear" w:color="auto" w:fill="00BE78" w:themeFill="accent4"/>
      </w:tcPr>
    </w:tblStylePr>
    <w:tblStylePr w:type="lastRow">
      <w:rPr>
        <w:b/>
        <w:bCs/>
      </w:rPr>
      <w:tblPr/>
      <w:tcPr>
        <w:tcBorders>
          <w:top w:val="double" w:sz="4" w:space="0" w:color="00BE78" w:themeColor="accent4"/>
        </w:tcBorders>
      </w:tcPr>
    </w:tblStylePr>
    <w:tblStylePr w:type="firstCol">
      <w:rPr>
        <w:b/>
        <w:bCs/>
      </w:rPr>
    </w:tblStylePr>
    <w:tblStylePr w:type="lastCol">
      <w:rPr>
        <w:b/>
        <w:bCs/>
      </w:rPr>
    </w:tblStylePr>
    <w:tblStylePr w:type="band1Vert">
      <w:tblPr/>
      <w:tcPr>
        <w:shd w:val="clear" w:color="auto" w:fill="BFFFE7" w:themeFill="accent4" w:themeFillTint="33"/>
      </w:tcPr>
    </w:tblStylePr>
    <w:tblStylePr w:type="band1Horz">
      <w:tblPr/>
      <w:tcPr>
        <w:shd w:val="clear" w:color="auto" w:fill="BFFFE7" w:themeFill="accent4" w:themeFillTint="33"/>
      </w:tcPr>
    </w:tblStylePr>
  </w:style>
  <w:style w:type="table" w:styleId="Rastertabel4-Accent5">
    <w:name w:val="Grid Table 4 Accent 5"/>
    <w:basedOn w:val="Standaardtabel"/>
    <w:uiPriority w:val="99"/>
    <w:rsid w:val="00771CB0"/>
    <w:pPr>
      <w:spacing w:line="240" w:lineRule="auto"/>
    </w:pPr>
    <w:tblPr>
      <w:tblStyleRowBandSize w:val="1"/>
      <w:tblStyleColBandSize w:val="1"/>
      <w:tblBorders>
        <w:top w:val="single" w:sz="4" w:space="0" w:color="C6E3F6" w:themeColor="accent5" w:themeTint="99"/>
        <w:left w:val="single" w:sz="4" w:space="0" w:color="C6E3F6" w:themeColor="accent5" w:themeTint="99"/>
        <w:bottom w:val="single" w:sz="4" w:space="0" w:color="C6E3F6" w:themeColor="accent5" w:themeTint="99"/>
        <w:right w:val="single" w:sz="4" w:space="0" w:color="C6E3F6" w:themeColor="accent5" w:themeTint="99"/>
        <w:insideH w:val="single" w:sz="4" w:space="0" w:color="C6E3F6" w:themeColor="accent5" w:themeTint="99"/>
        <w:insideV w:val="single" w:sz="4" w:space="0" w:color="C6E3F6" w:themeColor="accent5" w:themeTint="99"/>
      </w:tblBorders>
    </w:tblPr>
    <w:tblStylePr w:type="firstRow">
      <w:rPr>
        <w:b/>
        <w:bCs/>
        <w:color w:val="FFFFFF" w:themeColor="background1"/>
      </w:rPr>
      <w:tblPr/>
      <w:tcPr>
        <w:tcBorders>
          <w:top w:val="single" w:sz="4" w:space="0" w:color="A0D2F0" w:themeColor="accent5"/>
          <w:left w:val="single" w:sz="4" w:space="0" w:color="A0D2F0" w:themeColor="accent5"/>
          <w:bottom w:val="single" w:sz="4" w:space="0" w:color="A0D2F0" w:themeColor="accent5"/>
          <w:right w:val="single" w:sz="4" w:space="0" w:color="A0D2F0" w:themeColor="accent5"/>
          <w:insideH w:val="nil"/>
          <w:insideV w:val="nil"/>
        </w:tcBorders>
        <w:shd w:val="clear" w:color="auto" w:fill="A0D2F0" w:themeFill="accent5"/>
      </w:tcPr>
    </w:tblStylePr>
    <w:tblStylePr w:type="lastRow">
      <w:rPr>
        <w:b/>
        <w:bCs/>
      </w:rPr>
      <w:tblPr/>
      <w:tcPr>
        <w:tcBorders>
          <w:top w:val="double" w:sz="4" w:space="0" w:color="A0D2F0" w:themeColor="accent5"/>
        </w:tcBorders>
      </w:tcPr>
    </w:tblStylePr>
    <w:tblStylePr w:type="firstCol">
      <w:rPr>
        <w:b/>
        <w:bCs/>
      </w:rPr>
    </w:tblStylePr>
    <w:tblStylePr w:type="lastCol">
      <w:rPr>
        <w:b/>
        <w:bCs/>
      </w:rPr>
    </w:tblStylePr>
    <w:tblStylePr w:type="band1Vert">
      <w:tblPr/>
      <w:tcPr>
        <w:shd w:val="clear" w:color="auto" w:fill="ECF5FC" w:themeFill="accent5" w:themeFillTint="33"/>
      </w:tcPr>
    </w:tblStylePr>
    <w:tblStylePr w:type="band1Horz">
      <w:tblPr/>
      <w:tcPr>
        <w:shd w:val="clear" w:color="auto" w:fill="ECF5FC" w:themeFill="accent5" w:themeFillTint="33"/>
      </w:tcPr>
    </w:tblStylePr>
  </w:style>
  <w:style w:type="table" w:styleId="Rastertabel4-Accent6">
    <w:name w:val="Grid Table 4 Accent 6"/>
    <w:basedOn w:val="Standaardtabel"/>
    <w:uiPriority w:val="99"/>
    <w:rsid w:val="00771CB0"/>
    <w:pPr>
      <w:spacing w:line="240" w:lineRule="auto"/>
    </w:pPr>
    <w:tblPr>
      <w:tblStyleRowBandSize w:val="1"/>
      <w:tblStyleColBandSize w:val="1"/>
      <w:tblBorders>
        <w:top w:val="single" w:sz="4" w:space="0" w:color="FFCB99" w:themeColor="accent6" w:themeTint="99"/>
        <w:left w:val="single" w:sz="4" w:space="0" w:color="FFCB99" w:themeColor="accent6" w:themeTint="99"/>
        <w:bottom w:val="single" w:sz="4" w:space="0" w:color="FFCB99" w:themeColor="accent6" w:themeTint="99"/>
        <w:right w:val="single" w:sz="4" w:space="0" w:color="FFCB99" w:themeColor="accent6" w:themeTint="99"/>
        <w:insideH w:val="single" w:sz="4" w:space="0" w:color="FFCB99" w:themeColor="accent6" w:themeTint="99"/>
        <w:insideV w:val="single" w:sz="4" w:space="0" w:color="FFCB99" w:themeColor="accent6" w:themeTint="99"/>
      </w:tblBorders>
    </w:tblPr>
    <w:tblStylePr w:type="firstRow">
      <w:rPr>
        <w:b/>
        <w:bCs/>
        <w:color w:val="FFFFFF" w:themeColor="background1"/>
      </w:rPr>
      <w:tblPr/>
      <w:tcPr>
        <w:tcBorders>
          <w:top w:val="single" w:sz="4" w:space="0" w:color="FFAA55" w:themeColor="accent6"/>
          <w:left w:val="single" w:sz="4" w:space="0" w:color="FFAA55" w:themeColor="accent6"/>
          <w:bottom w:val="single" w:sz="4" w:space="0" w:color="FFAA55" w:themeColor="accent6"/>
          <w:right w:val="single" w:sz="4" w:space="0" w:color="FFAA55" w:themeColor="accent6"/>
          <w:insideH w:val="nil"/>
          <w:insideV w:val="nil"/>
        </w:tcBorders>
        <w:shd w:val="clear" w:color="auto" w:fill="FFAA55" w:themeFill="accent6"/>
      </w:tcPr>
    </w:tblStylePr>
    <w:tblStylePr w:type="lastRow">
      <w:rPr>
        <w:b/>
        <w:bCs/>
      </w:rPr>
      <w:tblPr/>
      <w:tcPr>
        <w:tcBorders>
          <w:top w:val="double" w:sz="4" w:space="0" w:color="FFAA55" w:themeColor="accent6"/>
        </w:tcBorders>
      </w:tcPr>
    </w:tblStylePr>
    <w:tblStylePr w:type="firstCol">
      <w:rPr>
        <w:b/>
        <w:bCs/>
      </w:rPr>
    </w:tblStylePr>
    <w:tblStylePr w:type="lastCol">
      <w:rPr>
        <w:b/>
        <w:bCs/>
      </w:rPr>
    </w:tblStylePr>
    <w:tblStylePr w:type="band1Vert">
      <w:tblPr/>
      <w:tcPr>
        <w:shd w:val="clear" w:color="auto" w:fill="FFEDDD" w:themeFill="accent6" w:themeFillTint="33"/>
      </w:tcPr>
    </w:tblStylePr>
    <w:tblStylePr w:type="band1Horz">
      <w:tblPr/>
      <w:tcPr>
        <w:shd w:val="clear" w:color="auto" w:fill="FFEDDD" w:themeFill="accent6" w:themeFillTint="33"/>
      </w:tcPr>
    </w:tblStylePr>
  </w:style>
  <w:style w:type="table" w:styleId="Rastertabel5donker">
    <w:name w:val="Grid Table 5 Dark"/>
    <w:basedOn w:val="Standaardtabel"/>
    <w:uiPriority w:val="99"/>
    <w:rsid w:val="00771C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rsid w:val="00771C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D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AE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AE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AE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AE1" w:themeFill="accent1"/>
      </w:tcPr>
    </w:tblStylePr>
    <w:tblStylePr w:type="band1Vert">
      <w:tblPr/>
      <w:tcPr>
        <w:shd w:val="clear" w:color="auto" w:fill="B7DCF3" w:themeFill="accent1" w:themeFillTint="66"/>
      </w:tcPr>
    </w:tblStylePr>
    <w:tblStylePr w:type="band1Horz">
      <w:tblPr/>
      <w:tcPr>
        <w:shd w:val="clear" w:color="auto" w:fill="B7DCF3" w:themeFill="accent1" w:themeFillTint="66"/>
      </w:tcPr>
    </w:tblStylePr>
  </w:style>
  <w:style w:type="table" w:styleId="Rastertabel5donker-Accent2">
    <w:name w:val="Grid Table 5 Dark Accent 2"/>
    <w:basedOn w:val="Standaardtabel"/>
    <w:uiPriority w:val="99"/>
    <w:rsid w:val="00771C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DED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5A5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5A5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5A5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5A5A" w:themeFill="accent2"/>
      </w:tcPr>
    </w:tblStylePr>
    <w:tblStylePr w:type="band1Vert">
      <w:tblPr/>
      <w:tcPr>
        <w:shd w:val="clear" w:color="auto" w:fill="BDBDBD" w:themeFill="accent2" w:themeFillTint="66"/>
      </w:tcPr>
    </w:tblStylePr>
    <w:tblStylePr w:type="band1Horz">
      <w:tblPr/>
      <w:tcPr>
        <w:shd w:val="clear" w:color="auto" w:fill="BDBDBD" w:themeFill="accent2" w:themeFillTint="66"/>
      </w:tcPr>
    </w:tblStylePr>
  </w:style>
  <w:style w:type="table" w:styleId="Rastertabel5donker-Accent3">
    <w:name w:val="Grid Table 5 Dark Accent 3"/>
    <w:basedOn w:val="Standaardtabel"/>
    <w:uiPriority w:val="99"/>
    <w:rsid w:val="00771C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C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78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78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78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7800" w:themeFill="accent3"/>
      </w:tcPr>
    </w:tblStylePr>
    <w:tblStylePr w:type="band1Vert">
      <w:tblPr/>
      <w:tcPr>
        <w:shd w:val="clear" w:color="auto" w:fill="FFC897" w:themeFill="accent3" w:themeFillTint="66"/>
      </w:tcPr>
    </w:tblStylePr>
    <w:tblStylePr w:type="band1Horz">
      <w:tblPr/>
      <w:tcPr>
        <w:shd w:val="clear" w:color="auto" w:fill="FFC897" w:themeFill="accent3" w:themeFillTint="66"/>
      </w:tcPr>
    </w:tblStylePr>
  </w:style>
  <w:style w:type="table" w:styleId="Rastertabel5donker-Accent4">
    <w:name w:val="Grid Table 5 Dark Accent 4"/>
    <w:basedOn w:val="Standaardtabel"/>
    <w:uiPriority w:val="99"/>
    <w:rsid w:val="00771C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FE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E7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E7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E7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E78" w:themeFill="accent4"/>
      </w:tcPr>
    </w:tblStylePr>
    <w:tblStylePr w:type="band1Vert">
      <w:tblPr/>
      <w:tcPr>
        <w:shd w:val="clear" w:color="auto" w:fill="7FFFCF" w:themeFill="accent4" w:themeFillTint="66"/>
      </w:tcPr>
    </w:tblStylePr>
    <w:tblStylePr w:type="band1Horz">
      <w:tblPr/>
      <w:tcPr>
        <w:shd w:val="clear" w:color="auto" w:fill="7FFFCF" w:themeFill="accent4" w:themeFillTint="66"/>
      </w:tcPr>
    </w:tblStylePr>
  </w:style>
  <w:style w:type="table" w:styleId="Rastertabel5donker-Accent5">
    <w:name w:val="Grid Table 5 Dark Accent 5"/>
    <w:basedOn w:val="Standaardtabel"/>
    <w:uiPriority w:val="99"/>
    <w:rsid w:val="00771C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5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D2F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D2F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D2F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D2F0" w:themeFill="accent5"/>
      </w:tcPr>
    </w:tblStylePr>
    <w:tblStylePr w:type="band1Vert">
      <w:tblPr/>
      <w:tcPr>
        <w:shd w:val="clear" w:color="auto" w:fill="D9ECF9" w:themeFill="accent5" w:themeFillTint="66"/>
      </w:tcPr>
    </w:tblStylePr>
    <w:tblStylePr w:type="band1Horz">
      <w:tblPr/>
      <w:tcPr>
        <w:shd w:val="clear" w:color="auto" w:fill="D9ECF9" w:themeFill="accent5" w:themeFillTint="66"/>
      </w:tcPr>
    </w:tblStylePr>
  </w:style>
  <w:style w:type="table" w:styleId="Rastertabel5donker-Accent6">
    <w:name w:val="Grid Table 5 Dark Accent 6"/>
    <w:basedOn w:val="Standaardtabel"/>
    <w:uiPriority w:val="99"/>
    <w:rsid w:val="00771C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D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A5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A5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A5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A55" w:themeFill="accent6"/>
      </w:tcPr>
    </w:tblStylePr>
    <w:tblStylePr w:type="band1Vert">
      <w:tblPr/>
      <w:tcPr>
        <w:shd w:val="clear" w:color="auto" w:fill="FFDCBB" w:themeFill="accent6" w:themeFillTint="66"/>
      </w:tcPr>
    </w:tblStylePr>
    <w:tblStylePr w:type="band1Horz">
      <w:tblPr/>
      <w:tcPr>
        <w:shd w:val="clear" w:color="auto" w:fill="FFDCBB" w:themeFill="accent6" w:themeFillTint="66"/>
      </w:tcPr>
    </w:tblStylePr>
  </w:style>
  <w:style w:type="table" w:styleId="Rastertabel6kleurrijk">
    <w:name w:val="Grid Table 6 Colorful"/>
    <w:basedOn w:val="Standaardtabel"/>
    <w:uiPriority w:val="99"/>
    <w:rsid w:val="00771CB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rsid w:val="00771CB0"/>
    <w:pPr>
      <w:spacing w:line="240" w:lineRule="auto"/>
    </w:pPr>
    <w:rPr>
      <w:color w:val="2085C0" w:themeColor="accent1" w:themeShade="BF"/>
    </w:rPr>
    <w:tblPr>
      <w:tblStyleRowBandSize w:val="1"/>
      <w:tblStyleColBandSize w:val="1"/>
      <w:tblBorders>
        <w:top w:val="single" w:sz="4" w:space="0" w:color="93CBED" w:themeColor="accent1" w:themeTint="99"/>
        <w:left w:val="single" w:sz="4" w:space="0" w:color="93CBED" w:themeColor="accent1" w:themeTint="99"/>
        <w:bottom w:val="single" w:sz="4" w:space="0" w:color="93CBED" w:themeColor="accent1" w:themeTint="99"/>
        <w:right w:val="single" w:sz="4" w:space="0" w:color="93CBED" w:themeColor="accent1" w:themeTint="99"/>
        <w:insideH w:val="single" w:sz="4" w:space="0" w:color="93CBED" w:themeColor="accent1" w:themeTint="99"/>
        <w:insideV w:val="single" w:sz="4" w:space="0" w:color="93CBED" w:themeColor="accent1" w:themeTint="99"/>
      </w:tblBorders>
    </w:tblPr>
    <w:tblStylePr w:type="firstRow">
      <w:rPr>
        <w:b/>
        <w:bCs/>
      </w:rPr>
      <w:tblPr/>
      <w:tcPr>
        <w:tcBorders>
          <w:bottom w:val="single" w:sz="12" w:space="0" w:color="93CBED" w:themeColor="accent1" w:themeTint="99"/>
        </w:tcBorders>
      </w:tcPr>
    </w:tblStylePr>
    <w:tblStylePr w:type="lastRow">
      <w:rPr>
        <w:b/>
        <w:bCs/>
      </w:rPr>
      <w:tblPr/>
      <w:tcPr>
        <w:tcBorders>
          <w:top w:val="double" w:sz="4" w:space="0" w:color="93CBED" w:themeColor="accent1" w:themeTint="99"/>
        </w:tcBorders>
      </w:tcPr>
    </w:tblStylePr>
    <w:tblStylePr w:type="firstCol">
      <w:rPr>
        <w:b/>
        <w:bCs/>
      </w:rPr>
    </w:tblStylePr>
    <w:tblStylePr w:type="lastCol">
      <w:rPr>
        <w:b/>
        <w:bCs/>
      </w:rPr>
    </w:tblStylePr>
    <w:tblStylePr w:type="band1Vert">
      <w:tblPr/>
      <w:tcPr>
        <w:shd w:val="clear" w:color="auto" w:fill="DBEDF9" w:themeFill="accent1" w:themeFillTint="33"/>
      </w:tcPr>
    </w:tblStylePr>
    <w:tblStylePr w:type="band1Horz">
      <w:tblPr/>
      <w:tcPr>
        <w:shd w:val="clear" w:color="auto" w:fill="DBEDF9" w:themeFill="accent1" w:themeFillTint="33"/>
      </w:tcPr>
    </w:tblStylePr>
  </w:style>
  <w:style w:type="table" w:styleId="Rastertabel6kleurrijk-Accent2">
    <w:name w:val="Grid Table 6 Colorful Accent 2"/>
    <w:basedOn w:val="Standaardtabel"/>
    <w:uiPriority w:val="99"/>
    <w:rsid w:val="00771CB0"/>
    <w:pPr>
      <w:spacing w:line="240" w:lineRule="auto"/>
    </w:pPr>
    <w:rPr>
      <w:color w:val="434343" w:themeColor="accent2" w:themeShade="BF"/>
    </w:rPr>
    <w:tblPr>
      <w:tblStyleRowBandSize w:val="1"/>
      <w:tblStyleColBandSize w:val="1"/>
      <w:tblBorders>
        <w:top w:val="single" w:sz="4" w:space="0" w:color="9C9C9C" w:themeColor="accent2" w:themeTint="99"/>
        <w:left w:val="single" w:sz="4" w:space="0" w:color="9C9C9C" w:themeColor="accent2" w:themeTint="99"/>
        <w:bottom w:val="single" w:sz="4" w:space="0" w:color="9C9C9C" w:themeColor="accent2" w:themeTint="99"/>
        <w:right w:val="single" w:sz="4" w:space="0" w:color="9C9C9C" w:themeColor="accent2" w:themeTint="99"/>
        <w:insideH w:val="single" w:sz="4" w:space="0" w:color="9C9C9C" w:themeColor="accent2" w:themeTint="99"/>
        <w:insideV w:val="single" w:sz="4" w:space="0" w:color="9C9C9C" w:themeColor="accent2" w:themeTint="99"/>
      </w:tblBorders>
    </w:tblPr>
    <w:tblStylePr w:type="firstRow">
      <w:rPr>
        <w:b/>
        <w:bCs/>
      </w:rPr>
      <w:tblPr/>
      <w:tcPr>
        <w:tcBorders>
          <w:bottom w:val="single" w:sz="12" w:space="0" w:color="9C9C9C" w:themeColor="accent2" w:themeTint="99"/>
        </w:tcBorders>
      </w:tcPr>
    </w:tblStylePr>
    <w:tblStylePr w:type="lastRow">
      <w:rPr>
        <w:b/>
        <w:bCs/>
      </w:rPr>
      <w:tblPr/>
      <w:tcPr>
        <w:tcBorders>
          <w:top w:val="double" w:sz="4" w:space="0" w:color="9C9C9C" w:themeColor="accent2" w:themeTint="99"/>
        </w:tcBorders>
      </w:tcPr>
    </w:tblStylePr>
    <w:tblStylePr w:type="firstCol">
      <w:rPr>
        <w:b/>
        <w:bCs/>
      </w:rPr>
    </w:tblStylePr>
    <w:tblStylePr w:type="lastCol">
      <w:rPr>
        <w:b/>
        <w:bCs/>
      </w:rPr>
    </w:tblStylePr>
    <w:tblStylePr w:type="band1Vert">
      <w:tblPr/>
      <w:tcPr>
        <w:shd w:val="clear" w:color="auto" w:fill="DEDEDE" w:themeFill="accent2" w:themeFillTint="33"/>
      </w:tcPr>
    </w:tblStylePr>
    <w:tblStylePr w:type="band1Horz">
      <w:tblPr/>
      <w:tcPr>
        <w:shd w:val="clear" w:color="auto" w:fill="DEDEDE" w:themeFill="accent2" w:themeFillTint="33"/>
      </w:tcPr>
    </w:tblStylePr>
  </w:style>
  <w:style w:type="table" w:styleId="Rastertabel6kleurrijk-Accent3">
    <w:name w:val="Grid Table 6 Colorful Accent 3"/>
    <w:basedOn w:val="Standaardtabel"/>
    <w:uiPriority w:val="99"/>
    <w:rsid w:val="00771CB0"/>
    <w:pPr>
      <w:spacing w:line="240" w:lineRule="auto"/>
    </w:pPr>
    <w:rPr>
      <w:color w:val="BB5900" w:themeColor="accent3" w:themeShade="BF"/>
    </w:rPr>
    <w:tblPr>
      <w:tblStyleRowBandSize w:val="1"/>
      <w:tblStyleColBandSize w:val="1"/>
      <w:tblBorders>
        <w:top w:val="single" w:sz="4" w:space="0" w:color="FFAD63" w:themeColor="accent3" w:themeTint="99"/>
        <w:left w:val="single" w:sz="4" w:space="0" w:color="FFAD63" w:themeColor="accent3" w:themeTint="99"/>
        <w:bottom w:val="single" w:sz="4" w:space="0" w:color="FFAD63" w:themeColor="accent3" w:themeTint="99"/>
        <w:right w:val="single" w:sz="4" w:space="0" w:color="FFAD63" w:themeColor="accent3" w:themeTint="99"/>
        <w:insideH w:val="single" w:sz="4" w:space="0" w:color="FFAD63" w:themeColor="accent3" w:themeTint="99"/>
        <w:insideV w:val="single" w:sz="4" w:space="0" w:color="FFAD63" w:themeColor="accent3" w:themeTint="99"/>
      </w:tblBorders>
    </w:tblPr>
    <w:tblStylePr w:type="firstRow">
      <w:rPr>
        <w:b/>
        <w:bCs/>
      </w:rPr>
      <w:tblPr/>
      <w:tcPr>
        <w:tcBorders>
          <w:bottom w:val="single" w:sz="12" w:space="0" w:color="FFAD63" w:themeColor="accent3" w:themeTint="99"/>
        </w:tcBorders>
      </w:tcPr>
    </w:tblStylePr>
    <w:tblStylePr w:type="lastRow">
      <w:rPr>
        <w:b/>
        <w:bCs/>
      </w:rPr>
      <w:tblPr/>
      <w:tcPr>
        <w:tcBorders>
          <w:top w:val="double" w:sz="4" w:space="0" w:color="FFAD63" w:themeColor="accent3" w:themeTint="99"/>
        </w:tcBorders>
      </w:tcPr>
    </w:tblStylePr>
    <w:tblStylePr w:type="firstCol">
      <w:rPr>
        <w:b/>
        <w:bCs/>
      </w:rPr>
    </w:tblStylePr>
    <w:tblStylePr w:type="lastCol">
      <w:rPr>
        <w:b/>
        <w:bCs/>
      </w:rPr>
    </w:tblStylePr>
    <w:tblStylePr w:type="band1Vert">
      <w:tblPr/>
      <w:tcPr>
        <w:shd w:val="clear" w:color="auto" w:fill="FFE3CB" w:themeFill="accent3" w:themeFillTint="33"/>
      </w:tcPr>
    </w:tblStylePr>
    <w:tblStylePr w:type="band1Horz">
      <w:tblPr/>
      <w:tcPr>
        <w:shd w:val="clear" w:color="auto" w:fill="FFE3CB" w:themeFill="accent3" w:themeFillTint="33"/>
      </w:tcPr>
    </w:tblStylePr>
  </w:style>
  <w:style w:type="table" w:styleId="Rastertabel6kleurrijk-Accent4">
    <w:name w:val="Grid Table 6 Colorful Accent 4"/>
    <w:basedOn w:val="Standaardtabel"/>
    <w:uiPriority w:val="99"/>
    <w:rsid w:val="00771CB0"/>
    <w:pPr>
      <w:spacing w:line="240" w:lineRule="auto"/>
    </w:pPr>
    <w:rPr>
      <w:color w:val="008E59" w:themeColor="accent4" w:themeShade="BF"/>
    </w:rPr>
    <w:tblPr>
      <w:tblStyleRowBandSize w:val="1"/>
      <w:tblStyleColBandSize w:val="1"/>
      <w:tblBorders>
        <w:top w:val="single" w:sz="4" w:space="0" w:color="3FFFB8" w:themeColor="accent4" w:themeTint="99"/>
        <w:left w:val="single" w:sz="4" w:space="0" w:color="3FFFB8" w:themeColor="accent4" w:themeTint="99"/>
        <w:bottom w:val="single" w:sz="4" w:space="0" w:color="3FFFB8" w:themeColor="accent4" w:themeTint="99"/>
        <w:right w:val="single" w:sz="4" w:space="0" w:color="3FFFB8" w:themeColor="accent4" w:themeTint="99"/>
        <w:insideH w:val="single" w:sz="4" w:space="0" w:color="3FFFB8" w:themeColor="accent4" w:themeTint="99"/>
        <w:insideV w:val="single" w:sz="4" w:space="0" w:color="3FFFB8" w:themeColor="accent4" w:themeTint="99"/>
      </w:tblBorders>
    </w:tblPr>
    <w:tblStylePr w:type="firstRow">
      <w:rPr>
        <w:b/>
        <w:bCs/>
      </w:rPr>
      <w:tblPr/>
      <w:tcPr>
        <w:tcBorders>
          <w:bottom w:val="single" w:sz="12" w:space="0" w:color="3FFFB8" w:themeColor="accent4" w:themeTint="99"/>
        </w:tcBorders>
      </w:tcPr>
    </w:tblStylePr>
    <w:tblStylePr w:type="lastRow">
      <w:rPr>
        <w:b/>
        <w:bCs/>
      </w:rPr>
      <w:tblPr/>
      <w:tcPr>
        <w:tcBorders>
          <w:top w:val="double" w:sz="4" w:space="0" w:color="3FFFB8" w:themeColor="accent4" w:themeTint="99"/>
        </w:tcBorders>
      </w:tcPr>
    </w:tblStylePr>
    <w:tblStylePr w:type="firstCol">
      <w:rPr>
        <w:b/>
        <w:bCs/>
      </w:rPr>
    </w:tblStylePr>
    <w:tblStylePr w:type="lastCol">
      <w:rPr>
        <w:b/>
        <w:bCs/>
      </w:rPr>
    </w:tblStylePr>
    <w:tblStylePr w:type="band1Vert">
      <w:tblPr/>
      <w:tcPr>
        <w:shd w:val="clear" w:color="auto" w:fill="BFFFE7" w:themeFill="accent4" w:themeFillTint="33"/>
      </w:tcPr>
    </w:tblStylePr>
    <w:tblStylePr w:type="band1Horz">
      <w:tblPr/>
      <w:tcPr>
        <w:shd w:val="clear" w:color="auto" w:fill="BFFFE7" w:themeFill="accent4" w:themeFillTint="33"/>
      </w:tcPr>
    </w:tblStylePr>
  </w:style>
  <w:style w:type="table" w:styleId="Rastertabel6kleurrijk-Accent5">
    <w:name w:val="Grid Table 6 Colorful Accent 5"/>
    <w:basedOn w:val="Standaardtabel"/>
    <w:uiPriority w:val="99"/>
    <w:rsid w:val="00771CB0"/>
    <w:pPr>
      <w:spacing w:line="240" w:lineRule="auto"/>
    </w:pPr>
    <w:rPr>
      <w:color w:val="49A8E2" w:themeColor="accent5" w:themeShade="BF"/>
    </w:rPr>
    <w:tblPr>
      <w:tblStyleRowBandSize w:val="1"/>
      <w:tblStyleColBandSize w:val="1"/>
      <w:tblBorders>
        <w:top w:val="single" w:sz="4" w:space="0" w:color="C6E3F6" w:themeColor="accent5" w:themeTint="99"/>
        <w:left w:val="single" w:sz="4" w:space="0" w:color="C6E3F6" w:themeColor="accent5" w:themeTint="99"/>
        <w:bottom w:val="single" w:sz="4" w:space="0" w:color="C6E3F6" w:themeColor="accent5" w:themeTint="99"/>
        <w:right w:val="single" w:sz="4" w:space="0" w:color="C6E3F6" w:themeColor="accent5" w:themeTint="99"/>
        <w:insideH w:val="single" w:sz="4" w:space="0" w:color="C6E3F6" w:themeColor="accent5" w:themeTint="99"/>
        <w:insideV w:val="single" w:sz="4" w:space="0" w:color="C6E3F6" w:themeColor="accent5" w:themeTint="99"/>
      </w:tblBorders>
    </w:tblPr>
    <w:tblStylePr w:type="firstRow">
      <w:rPr>
        <w:b/>
        <w:bCs/>
      </w:rPr>
      <w:tblPr/>
      <w:tcPr>
        <w:tcBorders>
          <w:bottom w:val="single" w:sz="12" w:space="0" w:color="C6E3F6" w:themeColor="accent5" w:themeTint="99"/>
        </w:tcBorders>
      </w:tcPr>
    </w:tblStylePr>
    <w:tblStylePr w:type="lastRow">
      <w:rPr>
        <w:b/>
        <w:bCs/>
      </w:rPr>
      <w:tblPr/>
      <w:tcPr>
        <w:tcBorders>
          <w:top w:val="double" w:sz="4" w:space="0" w:color="C6E3F6" w:themeColor="accent5" w:themeTint="99"/>
        </w:tcBorders>
      </w:tcPr>
    </w:tblStylePr>
    <w:tblStylePr w:type="firstCol">
      <w:rPr>
        <w:b/>
        <w:bCs/>
      </w:rPr>
    </w:tblStylePr>
    <w:tblStylePr w:type="lastCol">
      <w:rPr>
        <w:b/>
        <w:bCs/>
      </w:rPr>
    </w:tblStylePr>
    <w:tblStylePr w:type="band1Vert">
      <w:tblPr/>
      <w:tcPr>
        <w:shd w:val="clear" w:color="auto" w:fill="ECF5FC" w:themeFill="accent5" w:themeFillTint="33"/>
      </w:tcPr>
    </w:tblStylePr>
    <w:tblStylePr w:type="band1Horz">
      <w:tblPr/>
      <w:tcPr>
        <w:shd w:val="clear" w:color="auto" w:fill="ECF5FC" w:themeFill="accent5" w:themeFillTint="33"/>
      </w:tcPr>
    </w:tblStylePr>
  </w:style>
  <w:style w:type="table" w:styleId="Rastertabel6kleurrijk-Accent6">
    <w:name w:val="Grid Table 6 Colorful Accent 6"/>
    <w:basedOn w:val="Standaardtabel"/>
    <w:uiPriority w:val="99"/>
    <w:rsid w:val="00771CB0"/>
    <w:pPr>
      <w:spacing w:line="240" w:lineRule="auto"/>
    </w:pPr>
    <w:rPr>
      <w:color w:val="FE7E00" w:themeColor="accent6" w:themeShade="BF"/>
    </w:rPr>
    <w:tblPr>
      <w:tblStyleRowBandSize w:val="1"/>
      <w:tblStyleColBandSize w:val="1"/>
      <w:tblBorders>
        <w:top w:val="single" w:sz="4" w:space="0" w:color="FFCB99" w:themeColor="accent6" w:themeTint="99"/>
        <w:left w:val="single" w:sz="4" w:space="0" w:color="FFCB99" w:themeColor="accent6" w:themeTint="99"/>
        <w:bottom w:val="single" w:sz="4" w:space="0" w:color="FFCB99" w:themeColor="accent6" w:themeTint="99"/>
        <w:right w:val="single" w:sz="4" w:space="0" w:color="FFCB99" w:themeColor="accent6" w:themeTint="99"/>
        <w:insideH w:val="single" w:sz="4" w:space="0" w:color="FFCB99" w:themeColor="accent6" w:themeTint="99"/>
        <w:insideV w:val="single" w:sz="4" w:space="0" w:color="FFCB99" w:themeColor="accent6" w:themeTint="99"/>
      </w:tblBorders>
    </w:tblPr>
    <w:tblStylePr w:type="firstRow">
      <w:rPr>
        <w:b/>
        <w:bCs/>
      </w:rPr>
      <w:tblPr/>
      <w:tcPr>
        <w:tcBorders>
          <w:bottom w:val="single" w:sz="12" w:space="0" w:color="FFCB99" w:themeColor="accent6" w:themeTint="99"/>
        </w:tcBorders>
      </w:tcPr>
    </w:tblStylePr>
    <w:tblStylePr w:type="lastRow">
      <w:rPr>
        <w:b/>
        <w:bCs/>
      </w:rPr>
      <w:tblPr/>
      <w:tcPr>
        <w:tcBorders>
          <w:top w:val="double" w:sz="4" w:space="0" w:color="FFCB99" w:themeColor="accent6" w:themeTint="99"/>
        </w:tcBorders>
      </w:tcPr>
    </w:tblStylePr>
    <w:tblStylePr w:type="firstCol">
      <w:rPr>
        <w:b/>
        <w:bCs/>
      </w:rPr>
    </w:tblStylePr>
    <w:tblStylePr w:type="lastCol">
      <w:rPr>
        <w:b/>
        <w:bCs/>
      </w:rPr>
    </w:tblStylePr>
    <w:tblStylePr w:type="band1Vert">
      <w:tblPr/>
      <w:tcPr>
        <w:shd w:val="clear" w:color="auto" w:fill="FFEDDD" w:themeFill="accent6" w:themeFillTint="33"/>
      </w:tcPr>
    </w:tblStylePr>
    <w:tblStylePr w:type="band1Horz">
      <w:tblPr/>
      <w:tcPr>
        <w:shd w:val="clear" w:color="auto" w:fill="FFEDDD" w:themeFill="accent6" w:themeFillTint="33"/>
      </w:tcPr>
    </w:tblStylePr>
  </w:style>
  <w:style w:type="table" w:styleId="Rastertabel7kleurrijk">
    <w:name w:val="Grid Table 7 Colorful"/>
    <w:basedOn w:val="Standaardtabel"/>
    <w:uiPriority w:val="99"/>
    <w:rsid w:val="00771CB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rsid w:val="00771CB0"/>
    <w:pPr>
      <w:spacing w:line="240" w:lineRule="auto"/>
    </w:pPr>
    <w:rPr>
      <w:color w:val="2085C0" w:themeColor="accent1" w:themeShade="BF"/>
    </w:rPr>
    <w:tblPr>
      <w:tblStyleRowBandSize w:val="1"/>
      <w:tblStyleColBandSize w:val="1"/>
      <w:tblBorders>
        <w:top w:val="single" w:sz="4" w:space="0" w:color="93CBED" w:themeColor="accent1" w:themeTint="99"/>
        <w:left w:val="single" w:sz="4" w:space="0" w:color="93CBED" w:themeColor="accent1" w:themeTint="99"/>
        <w:bottom w:val="single" w:sz="4" w:space="0" w:color="93CBED" w:themeColor="accent1" w:themeTint="99"/>
        <w:right w:val="single" w:sz="4" w:space="0" w:color="93CBED" w:themeColor="accent1" w:themeTint="99"/>
        <w:insideH w:val="single" w:sz="4" w:space="0" w:color="93CBED" w:themeColor="accent1" w:themeTint="99"/>
        <w:insideV w:val="single" w:sz="4" w:space="0" w:color="93CBE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DF9" w:themeFill="accent1" w:themeFillTint="33"/>
      </w:tcPr>
    </w:tblStylePr>
    <w:tblStylePr w:type="band1Horz">
      <w:tblPr/>
      <w:tcPr>
        <w:shd w:val="clear" w:color="auto" w:fill="DBEDF9" w:themeFill="accent1" w:themeFillTint="33"/>
      </w:tcPr>
    </w:tblStylePr>
    <w:tblStylePr w:type="neCell">
      <w:tblPr/>
      <w:tcPr>
        <w:tcBorders>
          <w:bottom w:val="single" w:sz="4" w:space="0" w:color="93CBED" w:themeColor="accent1" w:themeTint="99"/>
        </w:tcBorders>
      </w:tcPr>
    </w:tblStylePr>
    <w:tblStylePr w:type="nwCell">
      <w:tblPr/>
      <w:tcPr>
        <w:tcBorders>
          <w:bottom w:val="single" w:sz="4" w:space="0" w:color="93CBED" w:themeColor="accent1" w:themeTint="99"/>
        </w:tcBorders>
      </w:tcPr>
    </w:tblStylePr>
    <w:tblStylePr w:type="seCell">
      <w:tblPr/>
      <w:tcPr>
        <w:tcBorders>
          <w:top w:val="single" w:sz="4" w:space="0" w:color="93CBED" w:themeColor="accent1" w:themeTint="99"/>
        </w:tcBorders>
      </w:tcPr>
    </w:tblStylePr>
    <w:tblStylePr w:type="swCell">
      <w:tblPr/>
      <w:tcPr>
        <w:tcBorders>
          <w:top w:val="single" w:sz="4" w:space="0" w:color="93CBED" w:themeColor="accent1" w:themeTint="99"/>
        </w:tcBorders>
      </w:tcPr>
    </w:tblStylePr>
  </w:style>
  <w:style w:type="table" w:styleId="Rastertabel7kleurrijk-Accent2">
    <w:name w:val="Grid Table 7 Colorful Accent 2"/>
    <w:basedOn w:val="Standaardtabel"/>
    <w:uiPriority w:val="99"/>
    <w:rsid w:val="00771CB0"/>
    <w:pPr>
      <w:spacing w:line="240" w:lineRule="auto"/>
    </w:pPr>
    <w:rPr>
      <w:color w:val="434343" w:themeColor="accent2" w:themeShade="BF"/>
    </w:rPr>
    <w:tblPr>
      <w:tblStyleRowBandSize w:val="1"/>
      <w:tblStyleColBandSize w:val="1"/>
      <w:tblBorders>
        <w:top w:val="single" w:sz="4" w:space="0" w:color="9C9C9C" w:themeColor="accent2" w:themeTint="99"/>
        <w:left w:val="single" w:sz="4" w:space="0" w:color="9C9C9C" w:themeColor="accent2" w:themeTint="99"/>
        <w:bottom w:val="single" w:sz="4" w:space="0" w:color="9C9C9C" w:themeColor="accent2" w:themeTint="99"/>
        <w:right w:val="single" w:sz="4" w:space="0" w:color="9C9C9C" w:themeColor="accent2" w:themeTint="99"/>
        <w:insideH w:val="single" w:sz="4" w:space="0" w:color="9C9C9C" w:themeColor="accent2" w:themeTint="99"/>
        <w:insideV w:val="single" w:sz="4" w:space="0" w:color="9C9C9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DEDE" w:themeFill="accent2" w:themeFillTint="33"/>
      </w:tcPr>
    </w:tblStylePr>
    <w:tblStylePr w:type="band1Horz">
      <w:tblPr/>
      <w:tcPr>
        <w:shd w:val="clear" w:color="auto" w:fill="DEDEDE" w:themeFill="accent2" w:themeFillTint="33"/>
      </w:tcPr>
    </w:tblStylePr>
    <w:tblStylePr w:type="neCell">
      <w:tblPr/>
      <w:tcPr>
        <w:tcBorders>
          <w:bottom w:val="single" w:sz="4" w:space="0" w:color="9C9C9C" w:themeColor="accent2" w:themeTint="99"/>
        </w:tcBorders>
      </w:tcPr>
    </w:tblStylePr>
    <w:tblStylePr w:type="nwCell">
      <w:tblPr/>
      <w:tcPr>
        <w:tcBorders>
          <w:bottom w:val="single" w:sz="4" w:space="0" w:color="9C9C9C" w:themeColor="accent2" w:themeTint="99"/>
        </w:tcBorders>
      </w:tcPr>
    </w:tblStylePr>
    <w:tblStylePr w:type="seCell">
      <w:tblPr/>
      <w:tcPr>
        <w:tcBorders>
          <w:top w:val="single" w:sz="4" w:space="0" w:color="9C9C9C" w:themeColor="accent2" w:themeTint="99"/>
        </w:tcBorders>
      </w:tcPr>
    </w:tblStylePr>
    <w:tblStylePr w:type="swCell">
      <w:tblPr/>
      <w:tcPr>
        <w:tcBorders>
          <w:top w:val="single" w:sz="4" w:space="0" w:color="9C9C9C" w:themeColor="accent2" w:themeTint="99"/>
        </w:tcBorders>
      </w:tcPr>
    </w:tblStylePr>
  </w:style>
  <w:style w:type="table" w:styleId="Rastertabel7kleurrijk-Accent3">
    <w:name w:val="Grid Table 7 Colorful Accent 3"/>
    <w:basedOn w:val="Standaardtabel"/>
    <w:uiPriority w:val="99"/>
    <w:rsid w:val="00771CB0"/>
    <w:pPr>
      <w:spacing w:line="240" w:lineRule="auto"/>
    </w:pPr>
    <w:rPr>
      <w:color w:val="BB5900" w:themeColor="accent3" w:themeShade="BF"/>
    </w:rPr>
    <w:tblPr>
      <w:tblStyleRowBandSize w:val="1"/>
      <w:tblStyleColBandSize w:val="1"/>
      <w:tblBorders>
        <w:top w:val="single" w:sz="4" w:space="0" w:color="FFAD63" w:themeColor="accent3" w:themeTint="99"/>
        <w:left w:val="single" w:sz="4" w:space="0" w:color="FFAD63" w:themeColor="accent3" w:themeTint="99"/>
        <w:bottom w:val="single" w:sz="4" w:space="0" w:color="FFAD63" w:themeColor="accent3" w:themeTint="99"/>
        <w:right w:val="single" w:sz="4" w:space="0" w:color="FFAD63" w:themeColor="accent3" w:themeTint="99"/>
        <w:insideH w:val="single" w:sz="4" w:space="0" w:color="FFAD63" w:themeColor="accent3" w:themeTint="99"/>
        <w:insideV w:val="single" w:sz="4" w:space="0" w:color="FFAD6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B" w:themeFill="accent3" w:themeFillTint="33"/>
      </w:tcPr>
    </w:tblStylePr>
    <w:tblStylePr w:type="band1Horz">
      <w:tblPr/>
      <w:tcPr>
        <w:shd w:val="clear" w:color="auto" w:fill="FFE3CB" w:themeFill="accent3" w:themeFillTint="33"/>
      </w:tcPr>
    </w:tblStylePr>
    <w:tblStylePr w:type="neCell">
      <w:tblPr/>
      <w:tcPr>
        <w:tcBorders>
          <w:bottom w:val="single" w:sz="4" w:space="0" w:color="FFAD63" w:themeColor="accent3" w:themeTint="99"/>
        </w:tcBorders>
      </w:tcPr>
    </w:tblStylePr>
    <w:tblStylePr w:type="nwCell">
      <w:tblPr/>
      <w:tcPr>
        <w:tcBorders>
          <w:bottom w:val="single" w:sz="4" w:space="0" w:color="FFAD63" w:themeColor="accent3" w:themeTint="99"/>
        </w:tcBorders>
      </w:tcPr>
    </w:tblStylePr>
    <w:tblStylePr w:type="seCell">
      <w:tblPr/>
      <w:tcPr>
        <w:tcBorders>
          <w:top w:val="single" w:sz="4" w:space="0" w:color="FFAD63" w:themeColor="accent3" w:themeTint="99"/>
        </w:tcBorders>
      </w:tcPr>
    </w:tblStylePr>
    <w:tblStylePr w:type="swCell">
      <w:tblPr/>
      <w:tcPr>
        <w:tcBorders>
          <w:top w:val="single" w:sz="4" w:space="0" w:color="FFAD63" w:themeColor="accent3" w:themeTint="99"/>
        </w:tcBorders>
      </w:tcPr>
    </w:tblStylePr>
  </w:style>
  <w:style w:type="table" w:styleId="Rastertabel7kleurrijk-Accent4">
    <w:name w:val="Grid Table 7 Colorful Accent 4"/>
    <w:basedOn w:val="Standaardtabel"/>
    <w:uiPriority w:val="99"/>
    <w:rsid w:val="00771CB0"/>
    <w:pPr>
      <w:spacing w:line="240" w:lineRule="auto"/>
    </w:pPr>
    <w:rPr>
      <w:color w:val="008E59" w:themeColor="accent4" w:themeShade="BF"/>
    </w:rPr>
    <w:tblPr>
      <w:tblStyleRowBandSize w:val="1"/>
      <w:tblStyleColBandSize w:val="1"/>
      <w:tblBorders>
        <w:top w:val="single" w:sz="4" w:space="0" w:color="3FFFB8" w:themeColor="accent4" w:themeTint="99"/>
        <w:left w:val="single" w:sz="4" w:space="0" w:color="3FFFB8" w:themeColor="accent4" w:themeTint="99"/>
        <w:bottom w:val="single" w:sz="4" w:space="0" w:color="3FFFB8" w:themeColor="accent4" w:themeTint="99"/>
        <w:right w:val="single" w:sz="4" w:space="0" w:color="3FFFB8" w:themeColor="accent4" w:themeTint="99"/>
        <w:insideH w:val="single" w:sz="4" w:space="0" w:color="3FFFB8" w:themeColor="accent4" w:themeTint="99"/>
        <w:insideV w:val="single" w:sz="4" w:space="0" w:color="3FFFB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FFE7" w:themeFill="accent4" w:themeFillTint="33"/>
      </w:tcPr>
    </w:tblStylePr>
    <w:tblStylePr w:type="band1Horz">
      <w:tblPr/>
      <w:tcPr>
        <w:shd w:val="clear" w:color="auto" w:fill="BFFFE7" w:themeFill="accent4" w:themeFillTint="33"/>
      </w:tcPr>
    </w:tblStylePr>
    <w:tblStylePr w:type="neCell">
      <w:tblPr/>
      <w:tcPr>
        <w:tcBorders>
          <w:bottom w:val="single" w:sz="4" w:space="0" w:color="3FFFB8" w:themeColor="accent4" w:themeTint="99"/>
        </w:tcBorders>
      </w:tcPr>
    </w:tblStylePr>
    <w:tblStylePr w:type="nwCell">
      <w:tblPr/>
      <w:tcPr>
        <w:tcBorders>
          <w:bottom w:val="single" w:sz="4" w:space="0" w:color="3FFFB8" w:themeColor="accent4" w:themeTint="99"/>
        </w:tcBorders>
      </w:tcPr>
    </w:tblStylePr>
    <w:tblStylePr w:type="seCell">
      <w:tblPr/>
      <w:tcPr>
        <w:tcBorders>
          <w:top w:val="single" w:sz="4" w:space="0" w:color="3FFFB8" w:themeColor="accent4" w:themeTint="99"/>
        </w:tcBorders>
      </w:tcPr>
    </w:tblStylePr>
    <w:tblStylePr w:type="swCell">
      <w:tblPr/>
      <w:tcPr>
        <w:tcBorders>
          <w:top w:val="single" w:sz="4" w:space="0" w:color="3FFFB8" w:themeColor="accent4" w:themeTint="99"/>
        </w:tcBorders>
      </w:tcPr>
    </w:tblStylePr>
  </w:style>
  <w:style w:type="table" w:styleId="Rastertabel7kleurrijk-Accent5">
    <w:name w:val="Grid Table 7 Colorful Accent 5"/>
    <w:basedOn w:val="Standaardtabel"/>
    <w:uiPriority w:val="99"/>
    <w:rsid w:val="00771CB0"/>
    <w:pPr>
      <w:spacing w:line="240" w:lineRule="auto"/>
    </w:pPr>
    <w:rPr>
      <w:color w:val="49A8E2" w:themeColor="accent5" w:themeShade="BF"/>
    </w:rPr>
    <w:tblPr>
      <w:tblStyleRowBandSize w:val="1"/>
      <w:tblStyleColBandSize w:val="1"/>
      <w:tblBorders>
        <w:top w:val="single" w:sz="4" w:space="0" w:color="C6E3F6" w:themeColor="accent5" w:themeTint="99"/>
        <w:left w:val="single" w:sz="4" w:space="0" w:color="C6E3F6" w:themeColor="accent5" w:themeTint="99"/>
        <w:bottom w:val="single" w:sz="4" w:space="0" w:color="C6E3F6" w:themeColor="accent5" w:themeTint="99"/>
        <w:right w:val="single" w:sz="4" w:space="0" w:color="C6E3F6" w:themeColor="accent5" w:themeTint="99"/>
        <w:insideH w:val="single" w:sz="4" w:space="0" w:color="C6E3F6" w:themeColor="accent5" w:themeTint="99"/>
        <w:insideV w:val="single" w:sz="4" w:space="0" w:color="C6E3F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5FC" w:themeFill="accent5" w:themeFillTint="33"/>
      </w:tcPr>
    </w:tblStylePr>
    <w:tblStylePr w:type="band1Horz">
      <w:tblPr/>
      <w:tcPr>
        <w:shd w:val="clear" w:color="auto" w:fill="ECF5FC" w:themeFill="accent5" w:themeFillTint="33"/>
      </w:tcPr>
    </w:tblStylePr>
    <w:tblStylePr w:type="neCell">
      <w:tblPr/>
      <w:tcPr>
        <w:tcBorders>
          <w:bottom w:val="single" w:sz="4" w:space="0" w:color="C6E3F6" w:themeColor="accent5" w:themeTint="99"/>
        </w:tcBorders>
      </w:tcPr>
    </w:tblStylePr>
    <w:tblStylePr w:type="nwCell">
      <w:tblPr/>
      <w:tcPr>
        <w:tcBorders>
          <w:bottom w:val="single" w:sz="4" w:space="0" w:color="C6E3F6" w:themeColor="accent5" w:themeTint="99"/>
        </w:tcBorders>
      </w:tcPr>
    </w:tblStylePr>
    <w:tblStylePr w:type="seCell">
      <w:tblPr/>
      <w:tcPr>
        <w:tcBorders>
          <w:top w:val="single" w:sz="4" w:space="0" w:color="C6E3F6" w:themeColor="accent5" w:themeTint="99"/>
        </w:tcBorders>
      </w:tcPr>
    </w:tblStylePr>
    <w:tblStylePr w:type="swCell">
      <w:tblPr/>
      <w:tcPr>
        <w:tcBorders>
          <w:top w:val="single" w:sz="4" w:space="0" w:color="C6E3F6" w:themeColor="accent5" w:themeTint="99"/>
        </w:tcBorders>
      </w:tcPr>
    </w:tblStylePr>
  </w:style>
  <w:style w:type="table" w:styleId="Rastertabel7kleurrijk-Accent6">
    <w:name w:val="Grid Table 7 Colorful Accent 6"/>
    <w:basedOn w:val="Standaardtabel"/>
    <w:uiPriority w:val="99"/>
    <w:rsid w:val="00771CB0"/>
    <w:pPr>
      <w:spacing w:line="240" w:lineRule="auto"/>
    </w:pPr>
    <w:rPr>
      <w:color w:val="FE7E00" w:themeColor="accent6" w:themeShade="BF"/>
    </w:rPr>
    <w:tblPr>
      <w:tblStyleRowBandSize w:val="1"/>
      <w:tblStyleColBandSize w:val="1"/>
      <w:tblBorders>
        <w:top w:val="single" w:sz="4" w:space="0" w:color="FFCB99" w:themeColor="accent6" w:themeTint="99"/>
        <w:left w:val="single" w:sz="4" w:space="0" w:color="FFCB99" w:themeColor="accent6" w:themeTint="99"/>
        <w:bottom w:val="single" w:sz="4" w:space="0" w:color="FFCB99" w:themeColor="accent6" w:themeTint="99"/>
        <w:right w:val="single" w:sz="4" w:space="0" w:color="FFCB99" w:themeColor="accent6" w:themeTint="99"/>
        <w:insideH w:val="single" w:sz="4" w:space="0" w:color="FFCB99" w:themeColor="accent6" w:themeTint="99"/>
        <w:insideV w:val="single" w:sz="4" w:space="0" w:color="FFCB9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D" w:themeFill="accent6" w:themeFillTint="33"/>
      </w:tcPr>
    </w:tblStylePr>
    <w:tblStylePr w:type="band1Horz">
      <w:tblPr/>
      <w:tcPr>
        <w:shd w:val="clear" w:color="auto" w:fill="FFEDDD" w:themeFill="accent6" w:themeFillTint="33"/>
      </w:tcPr>
    </w:tblStylePr>
    <w:tblStylePr w:type="neCell">
      <w:tblPr/>
      <w:tcPr>
        <w:tcBorders>
          <w:bottom w:val="single" w:sz="4" w:space="0" w:color="FFCB99" w:themeColor="accent6" w:themeTint="99"/>
        </w:tcBorders>
      </w:tcPr>
    </w:tblStylePr>
    <w:tblStylePr w:type="nwCell">
      <w:tblPr/>
      <w:tcPr>
        <w:tcBorders>
          <w:bottom w:val="single" w:sz="4" w:space="0" w:color="FFCB99" w:themeColor="accent6" w:themeTint="99"/>
        </w:tcBorders>
      </w:tcPr>
    </w:tblStylePr>
    <w:tblStylePr w:type="seCell">
      <w:tblPr/>
      <w:tcPr>
        <w:tcBorders>
          <w:top w:val="single" w:sz="4" w:space="0" w:color="FFCB99" w:themeColor="accent6" w:themeTint="99"/>
        </w:tcBorders>
      </w:tcPr>
    </w:tblStylePr>
    <w:tblStylePr w:type="swCell">
      <w:tblPr/>
      <w:tcPr>
        <w:tcBorders>
          <w:top w:val="single" w:sz="4" w:space="0" w:color="FFCB99" w:themeColor="accent6" w:themeTint="99"/>
        </w:tcBorders>
      </w:tcPr>
    </w:tblStylePr>
  </w:style>
  <w:style w:type="table" w:styleId="Lichtraster">
    <w:name w:val="Light Grid"/>
    <w:basedOn w:val="Standaardtabel"/>
    <w:uiPriority w:val="99"/>
    <w:semiHidden/>
    <w:unhideWhenUsed/>
    <w:rsid w:val="00771CB0"/>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unhideWhenUsed/>
    <w:rsid w:val="00771CB0"/>
    <w:pPr>
      <w:spacing w:line="240" w:lineRule="auto"/>
    </w:pPr>
    <w:tblPr>
      <w:tblStyleRowBandSize w:val="1"/>
      <w:tblStyleColBandSize w:val="1"/>
      <w:tblBorders>
        <w:top w:val="single" w:sz="8" w:space="0" w:color="4BAAE1" w:themeColor="accent1"/>
        <w:left w:val="single" w:sz="8" w:space="0" w:color="4BAAE1" w:themeColor="accent1"/>
        <w:bottom w:val="single" w:sz="8" w:space="0" w:color="4BAAE1" w:themeColor="accent1"/>
        <w:right w:val="single" w:sz="8" w:space="0" w:color="4BAAE1" w:themeColor="accent1"/>
        <w:insideH w:val="single" w:sz="8" w:space="0" w:color="4BAAE1" w:themeColor="accent1"/>
        <w:insideV w:val="single" w:sz="8" w:space="0" w:color="4BAAE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AE1" w:themeColor="accent1"/>
          <w:left w:val="single" w:sz="8" w:space="0" w:color="4BAAE1" w:themeColor="accent1"/>
          <w:bottom w:val="single" w:sz="18" w:space="0" w:color="4BAAE1" w:themeColor="accent1"/>
          <w:right w:val="single" w:sz="8" w:space="0" w:color="4BAAE1" w:themeColor="accent1"/>
          <w:insideH w:val="nil"/>
          <w:insideV w:val="single" w:sz="8" w:space="0" w:color="4BAAE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AE1" w:themeColor="accent1"/>
          <w:left w:val="single" w:sz="8" w:space="0" w:color="4BAAE1" w:themeColor="accent1"/>
          <w:bottom w:val="single" w:sz="8" w:space="0" w:color="4BAAE1" w:themeColor="accent1"/>
          <w:right w:val="single" w:sz="8" w:space="0" w:color="4BAAE1" w:themeColor="accent1"/>
          <w:insideH w:val="nil"/>
          <w:insideV w:val="single" w:sz="8" w:space="0" w:color="4BAAE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AE1" w:themeColor="accent1"/>
          <w:left w:val="single" w:sz="8" w:space="0" w:color="4BAAE1" w:themeColor="accent1"/>
          <w:bottom w:val="single" w:sz="8" w:space="0" w:color="4BAAE1" w:themeColor="accent1"/>
          <w:right w:val="single" w:sz="8" w:space="0" w:color="4BAAE1" w:themeColor="accent1"/>
        </w:tcBorders>
      </w:tcPr>
    </w:tblStylePr>
    <w:tblStylePr w:type="band1Vert">
      <w:tblPr/>
      <w:tcPr>
        <w:tcBorders>
          <w:top w:val="single" w:sz="8" w:space="0" w:color="4BAAE1" w:themeColor="accent1"/>
          <w:left w:val="single" w:sz="8" w:space="0" w:color="4BAAE1" w:themeColor="accent1"/>
          <w:bottom w:val="single" w:sz="8" w:space="0" w:color="4BAAE1" w:themeColor="accent1"/>
          <w:right w:val="single" w:sz="8" w:space="0" w:color="4BAAE1" w:themeColor="accent1"/>
        </w:tcBorders>
        <w:shd w:val="clear" w:color="auto" w:fill="D2E9F7" w:themeFill="accent1" w:themeFillTint="3F"/>
      </w:tcPr>
    </w:tblStylePr>
    <w:tblStylePr w:type="band1Horz">
      <w:tblPr/>
      <w:tcPr>
        <w:tcBorders>
          <w:top w:val="single" w:sz="8" w:space="0" w:color="4BAAE1" w:themeColor="accent1"/>
          <w:left w:val="single" w:sz="8" w:space="0" w:color="4BAAE1" w:themeColor="accent1"/>
          <w:bottom w:val="single" w:sz="8" w:space="0" w:color="4BAAE1" w:themeColor="accent1"/>
          <w:right w:val="single" w:sz="8" w:space="0" w:color="4BAAE1" w:themeColor="accent1"/>
          <w:insideV w:val="single" w:sz="8" w:space="0" w:color="4BAAE1" w:themeColor="accent1"/>
        </w:tcBorders>
        <w:shd w:val="clear" w:color="auto" w:fill="D2E9F7" w:themeFill="accent1" w:themeFillTint="3F"/>
      </w:tcPr>
    </w:tblStylePr>
    <w:tblStylePr w:type="band2Horz">
      <w:tblPr/>
      <w:tcPr>
        <w:tcBorders>
          <w:top w:val="single" w:sz="8" w:space="0" w:color="4BAAE1" w:themeColor="accent1"/>
          <w:left w:val="single" w:sz="8" w:space="0" w:color="4BAAE1" w:themeColor="accent1"/>
          <w:bottom w:val="single" w:sz="8" w:space="0" w:color="4BAAE1" w:themeColor="accent1"/>
          <w:right w:val="single" w:sz="8" w:space="0" w:color="4BAAE1" w:themeColor="accent1"/>
          <w:insideV w:val="single" w:sz="8" w:space="0" w:color="4BAAE1" w:themeColor="accent1"/>
        </w:tcBorders>
      </w:tcPr>
    </w:tblStylePr>
  </w:style>
  <w:style w:type="table" w:styleId="Lichtraster-accent2">
    <w:name w:val="Light Grid Accent 2"/>
    <w:basedOn w:val="Standaardtabel"/>
    <w:uiPriority w:val="99"/>
    <w:semiHidden/>
    <w:unhideWhenUsed/>
    <w:rsid w:val="00771CB0"/>
    <w:pPr>
      <w:spacing w:line="240" w:lineRule="auto"/>
    </w:pPr>
    <w:tblPr>
      <w:tblStyleRowBandSize w:val="1"/>
      <w:tblStyleColBandSize w:val="1"/>
      <w:tblBorders>
        <w:top w:val="single" w:sz="8" w:space="0" w:color="5A5A5A" w:themeColor="accent2"/>
        <w:left w:val="single" w:sz="8" w:space="0" w:color="5A5A5A" w:themeColor="accent2"/>
        <w:bottom w:val="single" w:sz="8" w:space="0" w:color="5A5A5A" w:themeColor="accent2"/>
        <w:right w:val="single" w:sz="8" w:space="0" w:color="5A5A5A" w:themeColor="accent2"/>
        <w:insideH w:val="single" w:sz="8" w:space="0" w:color="5A5A5A" w:themeColor="accent2"/>
        <w:insideV w:val="single" w:sz="8" w:space="0" w:color="5A5A5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5A5A" w:themeColor="accent2"/>
          <w:left w:val="single" w:sz="8" w:space="0" w:color="5A5A5A" w:themeColor="accent2"/>
          <w:bottom w:val="single" w:sz="18" w:space="0" w:color="5A5A5A" w:themeColor="accent2"/>
          <w:right w:val="single" w:sz="8" w:space="0" w:color="5A5A5A" w:themeColor="accent2"/>
          <w:insideH w:val="nil"/>
          <w:insideV w:val="single" w:sz="8" w:space="0" w:color="5A5A5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5A5A" w:themeColor="accent2"/>
          <w:left w:val="single" w:sz="8" w:space="0" w:color="5A5A5A" w:themeColor="accent2"/>
          <w:bottom w:val="single" w:sz="8" w:space="0" w:color="5A5A5A" w:themeColor="accent2"/>
          <w:right w:val="single" w:sz="8" w:space="0" w:color="5A5A5A" w:themeColor="accent2"/>
          <w:insideH w:val="nil"/>
          <w:insideV w:val="single" w:sz="8" w:space="0" w:color="5A5A5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5A5A" w:themeColor="accent2"/>
          <w:left w:val="single" w:sz="8" w:space="0" w:color="5A5A5A" w:themeColor="accent2"/>
          <w:bottom w:val="single" w:sz="8" w:space="0" w:color="5A5A5A" w:themeColor="accent2"/>
          <w:right w:val="single" w:sz="8" w:space="0" w:color="5A5A5A" w:themeColor="accent2"/>
        </w:tcBorders>
      </w:tcPr>
    </w:tblStylePr>
    <w:tblStylePr w:type="band1Vert">
      <w:tblPr/>
      <w:tcPr>
        <w:tcBorders>
          <w:top w:val="single" w:sz="8" w:space="0" w:color="5A5A5A" w:themeColor="accent2"/>
          <w:left w:val="single" w:sz="8" w:space="0" w:color="5A5A5A" w:themeColor="accent2"/>
          <w:bottom w:val="single" w:sz="8" w:space="0" w:color="5A5A5A" w:themeColor="accent2"/>
          <w:right w:val="single" w:sz="8" w:space="0" w:color="5A5A5A" w:themeColor="accent2"/>
        </w:tcBorders>
        <w:shd w:val="clear" w:color="auto" w:fill="D6D6D6" w:themeFill="accent2" w:themeFillTint="3F"/>
      </w:tcPr>
    </w:tblStylePr>
    <w:tblStylePr w:type="band1Horz">
      <w:tblPr/>
      <w:tcPr>
        <w:tcBorders>
          <w:top w:val="single" w:sz="8" w:space="0" w:color="5A5A5A" w:themeColor="accent2"/>
          <w:left w:val="single" w:sz="8" w:space="0" w:color="5A5A5A" w:themeColor="accent2"/>
          <w:bottom w:val="single" w:sz="8" w:space="0" w:color="5A5A5A" w:themeColor="accent2"/>
          <w:right w:val="single" w:sz="8" w:space="0" w:color="5A5A5A" w:themeColor="accent2"/>
          <w:insideV w:val="single" w:sz="8" w:space="0" w:color="5A5A5A" w:themeColor="accent2"/>
        </w:tcBorders>
        <w:shd w:val="clear" w:color="auto" w:fill="D6D6D6" w:themeFill="accent2" w:themeFillTint="3F"/>
      </w:tcPr>
    </w:tblStylePr>
    <w:tblStylePr w:type="band2Horz">
      <w:tblPr/>
      <w:tcPr>
        <w:tcBorders>
          <w:top w:val="single" w:sz="8" w:space="0" w:color="5A5A5A" w:themeColor="accent2"/>
          <w:left w:val="single" w:sz="8" w:space="0" w:color="5A5A5A" w:themeColor="accent2"/>
          <w:bottom w:val="single" w:sz="8" w:space="0" w:color="5A5A5A" w:themeColor="accent2"/>
          <w:right w:val="single" w:sz="8" w:space="0" w:color="5A5A5A" w:themeColor="accent2"/>
          <w:insideV w:val="single" w:sz="8" w:space="0" w:color="5A5A5A" w:themeColor="accent2"/>
        </w:tcBorders>
      </w:tcPr>
    </w:tblStylePr>
  </w:style>
  <w:style w:type="table" w:styleId="Lichtraster-accent3">
    <w:name w:val="Light Grid Accent 3"/>
    <w:basedOn w:val="Standaardtabel"/>
    <w:uiPriority w:val="99"/>
    <w:semiHidden/>
    <w:unhideWhenUsed/>
    <w:rsid w:val="00771CB0"/>
    <w:pPr>
      <w:spacing w:line="240" w:lineRule="auto"/>
    </w:pPr>
    <w:tblPr>
      <w:tblStyleRowBandSize w:val="1"/>
      <w:tblStyleColBandSize w:val="1"/>
      <w:tblBorders>
        <w:top w:val="single" w:sz="8" w:space="0" w:color="FA7800" w:themeColor="accent3"/>
        <w:left w:val="single" w:sz="8" w:space="0" w:color="FA7800" w:themeColor="accent3"/>
        <w:bottom w:val="single" w:sz="8" w:space="0" w:color="FA7800" w:themeColor="accent3"/>
        <w:right w:val="single" w:sz="8" w:space="0" w:color="FA7800" w:themeColor="accent3"/>
        <w:insideH w:val="single" w:sz="8" w:space="0" w:color="FA7800" w:themeColor="accent3"/>
        <w:insideV w:val="single" w:sz="8" w:space="0" w:color="FA7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7800" w:themeColor="accent3"/>
          <w:left w:val="single" w:sz="8" w:space="0" w:color="FA7800" w:themeColor="accent3"/>
          <w:bottom w:val="single" w:sz="18" w:space="0" w:color="FA7800" w:themeColor="accent3"/>
          <w:right w:val="single" w:sz="8" w:space="0" w:color="FA7800" w:themeColor="accent3"/>
          <w:insideH w:val="nil"/>
          <w:insideV w:val="single" w:sz="8" w:space="0" w:color="FA7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7800" w:themeColor="accent3"/>
          <w:left w:val="single" w:sz="8" w:space="0" w:color="FA7800" w:themeColor="accent3"/>
          <w:bottom w:val="single" w:sz="8" w:space="0" w:color="FA7800" w:themeColor="accent3"/>
          <w:right w:val="single" w:sz="8" w:space="0" w:color="FA7800" w:themeColor="accent3"/>
          <w:insideH w:val="nil"/>
          <w:insideV w:val="single" w:sz="8" w:space="0" w:color="FA7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7800" w:themeColor="accent3"/>
          <w:left w:val="single" w:sz="8" w:space="0" w:color="FA7800" w:themeColor="accent3"/>
          <w:bottom w:val="single" w:sz="8" w:space="0" w:color="FA7800" w:themeColor="accent3"/>
          <w:right w:val="single" w:sz="8" w:space="0" w:color="FA7800" w:themeColor="accent3"/>
        </w:tcBorders>
      </w:tcPr>
    </w:tblStylePr>
    <w:tblStylePr w:type="band1Vert">
      <w:tblPr/>
      <w:tcPr>
        <w:tcBorders>
          <w:top w:val="single" w:sz="8" w:space="0" w:color="FA7800" w:themeColor="accent3"/>
          <w:left w:val="single" w:sz="8" w:space="0" w:color="FA7800" w:themeColor="accent3"/>
          <w:bottom w:val="single" w:sz="8" w:space="0" w:color="FA7800" w:themeColor="accent3"/>
          <w:right w:val="single" w:sz="8" w:space="0" w:color="FA7800" w:themeColor="accent3"/>
        </w:tcBorders>
        <w:shd w:val="clear" w:color="auto" w:fill="FFDDBE" w:themeFill="accent3" w:themeFillTint="3F"/>
      </w:tcPr>
    </w:tblStylePr>
    <w:tblStylePr w:type="band1Horz">
      <w:tblPr/>
      <w:tcPr>
        <w:tcBorders>
          <w:top w:val="single" w:sz="8" w:space="0" w:color="FA7800" w:themeColor="accent3"/>
          <w:left w:val="single" w:sz="8" w:space="0" w:color="FA7800" w:themeColor="accent3"/>
          <w:bottom w:val="single" w:sz="8" w:space="0" w:color="FA7800" w:themeColor="accent3"/>
          <w:right w:val="single" w:sz="8" w:space="0" w:color="FA7800" w:themeColor="accent3"/>
          <w:insideV w:val="single" w:sz="8" w:space="0" w:color="FA7800" w:themeColor="accent3"/>
        </w:tcBorders>
        <w:shd w:val="clear" w:color="auto" w:fill="FFDDBE" w:themeFill="accent3" w:themeFillTint="3F"/>
      </w:tcPr>
    </w:tblStylePr>
    <w:tblStylePr w:type="band2Horz">
      <w:tblPr/>
      <w:tcPr>
        <w:tcBorders>
          <w:top w:val="single" w:sz="8" w:space="0" w:color="FA7800" w:themeColor="accent3"/>
          <w:left w:val="single" w:sz="8" w:space="0" w:color="FA7800" w:themeColor="accent3"/>
          <w:bottom w:val="single" w:sz="8" w:space="0" w:color="FA7800" w:themeColor="accent3"/>
          <w:right w:val="single" w:sz="8" w:space="0" w:color="FA7800" w:themeColor="accent3"/>
          <w:insideV w:val="single" w:sz="8" w:space="0" w:color="FA7800" w:themeColor="accent3"/>
        </w:tcBorders>
      </w:tcPr>
    </w:tblStylePr>
  </w:style>
  <w:style w:type="table" w:styleId="Lichtraster-accent4">
    <w:name w:val="Light Grid Accent 4"/>
    <w:basedOn w:val="Standaardtabel"/>
    <w:uiPriority w:val="99"/>
    <w:semiHidden/>
    <w:unhideWhenUsed/>
    <w:rsid w:val="00771CB0"/>
    <w:pPr>
      <w:spacing w:line="240" w:lineRule="auto"/>
    </w:pPr>
    <w:tblPr>
      <w:tblStyleRowBandSize w:val="1"/>
      <w:tblStyleColBandSize w:val="1"/>
      <w:tblBorders>
        <w:top w:val="single" w:sz="8" w:space="0" w:color="00BE78" w:themeColor="accent4"/>
        <w:left w:val="single" w:sz="8" w:space="0" w:color="00BE78" w:themeColor="accent4"/>
        <w:bottom w:val="single" w:sz="8" w:space="0" w:color="00BE78" w:themeColor="accent4"/>
        <w:right w:val="single" w:sz="8" w:space="0" w:color="00BE78" w:themeColor="accent4"/>
        <w:insideH w:val="single" w:sz="8" w:space="0" w:color="00BE78" w:themeColor="accent4"/>
        <w:insideV w:val="single" w:sz="8" w:space="0" w:color="00BE7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E78" w:themeColor="accent4"/>
          <w:left w:val="single" w:sz="8" w:space="0" w:color="00BE78" w:themeColor="accent4"/>
          <w:bottom w:val="single" w:sz="18" w:space="0" w:color="00BE78" w:themeColor="accent4"/>
          <w:right w:val="single" w:sz="8" w:space="0" w:color="00BE78" w:themeColor="accent4"/>
          <w:insideH w:val="nil"/>
          <w:insideV w:val="single" w:sz="8" w:space="0" w:color="00BE7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E78" w:themeColor="accent4"/>
          <w:left w:val="single" w:sz="8" w:space="0" w:color="00BE78" w:themeColor="accent4"/>
          <w:bottom w:val="single" w:sz="8" w:space="0" w:color="00BE78" w:themeColor="accent4"/>
          <w:right w:val="single" w:sz="8" w:space="0" w:color="00BE78" w:themeColor="accent4"/>
          <w:insideH w:val="nil"/>
          <w:insideV w:val="single" w:sz="8" w:space="0" w:color="00BE7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E78" w:themeColor="accent4"/>
          <w:left w:val="single" w:sz="8" w:space="0" w:color="00BE78" w:themeColor="accent4"/>
          <w:bottom w:val="single" w:sz="8" w:space="0" w:color="00BE78" w:themeColor="accent4"/>
          <w:right w:val="single" w:sz="8" w:space="0" w:color="00BE78" w:themeColor="accent4"/>
        </w:tcBorders>
      </w:tcPr>
    </w:tblStylePr>
    <w:tblStylePr w:type="band1Vert">
      <w:tblPr/>
      <w:tcPr>
        <w:tcBorders>
          <w:top w:val="single" w:sz="8" w:space="0" w:color="00BE78" w:themeColor="accent4"/>
          <w:left w:val="single" w:sz="8" w:space="0" w:color="00BE78" w:themeColor="accent4"/>
          <w:bottom w:val="single" w:sz="8" w:space="0" w:color="00BE78" w:themeColor="accent4"/>
          <w:right w:val="single" w:sz="8" w:space="0" w:color="00BE78" w:themeColor="accent4"/>
        </w:tcBorders>
        <w:shd w:val="clear" w:color="auto" w:fill="AFFFE1" w:themeFill="accent4" w:themeFillTint="3F"/>
      </w:tcPr>
    </w:tblStylePr>
    <w:tblStylePr w:type="band1Horz">
      <w:tblPr/>
      <w:tcPr>
        <w:tcBorders>
          <w:top w:val="single" w:sz="8" w:space="0" w:color="00BE78" w:themeColor="accent4"/>
          <w:left w:val="single" w:sz="8" w:space="0" w:color="00BE78" w:themeColor="accent4"/>
          <w:bottom w:val="single" w:sz="8" w:space="0" w:color="00BE78" w:themeColor="accent4"/>
          <w:right w:val="single" w:sz="8" w:space="0" w:color="00BE78" w:themeColor="accent4"/>
          <w:insideV w:val="single" w:sz="8" w:space="0" w:color="00BE78" w:themeColor="accent4"/>
        </w:tcBorders>
        <w:shd w:val="clear" w:color="auto" w:fill="AFFFE1" w:themeFill="accent4" w:themeFillTint="3F"/>
      </w:tcPr>
    </w:tblStylePr>
    <w:tblStylePr w:type="band2Horz">
      <w:tblPr/>
      <w:tcPr>
        <w:tcBorders>
          <w:top w:val="single" w:sz="8" w:space="0" w:color="00BE78" w:themeColor="accent4"/>
          <w:left w:val="single" w:sz="8" w:space="0" w:color="00BE78" w:themeColor="accent4"/>
          <w:bottom w:val="single" w:sz="8" w:space="0" w:color="00BE78" w:themeColor="accent4"/>
          <w:right w:val="single" w:sz="8" w:space="0" w:color="00BE78" w:themeColor="accent4"/>
          <w:insideV w:val="single" w:sz="8" w:space="0" w:color="00BE78" w:themeColor="accent4"/>
        </w:tcBorders>
      </w:tcPr>
    </w:tblStylePr>
  </w:style>
  <w:style w:type="table" w:styleId="Lichtraster-accent5">
    <w:name w:val="Light Grid Accent 5"/>
    <w:basedOn w:val="Standaardtabel"/>
    <w:uiPriority w:val="99"/>
    <w:semiHidden/>
    <w:unhideWhenUsed/>
    <w:rsid w:val="00771CB0"/>
    <w:pPr>
      <w:spacing w:line="240" w:lineRule="auto"/>
    </w:pPr>
    <w:tblPr>
      <w:tblStyleRowBandSize w:val="1"/>
      <w:tblStyleColBandSize w:val="1"/>
      <w:tblBorders>
        <w:top w:val="single" w:sz="8" w:space="0" w:color="A0D2F0" w:themeColor="accent5"/>
        <w:left w:val="single" w:sz="8" w:space="0" w:color="A0D2F0" w:themeColor="accent5"/>
        <w:bottom w:val="single" w:sz="8" w:space="0" w:color="A0D2F0" w:themeColor="accent5"/>
        <w:right w:val="single" w:sz="8" w:space="0" w:color="A0D2F0" w:themeColor="accent5"/>
        <w:insideH w:val="single" w:sz="8" w:space="0" w:color="A0D2F0" w:themeColor="accent5"/>
        <w:insideV w:val="single" w:sz="8" w:space="0" w:color="A0D2F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D2F0" w:themeColor="accent5"/>
          <w:left w:val="single" w:sz="8" w:space="0" w:color="A0D2F0" w:themeColor="accent5"/>
          <w:bottom w:val="single" w:sz="18" w:space="0" w:color="A0D2F0" w:themeColor="accent5"/>
          <w:right w:val="single" w:sz="8" w:space="0" w:color="A0D2F0" w:themeColor="accent5"/>
          <w:insideH w:val="nil"/>
          <w:insideV w:val="single" w:sz="8" w:space="0" w:color="A0D2F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D2F0" w:themeColor="accent5"/>
          <w:left w:val="single" w:sz="8" w:space="0" w:color="A0D2F0" w:themeColor="accent5"/>
          <w:bottom w:val="single" w:sz="8" w:space="0" w:color="A0D2F0" w:themeColor="accent5"/>
          <w:right w:val="single" w:sz="8" w:space="0" w:color="A0D2F0" w:themeColor="accent5"/>
          <w:insideH w:val="nil"/>
          <w:insideV w:val="single" w:sz="8" w:space="0" w:color="A0D2F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D2F0" w:themeColor="accent5"/>
          <w:left w:val="single" w:sz="8" w:space="0" w:color="A0D2F0" w:themeColor="accent5"/>
          <w:bottom w:val="single" w:sz="8" w:space="0" w:color="A0D2F0" w:themeColor="accent5"/>
          <w:right w:val="single" w:sz="8" w:space="0" w:color="A0D2F0" w:themeColor="accent5"/>
        </w:tcBorders>
      </w:tcPr>
    </w:tblStylePr>
    <w:tblStylePr w:type="band1Vert">
      <w:tblPr/>
      <w:tcPr>
        <w:tcBorders>
          <w:top w:val="single" w:sz="8" w:space="0" w:color="A0D2F0" w:themeColor="accent5"/>
          <w:left w:val="single" w:sz="8" w:space="0" w:color="A0D2F0" w:themeColor="accent5"/>
          <w:bottom w:val="single" w:sz="8" w:space="0" w:color="A0D2F0" w:themeColor="accent5"/>
          <w:right w:val="single" w:sz="8" w:space="0" w:color="A0D2F0" w:themeColor="accent5"/>
        </w:tcBorders>
        <w:shd w:val="clear" w:color="auto" w:fill="E7F3FB" w:themeFill="accent5" w:themeFillTint="3F"/>
      </w:tcPr>
    </w:tblStylePr>
    <w:tblStylePr w:type="band1Horz">
      <w:tblPr/>
      <w:tcPr>
        <w:tcBorders>
          <w:top w:val="single" w:sz="8" w:space="0" w:color="A0D2F0" w:themeColor="accent5"/>
          <w:left w:val="single" w:sz="8" w:space="0" w:color="A0D2F0" w:themeColor="accent5"/>
          <w:bottom w:val="single" w:sz="8" w:space="0" w:color="A0D2F0" w:themeColor="accent5"/>
          <w:right w:val="single" w:sz="8" w:space="0" w:color="A0D2F0" w:themeColor="accent5"/>
          <w:insideV w:val="single" w:sz="8" w:space="0" w:color="A0D2F0" w:themeColor="accent5"/>
        </w:tcBorders>
        <w:shd w:val="clear" w:color="auto" w:fill="E7F3FB" w:themeFill="accent5" w:themeFillTint="3F"/>
      </w:tcPr>
    </w:tblStylePr>
    <w:tblStylePr w:type="band2Horz">
      <w:tblPr/>
      <w:tcPr>
        <w:tcBorders>
          <w:top w:val="single" w:sz="8" w:space="0" w:color="A0D2F0" w:themeColor="accent5"/>
          <w:left w:val="single" w:sz="8" w:space="0" w:color="A0D2F0" w:themeColor="accent5"/>
          <w:bottom w:val="single" w:sz="8" w:space="0" w:color="A0D2F0" w:themeColor="accent5"/>
          <w:right w:val="single" w:sz="8" w:space="0" w:color="A0D2F0" w:themeColor="accent5"/>
          <w:insideV w:val="single" w:sz="8" w:space="0" w:color="A0D2F0" w:themeColor="accent5"/>
        </w:tcBorders>
      </w:tcPr>
    </w:tblStylePr>
  </w:style>
  <w:style w:type="table" w:styleId="Lichtraster-accent6">
    <w:name w:val="Light Grid Accent 6"/>
    <w:basedOn w:val="Standaardtabel"/>
    <w:uiPriority w:val="99"/>
    <w:semiHidden/>
    <w:unhideWhenUsed/>
    <w:rsid w:val="00771CB0"/>
    <w:pPr>
      <w:spacing w:line="240" w:lineRule="auto"/>
    </w:pPr>
    <w:tblPr>
      <w:tblStyleRowBandSize w:val="1"/>
      <w:tblStyleColBandSize w:val="1"/>
      <w:tblBorders>
        <w:top w:val="single" w:sz="8" w:space="0" w:color="FFAA55" w:themeColor="accent6"/>
        <w:left w:val="single" w:sz="8" w:space="0" w:color="FFAA55" w:themeColor="accent6"/>
        <w:bottom w:val="single" w:sz="8" w:space="0" w:color="FFAA55" w:themeColor="accent6"/>
        <w:right w:val="single" w:sz="8" w:space="0" w:color="FFAA55" w:themeColor="accent6"/>
        <w:insideH w:val="single" w:sz="8" w:space="0" w:color="FFAA55" w:themeColor="accent6"/>
        <w:insideV w:val="single" w:sz="8" w:space="0" w:color="FFAA5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A55" w:themeColor="accent6"/>
          <w:left w:val="single" w:sz="8" w:space="0" w:color="FFAA55" w:themeColor="accent6"/>
          <w:bottom w:val="single" w:sz="18" w:space="0" w:color="FFAA55" w:themeColor="accent6"/>
          <w:right w:val="single" w:sz="8" w:space="0" w:color="FFAA55" w:themeColor="accent6"/>
          <w:insideH w:val="nil"/>
          <w:insideV w:val="single" w:sz="8" w:space="0" w:color="FFAA5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A55" w:themeColor="accent6"/>
          <w:left w:val="single" w:sz="8" w:space="0" w:color="FFAA55" w:themeColor="accent6"/>
          <w:bottom w:val="single" w:sz="8" w:space="0" w:color="FFAA55" w:themeColor="accent6"/>
          <w:right w:val="single" w:sz="8" w:space="0" w:color="FFAA55" w:themeColor="accent6"/>
          <w:insideH w:val="nil"/>
          <w:insideV w:val="single" w:sz="8" w:space="0" w:color="FFAA5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A55" w:themeColor="accent6"/>
          <w:left w:val="single" w:sz="8" w:space="0" w:color="FFAA55" w:themeColor="accent6"/>
          <w:bottom w:val="single" w:sz="8" w:space="0" w:color="FFAA55" w:themeColor="accent6"/>
          <w:right w:val="single" w:sz="8" w:space="0" w:color="FFAA55" w:themeColor="accent6"/>
        </w:tcBorders>
      </w:tcPr>
    </w:tblStylePr>
    <w:tblStylePr w:type="band1Vert">
      <w:tblPr/>
      <w:tcPr>
        <w:tcBorders>
          <w:top w:val="single" w:sz="8" w:space="0" w:color="FFAA55" w:themeColor="accent6"/>
          <w:left w:val="single" w:sz="8" w:space="0" w:color="FFAA55" w:themeColor="accent6"/>
          <w:bottom w:val="single" w:sz="8" w:space="0" w:color="FFAA55" w:themeColor="accent6"/>
          <w:right w:val="single" w:sz="8" w:space="0" w:color="FFAA55" w:themeColor="accent6"/>
        </w:tcBorders>
        <w:shd w:val="clear" w:color="auto" w:fill="FFE9D5" w:themeFill="accent6" w:themeFillTint="3F"/>
      </w:tcPr>
    </w:tblStylePr>
    <w:tblStylePr w:type="band1Horz">
      <w:tblPr/>
      <w:tcPr>
        <w:tcBorders>
          <w:top w:val="single" w:sz="8" w:space="0" w:color="FFAA55" w:themeColor="accent6"/>
          <w:left w:val="single" w:sz="8" w:space="0" w:color="FFAA55" w:themeColor="accent6"/>
          <w:bottom w:val="single" w:sz="8" w:space="0" w:color="FFAA55" w:themeColor="accent6"/>
          <w:right w:val="single" w:sz="8" w:space="0" w:color="FFAA55" w:themeColor="accent6"/>
          <w:insideV w:val="single" w:sz="8" w:space="0" w:color="FFAA55" w:themeColor="accent6"/>
        </w:tcBorders>
        <w:shd w:val="clear" w:color="auto" w:fill="FFE9D5" w:themeFill="accent6" w:themeFillTint="3F"/>
      </w:tcPr>
    </w:tblStylePr>
    <w:tblStylePr w:type="band2Horz">
      <w:tblPr/>
      <w:tcPr>
        <w:tcBorders>
          <w:top w:val="single" w:sz="8" w:space="0" w:color="FFAA55" w:themeColor="accent6"/>
          <w:left w:val="single" w:sz="8" w:space="0" w:color="FFAA55" w:themeColor="accent6"/>
          <w:bottom w:val="single" w:sz="8" w:space="0" w:color="FFAA55" w:themeColor="accent6"/>
          <w:right w:val="single" w:sz="8" w:space="0" w:color="FFAA55" w:themeColor="accent6"/>
          <w:insideV w:val="single" w:sz="8" w:space="0" w:color="FFAA55" w:themeColor="accent6"/>
        </w:tcBorders>
      </w:tcPr>
    </w:tblStylePr>
  </w:style>
  <w:style w:type="table" w:styleId="Lichtelijst">
    <w:name w:val="Light List"/>
    <w:basedOn w:val="Standaardtabel"/>
    <w:uiPriority w:val="99"/>
    <w:semiHidden/>
    <w:unhideWhenUsed/>
    <w:rsid w:val="00771CB0"/>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unhideWhenUsed/>
    <w:rsid w:val="00771CB0"/>
    <w:pPr>
      <w:spacing w:line="240" w:lineRule="auto"/>
    </w:pPr>
    <w:tblPr>
      <w:tblStyleRowBandSize w:val="1"/>
      <w:tblStyleColBandSize w:val="1"/>
      <w:tblBorders>
        <w:top w:val="single" w:sz="8" w:space="0" w:color="4BAAE1" w:themeColor="accent1"/>
        <w:left w:val="single" w:sz="8" w:space="0" w:color="4BAAE1" w:themeColor="accent1"/>
        <w:bottom w:val="single" w:sz="8" w:space="0" w:color="4BAAE1" w:themeColor="accent1"/>
        <w:right w:val="single" w:sz="8" w:space="0" w:color="4BAAE1" w:themeColor="accent1"/>
      </w:tblBorders>
    </w:tblPr>
    <w:tblStylePr w:type="firstRow">
      <w:pPr>
        <w:spacing w:before="0" w:after="0" w:line="240" w:lineRule="auto"/>
      </w:pPr>
      <w:rPr>
        <w:b/>
        <w:bCs/>
        <w:color w:val="FFFFFF" w:themeColor="background1"/>
      </w:rPr>
      <w:tblPr/>
      <w:tcPr>
        <w:shd w:val="clear" w:color="auto" w:fill="4BAAE1" w:themeFill="accent1"/>
      </w:tcPr>
    </w:tblStylePr>
    <w:tblStylePr w:type="lastRow">
      <w:pPr>
        <w:spacing w:before="0" w:after="0" w:line="240" w:lineRule="auto"/>
      </w:pPr>
      <w:rPr>
        <w:b/>
        <w:bCs/>
      </w:rPr>
      <w:tblPr/>
      <w:tcPr>
        <w:tcBorders>
          <w:top w:val="double" w:sz="6" w:space="0" w:color="4BAAE1" w:themeColor="accent1"/>
          <w:left w:val="single" w:sz="8" w:space="0" w:color="4BAAE1" w:themeColor="accent1"/>
          <w:bottom w:val="single" w:sz="8" w:space="0" w:color="4BAAE1" w:themeColor="accent1"/>
          <w:right w:val="single" w:sz="8" w:space="0" w:color="4BAAE1" w:themeColor="accent1"/>
        </w:tcBorders>
      </w:tcPr>
    </w:tblStylePr>
    <w:tblStylePr w:type="firstCol">
      <w:rPr>
        <w:b/>
        <w:bCs/>
      </w:rPr>
    </w:tblStylePr>
    <w:tblStylePr w:type="lastCol">
      <w:rPr>
        <w:b/>
        <w:bCs/>
      </w:rPr>
    </w:tblStylePr>
    <w:tblStylePr w:type="band1Vert">
      <w:tblPr/>
      <w:tcPr>
        <w:tcBorders>
          <w:top w:val="single" w:sz="8" w:space="0" w:color="4BAAE1" w:themeColor="accent1"/>
          <w:left w:val="single" w:sz="8" w:space="0" w:color="4BAAE1" w:themeColor="accent1"/>
          <w:bottom w:val="single" w:sz="8" w:space="0" w:color="4BAAE1" w:themeColor="accent1"/>
          <w:right w:val="single" w:sz="8" w:space="0" w:color="4BAAE1" w:themeColor="accent1"/>
        </w:tcBorders>
      </w:tcPr>
    </w:tblStylePr>
    <w:tblStylePr w:type="band1Horz">
      <w:tblPr/>
      <w:tcPr>
        <w:tcBorders>
          <w:top w:val="single" w:sz="8" w:space="0" w:color="4BAAE1" w:themeColor="accent1"/>
          <w:left w:val="single" w:sz="8" w:space="0" w:color="4BAAE1" w:themeColor="accent1"/>
          <w:bottom w:val="single" w:sz="8" w:space="0" w:color="4BAAE1" w:themeColor="accent1"/>
          <w:right w:val="single" w:sz="8" w:space="0" w:color="4BAAE1" w:themeColor="accent1"/>
        </w:tcBorders>
      </w:tcPr>
    </w:tblStylePr>
  </w:style>
  <w:style w:type="table" w:styleId="Lichtelijst-accent2">
    <w:name w:val="Light List Accent 2"/>
    <w:basedOn w:val="Standaardtabel"/>
    <w:uiPriority w:val="99"/>
    <w:semiHidden/>
    <w:unhideWhenUsed/>
    <w:rsid w:val="00771CB0"/>
    <w:pPr>
      <w:spacing w:line="240" w:lineRule="auto"/>
    </w:pPr>
    <w:tblPr>
      <w:tblStyleRowBandSize w:val="1"/>
      <w:tblStyleColBandSize w:val="1"/>
      <w:tblBorders>
        <w:top w:val="single" w:sz="8" w:space="0" w:color="5A5A5A" w:themeColor="accent2"/>
        <w:left w:val="single" w:sz="8" w:space="0" w:color="5A5A5A" w:themeColor="accent2"/>
        <w:bottom w:val="single" w:sz="8" w:space="0" w:color="5A5A5A" w:themeColor="accent2"/>
        <w:right w:val="single" w:sz="8" w:space="0" w:color="5A5A5A" w:themeColor="accent2"/>
      </w:tblBorders>
    </w:tblPr>
    <w:tblStylePr w:type="firstRow">
      <w:pPr>
        <w:spacing w:before="0" w:after="0" w:line="240" w:lineRule="auto"/>
      </w:pPr>
      <w:rPr>
        <w:b/>
        <w:bCs/>
        <w:color w:val="FFFFFF" w:themeColor="background1"/>
      </w:rPr>
      <w:tblPr/>
      <w:tcPr>
        <w:shd w:val="clear" w:color="auto" w:fill="5A5A5A" w:themeFill="accent2"/>
      </w:tcPr>
    </w:tblStylePr>
    <w:tblStylePr w:type="lastRow">
      <w:pPr>
        <w:spacing w:before="0" w:after="0" w:line="240" w:lineRule="auto"/>
      </w:pPr>
      <w:rPr>
        <w:b/>
        <w:bCs/>
      </w:rPr>
      <w:tblPr/>
      <w:tcPr>
        <w:tcBorders>
          <w:top w:val="double" w:sz="6" w:space="0" w:color="5A5A5A" w:themeColor="accent2"/>
          <w:left w:val="single" w:sz="8" w:space="0" w:color="5A5A5A" w:themeColor="accent2"/>
          <w:bottom w:val="single" w:sz="8" w:space="0" w:color="5A5A5A" w:themeColor="accent2"/>
          <w:right w:val="single" w:sz="8" w:space="0" w:color="5A5A5A" w:themeColor="accent2"/>
        </w:tcBorders>
      </w:tcPr>
    </w:tblStylePr>
    <w:tblStylePr w:type="firstCol">
      <w:rPr>
        <w:b/>
        <w:bCs/>
      </w:rPr>
    </w:tblStylePr>
    <w:tblStylePr w:type="lastCol">
      <w:rPr>
        <w:b/>
        <w:bCs/>
      </w:rPr>
    </w:tblStylePr>
    <w:tblStylePr w:type="band1Vert">
      <w:tblPr/>
      <w:tcPr>
        <w:tcBorders>
          <w:top w:val="single" w:sz="8" w:space="0" w:color="5A5A5A" w:themeColor="accent2"/>
          <w:left w:val="single" w:sz="8" w:space="0" w:color="5A5A5A" w:themeColor="accent2"/>
          <w:bottom w:val="single" w:sz="8" w:space="0" w:color="5A5A5A" w:themeColor="accent2"/>
          <w:right w:val="single" w:sz="8" w:space="0" w:color="5A5A5A" w:themeColor="accent2"/>
        </w:tcBorders>
      </w:tcPr>
    </w:tblStylePr>
    <w:tblStylePr w:type="band1Horz">
      <w:tblPr/>
      <w:tcPr>
        <w:tcBorders>
          <w:top w:val="single" w:sz="8" w:space="0" w:color="5A5A5A" w:themeColor="accent2"/>
          <w:left w:val="single" w:sz="8" w:space="0" w:color="5A5A5A" w:themeColor="accent2"/>
          <w:bottom w:val="single" w:sz="8" w:space="0" w:color="5A5A5A" w:themeColor="accent2"/>
          <w:right w:val="single" w:sz="8" w:space="0" w:color="5A5A5A" w:themeColor="accent2"/>
        </w:tcBorders>
      </w:tcPr>
    </w:tblStylePr>
  </w:style>
  <w:style w:type="table" w:styleId="Lichtelijst-accent3">
    <w:name w:val="Light List Accent 3"/>
    <w:basedOn w:val="Standaardtabel"/>
    <w:uiPriority w:val="99"/>
    <w:semiHidden/>
    <w:unhideWhenUsed/>
    <w:rsid w:val="00771CB0"/>
    <w:pPr>
      <w:spacing w:line="240" w:lineRule="auto"/>
    </w:pPr>
    <w:tblPr>
      <w:tblStyleRowBandSize w:val="1"/>
      <w:tblStyleColBandSize w:val="1"/>
      <w:tblBorders>
        <w:top w:val="single" w:sz="8" w:space="0" w:color="FA7800" w:themeColor="accent3"/>
        <w:left w:val="single" w:sz="8" w:space="0" w:color="FA7800" w:themeColor="accent3"/>
        <w:bottom w:val="single" w:sz="8" w:space="0" w:color="FA7800" w:themeColor="accent3"/>
        <w:right w:val="single" w:sz="8" w:space="0" w:color="FA7800" w:themeColor="accent3"/>
      </w:tblBorders>
    </w:tblPr>
    <w:tblStylePr w:type="firstRow">
      <w:pPr>
        <w:spacing w:before="0" w:after="0" w:line="240" w:lineRule="auto"/>
      </w:pPr>
      <w:rPr>
        <w:b/>
        <w:bCs/>
        <w:color w:val="FFFFFF" w:themeColor="background1"/>
      </w:rPr>
      <w:tblPr/>
      <w:tcPr>
        <w:shd w:val="clear" w:color="auto" w:fill="FA7800" w:themeFill="accent3"/>
      </w:tcPr>
    </w:tblStylePr>
    <w:tblStylePr w:type="lastRow">
      <w:pPr>
        <w:spacing w:before="0" w:after="0" w:line="240" w:lineRule="auto"/>
      </w:pPr>
      <w:rPr>
        <w:b/>
        <w:bCs/>
      </w:rPr>
      <w:tblPr/>
      <w:tcPr>
        <w:tcBorders>
          <w:top w:val="double" w:sz="6" w:space="0" w:color="FA7800" w:themeColor="accent3"/>
          <w:left w:val="single" w:sz="8" w:space="0" w:color="FA7800" w:themeColor="accent3"/>
          <w:bottom w:val="single" w:sz="8" w:space="0" w:color="FA7800" w:themeColor="accent3"/>
          <w:right w:val="single" w:sz="8" w:space="0" w:color="FA7800" w:themeColor="accent3"/>
        </w:tcBorders>
      </w:tcPr>
    </w:tblStylePr>
    <w:tblStylePr w:type="firstCol">
      <w:rPr>
        <w:b/>
        <w:bCs/>
      </w:rPr>
    </w:tblStylePr>
    <w:tblStylePr w:type="lastCol">
      <w:rPr>
        <w:b/>
        <w:bCs/>
      </w:rPr>
    </w:tblStylePr>
    <w:tblStylePr w:type="band1Vert">
      <w:tblPr/>
      <w:tcPr>
        <w:tcBorders>
          <w:top w:val="single" w:sz="8" w:space="0" w:color="FA7800" w:themeColor="accent3"/>
          <w:left w:val="single" w:sz="8" w:space="0" w:color="FA7800" w:themeColor="accent3"/>
          <w:bottom w:val="single" w:sz="8" w:space="0" w:color="FA7800" w:themeColor="accent3"/>
          <w:right w:val="single" w:sz="8" w:space="0" w:color="FA7800" w:themeColor="accent3"/>
        </w:tcBorders>
      </w:tcPr>
    </w:tblStylePr>
    <w:tblStylePr w:type="band1Horz">
      <w:tblPr/>
      <w:tcPr>
        <w:tcBorders>
          <w:top w:val="single" w:sz="8" w:space="0" w:color="FA7800" w:themeColor="accent3"/>
          <w:left w:val="single" w:sz="8" w:space="0" w:color="FA7800" w:themeColor="accent3"/>
          <w:bottom w:val="single" w:sz="8" w:space="0" w:color="FA7800" w:themeColor="accent3"/>
          <w:right w:val="single" w:sz="8" w:space="0" w:color="FA7800" w:themeColor="accent3"/>
        </w:tcBorders>
      </w:tcPr>
    </w:tblStylePr>
  </w:style>
  <w:style w:type="table" w:styleId="Lichtelijst-accent4">
    <w:name w:val="Light List Accent 4"/>
    <w:basedOn w:val="Standaardtabel"/>
    <w:uiPriority w:val="99"/>
    <w:semiHidden/>
    <w:unhideWhenUsed/>
    <w:rsid w:val="00771CB0"/>
    <w:pPr>
      <w:spacing w:line="240" w:lineRule="auto"/>
    </w:pPr>
    <w:tblPr>
      <w:tblStyleRowBandSize w:val="1"/>
      <w:tblStyleColBandSize w:val="1"/>
      <w:tblBorders>
        <w:top w:val="single" w:sz="8" w:space="0" w:color="00BE78" w:themeColor="accent4"/>
        <w:left w:val="single" w:sz="8" w:space="0" w:color="00BE78" w:themeColor="accent4"/>
        <w:bottom w:val="single" w:sz="8" w:space="0" w:color="00BE78" w:themeColor="accent4"/>
        <w:right w:val="single" w:sz="8" w:space="0" w:color="00BE78" w:themeColor="accent4"/>
      </w:tblBorders>
    </w:tblPr>
    <w:tblStylePr w:type="firstRow">
      <w:pPr>
        <w:spacing w:before="0" w:after="0" w:line="240" w:lineRule="auto"/>
      </w:pPr>
      <w:rPr>
        <w:b/>
        <w:bCs/>
        <w:color w:val="FFFFFF" w:themeColor="background1"/>
      </w:rPr>
      <w:tblPr/>
      <w:tcPr>
        <w:shd w:val="clear" w:color="auto" w:fill="00BE78" w:themeFill="accent4"/>
      </w:tcPr>
    </w:tblStylePr>
    <w:tblStylePr w:type="lastRow">
      <w:pPr>
        <w:spacing w:before="0" w:after="0" w:line="240" w:lineRule="auto"/>
      </w:pPr>
      <w:rPr>
        <w:b/>
        <w:bCs/>
      </w:rPr>
      <w:tblPr/>
      <w:tcPr>
        <w:tcBorders>
          <w:top w:val="double" w:sz="6" w:space="0" w:color="00BE78" w:themeColor="accent4"/>
          <w:left w:val="single" w:sz="8" w:space="0" w:color="00BE78" w:themeColor="accent4"/>
          <w:bottom w:val="single" w:sz="8" w:space="0" w:color="00BE78" w:themeColor="accent4"/>
          <w:right w:val="single" w:sz="8" w:space="0" w:color="00BE78" w:themeColor="accent4"/>
        </w:tcBorders>
      </w:tcPr>
    </w:tblStylePr>
    <w:tblStylePr w:type="firstCol">
      <w:rPr>
        <w:b/>
        <w:bCs/>
      </w:rPr>
    </w:tblStylePr>
    <w:tblStylePr w:type="lastCol">
      <w:rPr>
        <w:b/>
        <w:bCs/>
      </w:rPr>
    </w:tblStylePr>
    <w:tblStylePr w:type="band1Vert">
      <w:tblPr/>
      <w:tcPr>
        <w:tcBorders>
          <w:top w:val="single" w:sz="8" w:space="0" w:color="00BE78" w:themeColor="accent4"/>
          <w:left w:val="single" w:sz="8" w:space="0" w:color="00BE78" w:themeColor="accent4"/>
          <w:bottom w:val="single" w:sz="8" w:space="0" w:color="00BE78" w:themeColor="accent4"/>
          <w:right w:val="single" w:sz="8" w:space="0" w:color="00BE78" w:themeColor="accent4"/>
        </w:tcBorders>
      </w:tcPr>
    </w:tblStylePr>
    <w:tblStylePr w:type="band1Horz">
      <w:tblPr/>
      <w:tcPr>
        <w:tcBorders>
          <w:top w:val="single" w:sz="8" w:space="0" w:color="00BE78" w:themeColor="accent4"/>
          <w:left w:val="single" w:sz="8" w:space="0" w:color="00BE78" w:themeColor="accent4"/>
          <w:bottom w:val="single" w:sz="8" w:space="0" w:color="00BE78" w:themeColor="accent4"/>
          <w:right w:val="single" w:sz="8" w:space="0" w:color="00BE78" w:themeColor="accent4"/>
        </w:tcBorders>
      </w:tcPr>
    </w:tblStylePr>
  </w:style>
  <w:style w:type="table" w:styleId="Lichtelijst-accent5">
    <w:name w:val="Light List Accent 5"/>
    <w:basedOn w:val="Standaardtabel"/>
    <w:uiPriority w:val="99"/>
    <w:semiHidden/>
    <w:unhideWhenUsed/>
    <w:rsid w:val="00771CB0"/>
    <w:pPr>
      <w:spacing w:line="240" w:lineRule="auto"/>
    </w:pPr>
    <w:tblPr>
      <w:tblStyleRowBandSize w:val="1"/>
      <w:tblStyleColBandSize w:val="1"/>
      <w:tblBorders>
        <w:top w:val="single" w:sz="8" w:space="0" w:color="A0D2F0" w:themeColor="accent5"/>
        <w:left w:val="single" w:sz="8" w:space="0" w:color="A0D2F0" w:themeColor="accent5"/>
        <w:bottom w:val="single" w:sz="8" w:space="0" w:color="A0D2F0" w:themeColor="accent5"/>
        <w:right w:val="single" w:sz="8" w:space="0" w:color="A0D2F0" w:themeColor="accent5"/>
      </w:tblBorders>
    </w:tblPr>
    <w:tblStylePr w:type="firstRow">
      <w:pPr>
        <w:spacing w:before="0" w:after="0" w:line="240" w:lineRule="auto"/>
      </w:pPr>
      <w:rPr>
        <w:b/>
        <w:bCs/>
        <w:color w:val="FFFFFF" w:themeColor="background1"/>
      </w:rPr>
      <w:tblPr/>
      <w:tcPr>
        <w:shd w:val="clear" w:color="auto" w:fill="A0D2F0" w:themeFill="accent5"/>
      </w:tcPr>
    </w:tblStylePr>
    <w:tblStylePr w:type="lastRow">
      <w:pPr>
        <w:spacing w:before="0" w:after="0" w:line="240" w:lineRule="auto"/>
      </w:pPr>
      <w:rPr>
        <w:b/>
        <w:bCs/>
      </w:rPr>
      <w:tblPr/>
      <w:tcPr>
        <w:tcBorders>
          <w:top w:val="double" w:sz="6" w:space="0" w:color="A0D2F0" w:themeColor="accent5"/>
          <w:left w:val="single" w:sz="8" w:space="0" w:color="A0D2F0" w:themeColor="accent5"/>
          <w:bottom w:val="single" w:sz="8" w:space="0" w:color="A0D2F0" w:themeColor="accent5"/>
          <w:right w:val="single" w:sz="8" w:space="0" w:color="A0D2F0" w:themeColor="accent5"/>
        </w:tcBorders>
      </w:tcPr>
    </w:tblStylePr>
    <w:tblStylePr w:type="firstCol">
      <w:rPr>
        <w:b/>
        <w:bCs/>
      </w:rPr>
    </w:tblStylePr>
    <w:tblStylePr w:type="lastCol">
      <w:rPr>
        <w:b/>
        <w:bCs/>
      </w:rPr>
    </w:tblStylePr>
    <w:tblStylePr w:type="band1Vert">
      <w:tblPr/>
      <w:tcPr>
        <w:tcBorders>
          <w:top w:val="single" w:sz="8" w:space="0" w:color="A0D2F0" w:themeColor="accent5"/>
          <w:left w:val="single" w:sz="8" w:space="0" w:color="A0D2F0" w:themeColor="accent5"/>
          <w:bottom w:val="single" w:sz="8" w:space="0" w:color="A0D2F0" w:themeColor="accent5"/>
          <w:right w:val="single" w:sz="8" w:space="0" w:color="A0D2F0" w:themeColor="accent5"/>
        </w:tcBorders>
      </w:tcPr>
    </w:tblStylePr>
    <w:tblStylePr w:type="band1Horz">
      <w:tblPr/>
      <w:tcPr>
        <w:tcBorders>
          <w:top w:val="single" w:sz="8" w:space="0" w:color="A0D2F0" w:themeColor="accent5"/>
          <w:left w:val="single" w:sz="8" w:space="0" w:color="A0D2F0" w:themeColor="accent5"/>
          <w:bottom w:val="single" w:sz="8" w:space="0" w:color="A0D2F0" w:themeColor="accent5"/>
          <w:right w:val="single" w:sz="8" w:space="0" w:color="A0D2F0" w:themeColor="accent5"/>
        </w:tcBorders>
      </w:tcPr>
    </w:tblStylePr>
  </w:style>
  <w:style w:type="table" w:styleId="Lichtelijst-accent6">
    <w:name w:val="Light List Accent 6"/>
    <w:basedOn w:val="Standaardtabel"/>
    <w:uiPriority w:val="99"/>
    <w:semiHidden/>
    <w:unhideWhenUsed/>
    <w:rsid w:val="00771CB0"/>
    <w:pPr>
      <w:spacing w:line="240" w:lineRule="auto"/>
    </w:pPr>
    <w:tblPr>
      <w:tblStyleRowBandSize w:val="1"/>
      <w:tblStyleColBandSize w:val="1"/>
      <w:tblBorders>
        <w:top w:val="single" w:sz="8" w:space="0" w:color="FFAA55" w:themeColor="accent6"/>
        <w:left w:val="single" w:sz="8" w:space="0" w:color="FFAA55" w:themeColor="accent6"/>
        <w:bottom w:val="single" w:sz="8" w:space="0" w:color="FFAA55" w:themeColor="accent6"/>
        <w:right w:val="single" w:sz="8" w:space="0" w:color="FFAA55" w:themeColor="accent6"/>
      </w:tblBorders>
    </w:tblPr>
    <w:tblStylePr w:type="firstRow">
      <w:pPr>
        <w:spacing w:before="0" w:after="0" w:line="240" w:lineRule="auto"/>
      </w:pPr>
      <w:rPr>
        <w:b/>
        <w:bCs/>
        <w:color w:val="FFFFFF" w:themeColor="background1"/>
      </w:rPr>
      <w:tblPr/>
      <w:tcPr>
        <w:shd w:val="clear" w:color="auto" w:fill="FFAA55" w:themeFill="accent6"/>
      </w:tcPr>
    </w:tblStylePr>
    <w:tblStylePr w:type="lastRow">
      <w:pPr>
        <w:spacing w:before="0" w:after="0" w:line="240" w:lineRule="auto"/>
      </w:pPr>
      <w:rPr>
        <w:b/>
        <w:bCs/>
      </w:rPr>
      <w:tblPr/>
      <w:tcPr>
        <w:tcBorders>
          <w:top w:val="double" w:sz="6" w:space="0" w:color="FFAA55" w:themeColor="accent6"/>
          <w:left w:val="single" w:sz="8" w:space="0" w:color="FFAA55" w:themeColor="accent6"/>
          <w:bottom w:val="single" w:sz="8" w:space="0" w:color="FFAA55" w:themeColor="accent6"/>
          <w:right w:val="single" w:sz="8" w:space="0" w:color="FFAA55" w:themeColor="accent6"/>
        </w:tcBorders>
      </w:tcPr>
    </w:tblStylePr>
    <w:tblStylePr w:type="firstCol">
      <w:rPr>
        <w:b/>
        <w:bCs/>
      </w:rPr>
    </w:tblStylePr>
    <w:tblStylePr w:type="lastCol">
      <w:rPr>
        <w:b/>
        <w:bCs/>
      </w:rPr>
    </w:tblStylePr>
    <w:tblStylePr w:type="band1Vert">
      <w:tblPr/>
      <w:tcPr>
        <w:tcBorders>
          <w:top w:val="single" w:sz="8" w:space="0" w:color="FFAA55" w:themeColor="accent6"/>
          <w:left w:val="single" w:sz="8" w:space="0" w:color="FFAA55" w:themeColor="accent6"/>
          <w:bottom w:val="single" w:sz="8" w:space="0" w:color="FFAA55" w:themeColor="accent6"/>
          <w:right w:val="single" w:sz="8" w:space="0" w:color="FFAA55" w:themeColor="accent6"/>
        </w:tcBorders>
      </w:tcPr>
    </w:tblStylePr>
    <w:tblStylePr w:type="band1Horz">
      <w:tblPr/>
      <w:tcPr>
        <w:tcBorders>
          <w:top w:val="single" w:sz="8" w:space="0" w:color="FFAA55" w:themeColor="accent6"/>
          <w:left w:val="single" w:sz="8" w:space="0" w:color="FFAA55" w:themeColor="accent6"/>
          <w:bottom w:val="single" w:sz="8" w:space="0" w:color="FFAA55" w:themeColor="accent6"/>
          <w:right w:val="single" w:sz="8" w:space="0" w:color="FFAA55" w:themeColor="accent6"/>
        </w:tcBorders>
      </w:tcPr>
    </w:tblStylePr>
  </w:style>
  <w:style w:type="table" w:styleId="Lichtearcering">
    <w:name w:val="Light Shading"/>
    <w:basedOn w:val="Standaardtabel"/>
    <w:uiPriority w:val="99"/>
    <w:semiHidden/>
    <w:unhideWhenUsed/>
    <w:rsid w:val="00771CB0"/>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unhideWhenUsed/>
    <w:rsid w:val="00771CB0"/>
    <w:pPr>
      <w:spacing w:line="240" w:lineRule="auto"/>
    </w:pPr>
    <w:rPr>
      <w:color w:val="2085C0" w:themeColor="accent1" w:themeShade="BF"/>
    </w:rPr>
    <w:tblPr>
      <w:tblStyleRowBandSize w:val="1"/>
      <w:tblStyleColBandSize w:val="1"/>
      <w:tblBorders>
        <w:top w:val="single" w:sz="8" w:space="0" w:color="4BAAE1" w:themeColor="accent1"/>
        <w:bottom w:val="single" w:sz="8" w:space="0" w:color="4BAAE1" w:themeColor="accent1"/>
      </w:tblBorders>
    </w:tblPr>
    <w:tblStylePr w:type="firstRow">
      <w:pPr>
        <w:spacing w:before="0" w:after="0" w:line="240" w:lineRule="auto"/>
      </w:pPr>
      <w:rPr>
        <w:b/>
        <w:bCs/>
      </w:rPr>
      <w:tblPr/>
      <w:tcPr>
        <w:tcBorders>
          <w:top w:val="single" w:sz="8" w:space="0" w:color="4BAAE1" w:themeColor="accent1"/>
          <w:left w:val="nil"/>
          <w:bottom w:val="single" w:sz="8" w:space="0" w:color="4BAAE1" w:themeColor="accent1"/>
          <w:right w:val="nil"/>
          <w:insideH w:val="nil"/>
          <w:insideV w:val="nil"/>
        </w:tcBorders>
      </w:tcPr>
    </w:tblStylePr>
    <w:tblStylePr w:type="lastRow">
      <w:pPr>
        <w:spacing w:before="0" w:after="0" w:line="240" w:lineRule="auto"/>
      </w:pPr>
      <w:rPr>
        <w:b/>
        <w:bCs/>
      </w:rPr>
      <w:tblPr/>
      <w:tcPr>
        <w:tcBorders>
          <w:top w:val="single" w:sz="8" w:space="0" w:color="4BAAE1" w:themeColor="accent1"/>
          <w:left w:val="nil"/>
          <w:bottom w:val="single" w:sz="8" w:space="0" w:color="4BAAE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9F7" w:themeFill="accent1" w:themeFillTint="3F"/>
      </w:tcPr>
    </w:tblStylePr>
    <w:tblStylePr w:type="band1Horz">
      <w:tblPr/>
      <w:tcPr>
        <w:tcBorders>
          <w:left w:val="nil"/>
          <w:right w:val="nil"/>
          <w:insideH w:val="nil"/>
          <w:insideV w:val="nil"/>
        </w:tcBorders>
        <w:shd w:val="clear" w:color="auto" w:fill="D2E9F7" w:themeFill="accent1" w:themeFillTint="3F"/>
      </w:tcPr>
    </w:tblStylePr>
  </w:style>
  <w:style w:type="table" w:styleId="Lichtearcering-accent2">
    <w:name w:val="Light Shading Accent 2"/>
    <w:basedOn w:val="Standaardtabel"/>
    <w:uiPriority w:val="99"/>
    <w:semiHidden/>
    <w:unhideWhenUsed/>
    <w:rsid w:val="00771CB0"/>
    <w:pPr>
      <w:spacing w:line="240" w:lineRule="auto"/>
    </w:pPr>
    <w:rPr>
      <w:color w:val="434343" w:themeColor="accent2" w:themeShade="BF"/>
    </w:rPr>
    <w:tblPr>
      <w:tblStyleRowBandSize w:val="1"/>
      <w:tblStyleColBandSize w:val="1"/>
      <w:tblBorders>
        <w:top w:val="single" w:sz="8" w:space="0" w:color="5A5A5A" w:themeColor="accent2"/>
        <w:bottom w:val="single" w:sz="8" w:space="0" w:color="5A5A5A" w:themeColor="accent2"/>
      </w:tblBorders>
    </w:tblPr>
    <w:tblStylePr w:type="firstRow">
      <w:pPr>
        <w:spacing w:before="0" w:after="0" w:line="240" w:lineRule="auto"/>
      </w:pPr>
      <w:rPr>
        <w:b/>
        <w:bCs/>
      </w:rPr>
      <w:tblPr/>
      <w:tcPr>
        <w:tcBorders>
          <w:top w:val="single" w:sz="8" w:space="0" w:color="5A5A5A" w:themeColor="accent2"/>
          <w:left w:val="nil"/>
          <w:bottom w:val="single" w:sz="8" w:space="0" w:color="5A5A5A" w:themeColor="accent2"/>
          <w:right w:val="nil"/>
          <w:insideH w:val="nil"/>
          <w:insideV w:val="nil"/>
        </w:tcBorders>
      </w:tcPr>
    </w:tblStylePr>
    <w:tblStylePr w:type="lastRow">
      <w:pPr>
        <w:spacing w:before="0" w:after="0" w:line="240" w:lineRule="auto"/>
      </w:pPr>
      <w:rPr>
        <w:b/>
        <w:bCs/>
      </w:rPr>
      <w:tblPr/>
      <w:tcPr>
        <w:tcBorders>
          <w:top w:val="single" w:sz="8" w:space="0" w:color="5A5A5A" w:themeColor="accent2"/>
          <w:left w:val="nil"/>
          <w:bottom w:val="single" w:sz="8" w:space="0" w:color="5A5A5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6D6" w:themeFill="accent2" w:themeFillTint="3F"/>
      </w:tcPr>
    </w:tblStylePr>
    <w:tblStylePr w:type="band1Horz">
      <w:tblPr/>
      <w:tcPr>
        <w:tcBorders>
          <w:left w:val="nil"/>
          <w:right w:val="nil"/>
          <w:insideH w:val="nil"/>
          <w:insideV w:val="nil"/>
        </w:tcBorders>
        <w:shd w:val="clear" w:color="auto" w:fill="D6D6D6" w:themeFill="accent2" w:themeFillTint="3F"/>
      </w:tcPr>
    </w:tblStylePr>
  </w:style>
  <w:style w:type="table" w:styleId="Lichtearcering-accent3">
    <w:name w:val="Light Shading Accent 3"/>
    <w:basedOn w:val="Standaardtabel"/>
    <w:uiPriority w:val="99"/>
    <w:semiHidden/>
    <w:unhideWhenUsed/>
    <w:rsid w:val="00771CB0"/>
    <w:pPr>
      <w:spacing w:line="240" w:lineRule="auto"/>
    </w:pPr>
    <w:rPr>
      <w:color w:val="BB5900" w:themeColor="accent3" w:themeShade="BF"/>
    </w:rPr>
    <w:tblPr>
      <w:tblStyleRowBandSize w:val="1"/>
      <w:tblStyleColBandSize w:val="1"/>
      <w:tblBorders>
        <w:top w:val="single" w:sz="8" w:space="0" w:color="FA7800" w:themeColor="accent3"/>
        <w:bottom w:val="single" w:sz="8" w:space="0" w:color="FA7800" w:themeColor="accent3"/>
      </w:tblBorders>
    </w:tblPr>
    <w:tblStylePr w:type="firstRow">
      <w:pPr>
        <w:spacing w:before="0" w:after="0" w:line="240" w:lineRule="auto"/>
      </w:pPr>
      <w:rPr>
        <w:b/>
        <w:bCs/>
      </w:rPr>
      <w:tblPr/>
      <w:tcPr>
        <w:tcBorders>
          <w:top w:val="single" w:sz="8" w:space="0" w:color="FA7800" w:themeColor="accent3"/>
          <w:left w:val="nil"/>
          <w:bottom w:val="single" w:sz="8" w:space="0" w:color="FA7800" w:themeColor="accent3"/>
          <w:right w:val="nil"/>
          <w:insideH w:val="nil"/>
          <w:insideV w:val="nil"/>
        </w:tcBorders>
      </w:tcPr>
    </w:tblStylePr>
    <w:tblStylePr w:type="lastRow">
      <w:pPr>
        <w:spacing w:before="0" w:after="0" w:line="240" w:lineRule="auto"/>
      </w:pPr>
      <w:rPr>
        <w:b/>
        <w:bCs/>
      </w:rPr>
      <w:tblPr/>
      <w:tcPr>
        <w:tcBorders>
          <w:top w:val="single" w:sz="8" w:space="0" w:color="FA7800" w:themeColor="accent3"/>
          <w:left w:val="nil"/>
          <w:bottom w:val="single" w:sz="8" w:space="0" w:color="FA7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DBE" w:themeFill="accent3" w:themeFillTint="3F"/>
      </w:tcPr>
    </w:tblStylePr>
    <w:tblStylePr w:type="band1Horz">
      <w:tblPr/>
      <w:tcPr>
        <w:tcBorders>
          <w:left w:val="nil"/>
          <w:right w:val="nil"/>
          <w:insideH w:val="nil"/>
          <w:insideV w:val="nil"/>
        </w:tcBorders>
        <w:shd w:val="clear" w:color="auto" w:fill="FFDDBE" w:themeFill="accent3" w:themeFillTint="3F"/>
      </w:tcPr>
    </w:tblStylePr>
  </w:style>
  <w:style w:type="table" w:styleId="Lichtearcering-accent4">
    <w:name w:val="Light Shading Accent 4"/>
    <w:basedOn w:val="Standaardtabel"/>
    <w:uiPriority w:val="99"/>
    <w:semiHidden/>
    <w:unhideWhenUsed/>
    <w:rsid w:val="00771CB0"/>
    <w:pPr>
      <w:spacing w:line="240" w:lineRule="auto"/>
    </w:pPr>
    <w:rPr>
      <w:color w:val="008E59" w:themeColor="accent4" w:themeShade="BF"/>
    </w:rPr>
    <w:tblPr>
      <w:tblStyleRowBandSize w:val="1"/>
      <w:tblStyleColBandSize w:val="1"/>
      <w:tblBorders>
        <w:top w:val="single" w:sz="8" w:space="0" w:color="00BE78" w:themeColor="accent4"/>
        <w:bottom w:val="single" w:sz="8" w:space="0" w:color="00BE78" w:themeColor="accent4"/>
      </w:tblBorders>
    </w:tblPr>
    <w:tblStylePr w:type="firstRow">
      <w:pPr>
        <w:spacing w:before="0" w:after="0" w:line="240" w:lineRule="auto"/>
      </w:pPr>
      <w:rPr>
        <w:b/>
        <w:bCs/>
      </w:rPr>
      <w:tblPr/>
      <w:tcPr>
        <w:tcBorders>
          <w:top w:val="single" w:sz="8" w:space="0" w:color="00BE78" w:themeColor="accent4"/>
          <w:left w:val="nil"/>
          <w:bottom w:val="single" w:sz="8" w:space="0" w:color="00BE78" w:themeColor="accent4"/>
          <w:right w:val="nil"/>
          <w:insideH w:val="nil"/>
          <w:insideV w:val="nil"/>
        </w:tcBorders>
      </w:tcPr>
    </w:tblStylePr>
    <w:tblStylePr w:type="lastRow">
      <w:pPr>
        <w:spacing w:before="0" w:after="0" w:line="240" w:lineRule="auto"/>
      </w:pPr>
      <w:rPr>
        <w:b/>
        <w:bCs/>
      </w:rPr>
      <w:tblPr/>
      <w:tcPr>
        <w:tcBorders>
          <w:top w:val="single" w:sz="8" w:space="0" w:color="00BE78" w:themeColor="accent4"/>
          <w:left w:val="nil"/>
          <w:bottom w:val="single" w:sz="8" w:space="0" w:color="00BE7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FFE1" w:themeFill="accent4" w:themeFillTint="3F"/>
      </w:tcPr>
    </w:tblStylePr>
    <w:tblStylePr w:type="band1Horz">
      <w:tblPr/>
      <w:tcPr>
        <w:tcBorders>
          <w:left w:val="nil"/>
          <w:right w:val="nil"/>
          <w:insideH w:val="nil"/>
          <w:insideV w:val="nil"/>
        </w:tcBorders>
        <w:shd w:val="clear" w:color="auto" w:fill="AFFFE1" w:themeFill="accent4" w:themeFillTint="3F"/>
      </w:tcPr>
    </w:tblStylePr>
  </w:style>
  <w:style w:type="table" w:styleId="Lichtearcering-accent5">
    <w:name w:val="Light Shading Accent 5"/>
    <w:basedOn w:val="Standaardtabel"/>
    <w:uiPriority w:val="99"/>
    <w:semiHidden/>
    <w:unhideWhenUsed/>
    <w:rsid w:val="00771CB0"/>
    <w:pPr>
      <w:spacing w:line="240" w:lineRule="auto"/>
    </w:pPr>
    <w:rPr>
      <w:color w:val="49A8E2" w:themeColor="accent5" w:themeShade="BF"/>
    </w:rPr>
    <w:tblPr>
      <w:tblStyleRowBandSize w:val="1"/>
      <w:tblStyleColBandSize w:val="1"/>
      <w:tblBorders>
        <w:top w:val="single" w:sz="8" w:space="0" w:color="A0D2F0" w:themeColor="accent5"/>
        <w:bottom w:val="single" w:sz="8" w:space="0" w:color="A0D2F0" w:themeColor="accent5"/>
      </w:tblBorders>
    </w:tblPr>
    <w:tblStylePr w:type="firstRow">
      <w:pPr>
        <w:spacing w:before="0" w:after="0" w:line="240" w:lineRule="auto"/>
      </w:pPr>
      <w:rPr>
        <w:b/>
        <w:bCs/>
      </w:rPr>
      <w:tblPr/>
      <w:tcPr>
        <w:tcBorders>
          <w:top w:val="single" w:sz="8" w:space="0" w:color="A0D2F0" w:themeColor="accent5"/>
          <w:left w:val="nil"/>
          <w:bottom w:val="single" w:sz="8" w:space="0" w:color="A0D2F0" w:themeColor="accent5"/>
          <w:right w:val="nil"/>
          <w:insideH w:val="nil"/>
          <w:insideV w:val="nil"/>
        </w:tcBorders>
      </w:tcPr>
    </w:tblStylePr>
    <w:tblStylePr w:type="lastRow">
      <w:pPr>
        <w:spacing w:before="0" w:after="0" w:line="240" w:lineRule="auto"/>
      </w:pPr>
      <w:rPr>
        <w:b/>
        <w:bCs/>
      </w:rPr>
      <w:tblPr/>
      <w:tcPr>
        <w:tcBorders>
          <w:top w:val="single" w:sz="8" w:space="0" w:color="A0D2F0" w:themeColor="accent5"/>
          <w:left w:val="nil"/>
          <w:bottom w:val="single" w:sz="8" w:space="0" w:color="A0D2F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3FB" w:themeFill="accent5" w:themeFillTint="3F"/>
      </w:tcPr>
    </w:tblStylePr>
    <w:tblStylePr w:type="band1Horz">
      <w:tblPr/>
      <w:tcPr>
        <w:tcBorders>
          <w:left w:val="nil"/>
          <w:right w:val="nil"/>
          <w:insideH w:val="nil"/>
          <w:insideV w:val="nil"/>
        </w:tcBorders>
        <w:shd w:val="clear" w:color="auto" w:fill="E7F3FB" w:themeFill="accent5" w:themeFillTint="3F"/>
      </w:tcPr>
    </w:tblStylePr>
  </w:style>
  <w:style w:type="table" w:styleId="Lichtearcering-accent6">
    <w:name w:val="Light Shading Accent 6"/>
    <w:basedOn w:val="Standaardtabel"/>
    <w:uiPriority w:val="99"/>
    <w:semiHidden/>
    <w:unhideWhenUsed/>
    <w:rsid w:val="00771CB0"/>
    <w:pPr>
      <w:spacing w:line="240" w:lineRule="auto"/>
    </w:pPr>
    <w:rPr>
      <w:color w:val="FE7E00" w:themeColor="accent6" w:themeShade="BF"/>
    </w:rPr>
    <w:tblPr>
      <w:tblStyleRowBandSize w:val="1"/>
      <w:tblStyleColBandSize w:val="1"/>
      <w:tblBorders>
        <w:top w:val="single" w:sz="8" w:space="0" w:color="FFAA55" w:themeColor="accent6"/>
        <w:bottom w:val="single" w:sz="8" w:space="0" w:color="FFAA55" w:themeColor="accent6"/>
      </w:tblBorders>
    </w:tblPr>
    <w:tblStylePr w:type="firstRow">
      <w:pPr>
        <w:spacing w:before="0" w:after="0" w:line="240" w:lineRule="auto"/>
      </w:pPr>
      <w:rPr>
        <w:b/>
        <w:bCs/>
      </w:rPr>
      <w:tblPr/>
      <w:tcPr>
        <w:tcBorders>
          <w:top w:val="single" w:sz="8" w:space="0" w:color="FFAA55" w:themeColor="accent6"/>
          <w:left w:val="nil"/>
          <w:bottom w:val="single" w:sz="8" w:space="0" w:color="FFAA55" w:themeColor="accent6"/>
          <w:right w:val="nil"/>
          <w:insideH w:val="nil"/>
          <w:insideV w:val="nil"/>
        </w:tcBorders>
      </w:tcPr>
    </w:tblStylePr>
    <w:tblStylePr w:type="lastRow">
      <w:pPr>
        <w:spacing w:before="0" w:after="0" w:line="240" w:lineRule="auto"/>
      </w:pPr>
      <w:rPr>
        <w:b/>
        <w:bCs/>
      </w:rPr>
      <w:tblPr/>
      <w:tcPr>
        <w:tcBorders>
          <w:top w:val="single" w:sz="8" w:space="0" w:color="FFAA55" w:themeColor="accent6"/>
          <w:left w:val="nil"/>
          <w:bottom w:val="single" w:sz="8" w:space="0" w:color="FFAA5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9D5" w:themeFill="accent6" w:themeFillTint="3F"/>
      </w:tcPr>
    </w:tblStylePr>
    <w:tblStylePr w:type="band1Horz">
      <w:tblPr/>
      <w:tcPr>
        <w:tcBorders>
          <w:left w:val="nil"/>
          <w:right w:val="nil"/>
          <w:insideH w:val="nil"/>
          <w:insideV w:val="nil"/>
        </w:tcBorders>
        <w:shd w:val="clear" w:color="auto" w:fill="FFE9D5" w:themeFill="accent6" w:themeFillTint="3F"/>
      </w:tcPr>
    </w:tblStylePr>
  </w:style>
  <w:style w:type="paragraph" w:styleId="Lijstopsomteken4">
    <w:name w:val="List Bullet 4"/>
    <w:basedOn w:val="Standaard"/>
    <w:uiPriority w:val="99"/>
    <w:semiHidden/>
    <w:rsid w:val="00771CB0"/>
    <w:pPr>
      <w:numPr>
        <w:numId w:val="3"/>
      </w:numPr>
      <w:contextualSpacing/>
    </w:pPr>
  </w:style>
  <w:style w:type="paragraph" w:styleId="Lijstopsomteken5">
    <w:name w:val="List Bullet 5"/>
    <w:basedOn w:val="Standaard"/>
    <w:uiPriority w:val="99"/>
    <w:semiHidden/>
    <w:rsid w:val="00771CB0"/>
    <w:pPr>
      <w:numPr>
        <w:numId w:val="4"/>
      </w:numPr>
      <w:contextualSpacing/>
    </w:pPr>
  </w:style>
  <w:style w:type="paragraph" w:styleId="Lijstnummering4">
    <w:name w:val="List Number 4"/>
    <w:basedOn w:val="Standaard"/>
    <w:uiPriority w:val="99"/>
    <w:semiHidden/>
    <w:rsid w:val="00771CB0"/>
    <w:pPr>
      <w:numPr>
        <w:numId w:val="5"/>
      </w:numPr>
      <w:contextualSpacing/>
    </w:pPr>
  </w:style>
  <w:style w:type="paragraph" w:styleId="Lijstnummering5">
    <w:name w:val="List Number 5"/>
    <w:basedOn w:val="Standaard"/>
    <w:uiPriority w:val="99"/>
    <w:semiHidden/>
    <w:rsid w:val="00771CB0"/>
    <w:pPr>
      <w:numPr>
        <w:numId w:val="6"/>
      </w:numPr>
      <w:contextualSpacing/>
    </w:pPr>
  </w:style>
  <w:style w:type="table" w:styleId="Lijsttabel1licht">
    <w:name w:val="List Table 1 Light"/>
    <w:basedOn w:val="Standaardtabel"/>
    <w:uiPriority w:val="99"/>
    <w:rsid w:val="00771CB0"/>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rsid w:val="00771CB0"/>
    <w:pPr>
      <w:spacing w:line="240" w:lineRule="auto"/>
    </w:pPr>
    <w:tblPr>
      <w:tblStyleRowBandSize w:val="1"/>
      <w:tblStyleColBandSize w:val="1"/>
    </w:tblPr>
    <w:tblStylePr w:type="firstRow">
      <w:rPr>
        <w:b/>
        <w:bCs/>
      </w:rPr>
      <w:tblPr/>
      <w:tcPr>
        <w:tcBorders>
          <w:bottom w:val="single" w:sz="4" w:space="0" w:color="93CBED" w:themeColor="accent1" w:themeTint="99"/>
        </w:tcBorders>
      </w:tcPr>
    </w:tblStylePr>
    <w:tblStylePr w:type="lastRow">
      <w:rPr>
        <w:b/>
        <w:bCs/>
      </w:rPr>
      <w:tblPr/>
      <w:tcPr>
        <w:tcBorders>
          <w:top w:val="single" w:sz="4" w:space="0" w:color="93CBED" w:themeColor="accent1" w:themeTint="99"/>
        </w:tcBorders>
      </w:tcPr>
    </w:tblStylePr>
    <w:tblStylePr w:type="firstCol">
      <w:rPr>
        <w:b/>
        <w:bCs/>
      </w:rPr>
    </w:tblStylePr>
    <w:tblStylePr w:type="lastCol">
      <w:rPr>
        <w:b/>
        <w:bCs/>
      </w:rPr>
    </w:tblStylePr>
    <w:tblStylePr w:type="band1Vert">
      <w:tblPr/>
      <w:tcPr>
        <w:shd w:val="clear" w:color="auto" w:fill="DBEDF9" w:themeFill="accent1" w:themeFillTint="33"/>
      </w:tcPr>
    </w:tblStylePr>
    <w:tblStylePr w:type="band1Horz">
      <w:tblPr/>
      <w:tcPr>
        <w:shd w:val="clear" w:color="auto" w:fill="DBEDF9" w:themeFill="accent1" w:themeFillTint="33"/>
      </w:tcPr>
    </w:tblStylePr>
  </w:style>
  <w:style w:type="table" w:styleId="Lijsttabel1licht-Accent2">
    <w:name w:val="List Table 1 Light Accent 2"/>
    <w:basedOn w:val="Standaardtabel"/>
    <w:uiPriority w:val="99"/>
    <w:rsid w:val="00771CB0"/>
    <w:pPr>
      <w:spacing w:line="240" w:lineRule="auto"/>
    </w:pPr>
    <w:tblPr>
      <w:tblStyleRowBandSize w:val="1"/>
      <w:tblStyleColBandSize w:val="1"/>
    </w:tblPr>
    <w:tblStylePr w:type="firstRow">
      <w:rPr>
        <w:b/>
        <w:bCs/>
      </w:rPr>
      <w:tblPr/>
      <w:tcPr>
        <w:tcBorders>
          <w:bottom w:val="single" w:sz="4" w:space="0" w:color="9C9C9C" w:themeColor="accent2" w:themeTint="99"/>
        </w:tcBorders>
      </w:tcPr>
    </w:tblStylePr>
    <w:tblStylePr w:type="lastRow">
      <w:rPr>
        <w:b/>
        <w:bCs/>
      </w:rPr>
      <w:tblPr/>
      <w:tcPr>
        <w:tcBorders>
          <w:top w:val="single" w:sz="4" w:space="0" w:color="9C9C9C" w:themeColor="accent2" w:themeTint="99"/>
        </w:tcBorders>
      </w:tcPr>
    </w:tblStylePr>
    <w:tblStylePr w:type="firstCol">
      <w:rPr>
        <w:b/>
        <w:bCs/>
      </w:rPr>
    </w:tblStylePr>
    <w:tblStylePr w:type="lastCol">
      <w:rPr>
        <w:b/>
        <w:bCs/>
      </w:rPr>
    </w:tblStylePr>
    <w:tblStylePr w:type="band1Vert">
      <w:tblPr/>
      <w:tcPr>
        <w:shd w:val="clear" w:color="auto" w:fill="DEDEDE" w:themeFill="accent2" w:themeFillTint="33"/>
      </w:tcPr>
    </w:tblStylePr>
    <w:tblStylePr w:type="band1Horz">
      <w:tblPr/>
      <w:tcPr>
        <w:shd w:val="clear" w:color="auto" w:fill="DEDEDE" w:themeFill="accent2" w:themeFillTint="33"/>
      </w:tcPr>
    </w:tblStylePr>
  </w:style>
  <w:style w:type="table" w:styleId="Lijsttabel1licht-Accent3">
    <w:name w:val="List Table 1 Light Accent 3"/>
    <w:basedOn w:val="Standaardtabel"/>
    <w:uiPriority w:val="99"/>
    <w:rsid w:val="00771CB0"/>
    <w:pPr>
      <w:spacing w:line="240" w:lineRule="auto"/>
    </w:pPr>
    <w:tblPr>
      <w:tblStyleRowBandSize w:val="1"/>
      <w:tblStyleColBandSize w:val="1"/>
    </w:tblPr>
    <w:tblStylePr w:type="firstRow">
      <w:rPr>
        <w:b/>
        <w:bCs/>
      </w:rPr>
      <w:tblPr/>
      <w:tcPr>
        <w:tcBorders>
          <w:bottom w:val="single" w:sz="4" w:space="0" w:color="FFAD63" w:themeColor="accent3" w:themeTint="99"/>
        </w:tcBorders>
      </w:tcPr>
    </w:tblStylePr>
    <w:tblStylePr w:type="lastRow">
      <w:rPr>
        <w:b/>
        <w:bCs/>
      </w:rPr>
      <w:tblPr/>
      <w:tcPr>
        <w:tcBorders>
          <w:top w:val="single" w:sz="4" w:space="0" w:color="FFAD63" w:themeColor="accent3" w:themeTint="99"/>
        </w:tcBorders>
      </w:tcPr>
    </w:tblStylePr>
    <w:tblStylePr w:type="firstCol">
      <w:rPr>
        <w:b/>
        <w:bCs/>
      </w:rPr>
    </w:tblStylePr>
    <w:tblStylePr w:type="lastCol">
      <w:rPr>
        <w:b/>
        <w:bCs/>
      </w:rPr>
    </w:tblStylePr>
    <w:tblStylePr w:type="band1Vert">
      <w:tblPr/>
      <w:tcPr>
        <w:shd w:val="clear" w:color="auto" w:fill="FFE3CB" w:themeFill="accent3" w:themeFillTint="33"/>
      </w:tcPr>
    </w:tblStylePr>
    <w:tblStylePr w:type="band1Horz">
      <w:tblPr/>
      <w:tcPr>
        <w:shd w:val="clear" w:color="auto" w:fill="FFE3CB" w:themeFill="accent3" w:themeFillTint="33"/>
      </w:tcPr>
    </w:tblStylePr>
  </w:style>
  <w:style w:type="table" w:styleId="Lijsttabel1licht-Accent4">
    <w:name w:val="List Table 1 Light Accent 4"/>
    <w:basedOn w:val="Standaardtabel"/>
    <w:uiPriority w:val="99"/>
    <w:rsid w:val="00771CB0"/>
    <w:pPr>
      <w:spacing w:line="240" w:lineRule="auto"/>
    </w:pPr>
    <w:tblPr>
      <w:tblStyleRowBandSize w:val="1"/>
      <w:tblStyleColBandSize w:val="1"/>
    </w:tblPr>
    <w:tblStylePr w:type="firstRow">
      <w:rPr>
        <w:b/>
        <w:bCs/>
      </w:rPr>
      <w:tblPr/>
      <w:tcPr>
        <w:tcBorders>
          <w:bottom w:val="single" w:sz="4" w:space="0" w:color="3FFFB8" w:themeColor="accent4" w:themeTint="99"/>
        </w:tcBorders>
      </w:tcPr>
    </w:tblStylePr>
    <w:tblStylePr w:type="lastRow">
      <w:rPr>
        <w:b/>
        <w:bCs/>
      </w:rPr>
      <w:tblPr/>
      <w:tcPr>
        <w:tcBorders>
          <w:top w:val="single" w:sz="4" w:space="0" w:color="3FFFB8" w:themeColor="accent4" w:themeTint="99"/>
        </w:tcBorders>
      </w:tcPr>
    </w:tblStylePr>
    <w:tblStylePr w:type="firstCol">
      <w:rPr>
        <w:b/>
        <w:bCs/>
      </w:rPr>
    </w:tblStylePr>
    <w:tblStylePr w:type="lastCol">
      <w:rPr>
        <w:b/>
        <w:bCs/>
      </w:rPr>
    </w:tblStylePr>
    <w:tblStylePr w:type="band1Vert">
      <w:tblPr/>
      <w:tcPr>
        <w:shd w:val="clear" w:color="auto" w:fill="BFFFE7" w:themeFill="accent4" w:themeFillTint="33"/>
      </w:tcPr>
    </w:tblStylePr>
    <w:tblStylePr w:type="band1Horz">
      <w:tblPr/>
      <w:tcPr>
        <w:shd w:val="clear" w:color="auto" w:fill="BFFFE7" w:themeFill="accent4" w:themeFillTint="33"/>
      </w:tcPr>
    </w:tblStylePr>
  </w:style>
  <w:style w:type="table" w:styleId="Lijsttabel1licht-Accent5">
    <w:name w:val="List Table 1 Light Accent 5"/>
    <w:basedOn w:val="Standaardtabel"/>
    <w:uiPriority w:val="99"/>
    <w:rsid w:val="00771CB0"/>
    <w:pPr>
      <w:spacing w:line="240" w:lineRule="auto"/>
    </w:pPr>
    <w:tblPr>
      <w:tblStyleRowBandSize w:val="1"/>
      <w:tblStyleColBandSize w:val="1"/>
    </w:tblPr>
    <w:tblStylePr w:type="firstRow">
      <w:rPr>
        <w:b/>
        <w:bCs/>
      </w:rPr>
      <w:tblPr/>
      <w:tcPr>
        <w:tcBorders>
          <w:bottom w:val="single" w:sz="4" w:space="0" w:color="C6E3F6" w:themeColor="accent5" w:themeTint="99"/>
        </w:tcBorders>
      </w:tcPr>
    </w:tblStylePr>
    <w:tblStylePr w:type="lastRow">
      <w:rPr>
        <w:b/>
        <w:bCs/>
      </w:rPr>
      <w:tblPr/>
      <w:tcPr>
        <w:tcBorders>
          <w:top w:val="single" w:sz="4" w:space="0" w:color="C6E3F6" w:themeColor="accent5" w:themeTint="99"/>
        </w:tcBorders>
      </w:tcPr>
    </w:tblStylePr>
    <w:tblStylePr w:type="firstCol">
      <w:rPr>
        <w:b/>
        <w:bCs/>
      </w:rPr>
    </w:tblStylePr>
    <w:tblStylePr w:type="lastCol">
      <w:rPr>
        <w:b/>
        <w:bCs/>
      </w:rPr>
    </w:tblStylePr>
    <w:tblStylePr w:type="band1Vert">
      <w:tblPr/>
      <w:tcPr>
        <w:shd w:val="clear" w:color="auto" w:fill="ECF5FC" w:themeFill="accent5" w:themeFillTint="33"/>
      </w:tcPr>
    </w:tblStylePr>
    <w:tblStylePr w:type="band1Horz">
      <w:tblPr/>
      <w:tcPr>
        <w:shd w:val="clear" w:color="auto" w:fill="ECF5FC" w:themeFill="accent5" w:themeFillTint="33"/>
      </w:tcPr>
    </w:tblStylePr>
  </w:style>
  <w:style w:type="table" w:styleId="Lijsttabel1licht-Accent6">
    <w:name w:val="List Table 1 Light Accent 6"/>
    <w:basedOn w:val="Standaardtabel"/>
    <w:uiPriority w:val="99"/>
    <w:rsid w:val="00771CB0"/>
    <w:pPr>
      <w:spacing w:line="240" w:lineRule="auto"/>
    </w:pPr>
    <w:tblPr>
      <w:tblStyleRowBandSize w:val="1"/>
      <w:tblStyleColBandSize w:val="1"/>
    </w:tblPr>
    <w:tblStylePr w:type="firstRow">
      <w:rPr>
        <w:b/>
        <w:bCs/>
      </w:rPr>
      <w:tblPr/>
      <w:tcPr>
        <w:tcBorders>
          <w:bottom w:val="single" w:sz="4" w:space="0" w:color="FFCB99" w:themeColor="accent6" w:themeTint="99"/>
        </w:tcBorders>
      </w:tcPr>
    </w:tblStylePr>
    <w:tblStylePr w:type="lastRow">
      <w:rPr>
        <w:b/>
        <w:bCs/>
      </w:rPr>
      <w:tblPr/>
      <w:tcPr>
        <w:tcBorders>
          <w:top w:val="single" w:sz="4" w:space="0" w:color="FFCB99" w:themeColor="accent6" w:themeTint="99"/>
        </w:tcBorders>
      </w:tcPr>
    </w:tblStylePr>
    <w:tblStylePr w:type="firstCol">
      <w:rPr>
        <w:b/>
        <w:bCs/>
      </w:rPr>
    </w:tblStylePr>
    <w:tblStylePr w:type="lastCol">
      <w:rPr>
        <w:b/>
        <w:bCs/>
      </w:rPr>
    </w:tblStylePr>
    <w:tblStylePr w:type="band1Vert">
      <w:tblPr/>
      <w:tcPr>
        <w:shd w:val="clear" w:color="auto" w:fill="FFEDDD" w:themeFill="accent6" w:themeFillTint="33"/>
      </w:tcPr>
    </w:tblStylePr>
    <w:tblStylePr w:type="band1Horz">
      <w:tblPr/>
      <w:tcPr>
        <w:shd w:val="clear" w:color="auto" w:fill="FFEDDD" w:themeFill="accent6" w:themeFillTint="33"/>
      </w:tcPr>
    </w:tblStylePr>
  </w:style>
  <w:style w:type="table" w:styleId="Lijsttabel2">
    <w:name w:val="List Table 2"/>
    <w:basedOn w:val="Standaardtabel"/>
    <w:uiPriority w:val="99"/>
    <w:rsid w:val="00771CB0"/>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rsid w:val="00771CB0"/>
    <w:pPr>
      <w:spacing w:line="240" w:lineRule="auto"/>
    </w:pPr>
    <w:tblPr>
      <w:tblStyleRowBandSize w:val="1"/>
      <w:tblStyleColBandSize w:val="1"/>
      <w:tblBorders>
        <w:top w:val="single" w:sz="4" w:space="0" w:color="93CBED" w:themeColor="accent1" w:themeTint="99"/>
        <w:bottom w:val="single" w:sz="4" w:space="0" w:color="93CBED" w:themeColor="accent1" w:themeTint="99"/>
        <w:insideH w:val="single" w:sz="4" w:space="0" w:color="93CBE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DF9" w:themeFill="accent1" w:themeFillTint="33"/>
      </w:tcPr>
    </w:tblStylePr>
    <w:tblStylePr w:type="band1Horz">
      <w:tblPr/>
      <w:tcPr>
        <w:shd w:val="clear" w:color="auto" w:fill="DBEDF9" w:themeFill="accent1" w:themeFillTint="33"/>
      </w:tcPr>
    </w:tblStylePr>
  </w:style>
  <w:style w:type="table" w:styleId="Lijsttabel2-Accent2">
    <w:name w:val="List Table 2 Accent 2"/>
    <w:basedOn w:val="Standaardtabel"/>
    <w:uiPriority w:val="99"/>
    <w:rsid w:val="00771CB0"/>
    <w:pPr>
      <w:spacing w:line="240" w:lineRule="auto"/>
    </w:pPr>
    <w:tblPr>
      <w:tblStyleRowBandSize w:val="1"/>
      <w:tblStyleColBandSize w:val="1"/>
      <w:tblBorders>
        <w:top w:val="single" w:sz="4" w:space="0" w:color="9C9C9C" w:themeColor="accent2" w:themeTint="99"/>
        <w:bottom w:val="single" w:sz="4" w:space="0" w:color="9C9C9C" w:themeColor="accent2" w:themeTint="99"/>
        <w:insideH w:val="single" w:sz="4" w:space="0" w:color="9C9C9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DEDE" w:themeFill="accent2" w:themeFillTint="33"/>
      </w:tcPr>
    </w:tblStylePr>
    <w:tblStylePr w:type="band1Horz">
      <w:tblPr/>
      <w:tcPr>
        <w:shd w:val="clear" w:color="auto" w:fill="DEDEDE" w:themeFill="accent2" w:themeFillTint="33"/>
      </w:tcPr>
    </w:tblStylePr>
  </w:style>
  <w:style w:type="table" w:styleId="Lijsttabel2-Accent3">
    <w:name w:val="List Table 2 Accent 3"/>
    <w:basedOn w:val="Standaardtabel"/>
    <w:uiPriority w:val="99"/>
    <w:rsid w:val="00771CB0"/>
    <w:pPr>
      <w:spacing w:line="240" w:lineRule="auto"/>
    </w:pPr>
    <w:tblPr>
      <w:tblStyleRowBandSize w:val="1"/>
      <w:tblStyleColBandSize w:val="1"/>
      <w:tblBorders>
        <w:top w:val="single" w:sz="4" w:space="0" w:color="FFAD63" w:themeColor="accent3" w:themeTint="99"/>
        <w:bottom w:val="single" w:sz="4" w:space="0" w:color="FFAD63" w:themeColor="accent3" w:themeTint="99"/>
        <w:insideH w:val="single" w:sz="4" w:space="0" w:color="FFAD6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CB" w:themeFill="accent3" w:themeFillTint="33"/>
      </w:tcPr>
    </w:tblStylePr>
    <w:tblStylePr w:type="band1Horz">
      <w:tblPr/>
      <w:tcPr>
        <w:shd w:val="clear" w:color="auto" w:fill="FFE3CB" w:themeFill="accent3" w:themeFillTint="33"/>
      </w:tcPr>
    </w:tblStylePr>
  </w:style>
  <w:style w:type="table" w:styleId="Lijsttabel2-Accent4">
    <w:name w:val="List Table 2 Accent 4"/>
    <w:basedOn w:val="Standaardtabel"/>
    <w:uiPriority w:val="99"/>
    <w:rsid w:val="00771CB0"/>
    <w:pPr>
      <w:spacing w:line="240" w:lineRule="auto"/>
    </w:pPr>
    <w:tblPr>
      <w:tblStyleRowBandSize w:val="1"/>
      <w:tblStyleColBandSize w:val="1"/>
      <w:tblBorders>
        <w:top w:val="single" w:sz="4" w:space="0" w:color="3FFFB8" w:themeColor="accent4" w:themeTint="99"/>
        <w:bottom w:val="single" w:sz="4" w:space="0" w:color="3FFFB8" w:themeColor="accent4" w:themeTint="99"/>
        <w:insideH w:val="single" w:sz="4" w:space="0" w:color="3FFFB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FFE7" w:themeFill="accent4" w:themeFillTint="33"/>
      </w:tcPr>
    </w:tblStylePr>
    <w:tblStylePr w:type="band1Horz">
      <w:tblPr/>
      <w:tcPr>
        <w:shd w:val="clear" w:color="auto" w:fill="BFFFE7" w:themeFill="accent4" w:themeFillTint="33"/>
      </w:tcPr>
    </w:tblStylePr>
  </w:style>
  <w:style w:type="table" w:styleId="Lijsttabel2-Accent5">
    <w:name w:val="List Table 2 Accent 5"/>
    <w:basedOn w:val="Standaardtabel"/>
    <w:uiPriority w:val="99"/>
    <w:rsid w:val="00771CB0"/>
    <w:pPr>
      <w:spacing w:line="240" w:lineRule="auto"/>
    </w:pPr>
    <w:tblPr>
      <w:tblStyleRowBandSize w:val="1"/>
      <w:tblStyleColBandSize w:val="1"/>
      <w:tblBorders>
        <w:top w:val="single" w:sz="4" w:space="0" w:color="C6E3F6" w:themeColor="accent5" w:themeTint="99"/>
        <w:bottom w:val="single" w:sz="4" w:space="0" w:color="C6E3F6" w:themeColor="accent5" w:themeTint="99"/>
        <w:insideH w:val="single" w:sz="4" w:space="0" w:color="C6E3F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5FC" w:themeFill="accent5" w:themeFillTint="33"/>
      </w:tcPr>
    </w:tblStylePr>
    <w:tblStylePr w:type="band1Horz">
      <w:tblPr/>
      <w:tcPr>
        <w:shd w:val="clear" w:color="auto" w:fill="ECF5FC" w:themeFill="accent5" w:themeFillTint="33"/>
      </w:tcPr>
    </w:tblStylePr>
  </w:style>
  <w:style w:type="table" w:styleId="Lijsttabel2-Accent6">
    <w:name w:val="List Table 2 Accent 6"/>
    <w:basedOn w:val="Standaardtabel"/>
    <w:uiPriority w:val="99"/>
    <w:rsid w:val="00771CB0"/>
    <w:pPr>
      <w:spacing w:line="240" w:lineRule="auto"/>
    </w:pPr>
    <w:tblPr>
      <w:tblStyleRowBandSize w:val="1"/>
      <w:tblStyleColBandSize w:val="1"/>
      <w:tblBorders>
        <w:top w:val="single" w:sz="4" w:space="0" w:color="FFCB99" w:themeColor="accent6" w:themeTint="99"/>
        <w:bottom w:val="single" w:sz="4" w:space="0" w:color="FFCB99" w:themeColor="accent6" w:themeTint="99"/>
        <w:insideH w:val="single" w:sz="4" w:space="0" w:color="FFCB9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DDD" w:themeFill="accent6" w:themeFillTint="33"/>
      </w:tcPr>
    </w:tblStylePr>
    <w:tblStylePr w:type="band1Horz">
      <w:tblPr/>
      <w:tcPr>
        <w:shd w:val="clear" w:color="auto" w:fill="FFEDDD" w:themeFill="accent6" w:themeFillTint="33"/>
      </w:tcPr>
    </w:tblStylePr>
  </w:style>
  <w:style w:type="table" w:styleId="Lijsttabel3">
    <w:name w:val="List Table 3"/>
    <w:basedOn w:val="Standaardtabel"/>
    <w:uiPriority w:val="99"/>
    <w:rsid w:val="00771CB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rsid w:val="00771CB0"/>
    <w:pPr>
      <w:spacing w:line="240" w:lineRule="auto"/>
    </w:pPr>
    <w:tblPr>
      <w:tblStyleRowBandSize w:val="1"/>
      <w:tblStyleColBandSize w:val="1"/>
      <w:tblBorders>
        <w:top w:val="single" w:sz="4" w:space="0" w:color="4BAAE1" w:themeColor="accent1"/>
        <w:left w:val="single" w:sz="4" w:space="0" w:color="4BAAE1" w:themeColor="accent1"/>
        <w:bottom w:val="single" w:sz="4" w:space="0" w:color="4BAAE1" w:themeColor="accent1"/>
        <w:right w:val="single" w:sz="4" w:space="0" w:color="4BAAE1" w:themeColor="accent1"/>
      </w:tblBorders>
    </w:tblPr>
    <w:tblStylePr w:type="firstRow">
      <w:rPr>
        <w:b/>
        <w:bCs/>
        <w:color w:val="FFFFFF" w:themeColor="background1"/>
      </w:rPr>
      <w:tblPr/>
      <w:tcPr>
        <w:shd w:val="clear" w:color="auto" w:fill="4BAAE1" w:themeFill="accent1"/>
      </w:tcPr>
    </w:tblStylePr>
    <w:tblStylePr w:type="lastRow">
      <w:rPr>
        <w:b/>
        <w:bCs/>
      </w:rPr>
      <w:tblPr/>
      <w:tcPr>
        <w:tcBorders>
          <w:top w:val="double" w:sz="4" w:space="0" w:color="4BAAE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AE1" w:themeColor="accent1"/>
          <w:right w:val="single" w:sz="4" w:space="0" w:color="4BAAE1" w:themeColor="accent1"/>
        </w:tcBorders>
      </w:tcPr>
    </w:tblStylePr>
    <w:tblStylePr w:type="band1Horz">
      <w:tblPr/>
      <w:tcPr>
        <w:tcBorders>
          <w:top w:val="single" w:sz="4" w:space="0" w:color="4BAAE1" w:themeColor="accent1"/>
          <w:bottom w:val="single" w:sz="4" w:space="0" w:color="4BAAE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AE1" w:themeColor="accent1"/>
          <w:left w:val="nil"/>
        </w:tcBorders>
      </w:tcPr>
    </w:tblStylePr>
    <w:tblStylePr w:type="swCell">
      <w:tblPr/>
      <w:tcPr>
        <w:tcBorders>
          <w:top w:val="double" w:sz="4" w:space="0" w:color="4BAAE1" w:themeColor="accent1"/>
          <w:right w:val="nil"/>
        </w:tcBorders>
      </w:tcPr>
    </w:tblStylePr>
  </w:style>
  <w:style w:type="table" w:styleId="Lijsttabel3-Accent2">
    <w:name w:val="List Table 3 Accent 2"/>
    <w:basedOn w:val="Standaardtabel"/>
    <w:uiPriority w:val="99"/>
    <w:rsid w:val="00771CB0"/>
    <w:pPr>
      <w:spacing w:line="240" w:lineRule="auto"/>
    </w:pPr>
    <w:tblPr>
      <w:tblStyleRowBandSize w:val="1"/>
      <w:tblStyleColBandSize w:val="1"/>
      <w:tblBorders>
        <w:top w:val="single" w:sz="4" w:space="0" w:color="5A5A5A" w:themeColor="accent2"/>
        <w:left w:val="single" w:sz="4" w:space="0" w:color="5A5A5A" w:themeColor="accent2"/>
        <w:bottom w:val="single" w:sz="4" w:space="0" w:color="5A5A5A" w:themeColor="accent2"/>
        <w:right w:val="single" w:sz="4" w:space="0" w:color="5A5A5A" w:themeColor="accent2"/>
      </w:tblBorders>
    </w:tblPr>
    <w:tblStylePr w:type="firstRow">
      <w:rPr>
        <w:b/>
        <w:bCs/>
        <w:color w:val="FFFFFF" w:themeColor="background1"/>
      </w:rPr>
      <w:tblPr/>
      <w:tcPr>
        <w:shd w:val="clear" w:color="auto" w:fill="5A5A5A" w:themeFill="accent2"/>
      </w:tcPr>
    </w:tblStylePr>
    <w:tblStylePr w:type="lastRow">
      <w:rPr>
        <w:b/>
        <w:bCs/>
      </w:rPr>
      <w:tblPr/>
      <w:tcPr>
        <w:tcBorders>
          <w:top w:val="double" w:sz="4" w:space="0" w:color="5A5A5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5A5A" w:themeColor="accent2"/>
          <w:right w:val="single" w:sz="4" w:space="0" w:color="5A5A5A" w:themeColor="accent2"/>
        </w:tcBorders>
      </w:tcPr>
    </w:tblStylePr>
    <w:tblStylePr w:type="band1Horz">
      <w:tblPr/>
      <w:tcPr>
        <w:tcBorders>
          <w:top w:val="single" w:sz="4" w:space="0" w:color="5A5A5A" w:themeColor="accent2"/>
          <w:bottom w:val="single" w:sz="4" w:space="0" w:color="5A5A5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5A5A" w:themeColor="accent2"/>
          <w:left w:val="nil"/>
        </w:tcBorders>
      </w:tcPr>
    </w:tblStylePr>
    <w:tblStylePr w:type="swCell">
      <w:tblPr/>
      <w:tcPr>
        <w:tcBorders>
          <w:top w:val="double" w:sz="4" w:space="0" w:color="5A5A5A" w:themeColor="accent2"/>
          <w:right w:val="nil"/>
        </w:tcBorders>
      </w:tcPr>
    </w:tblStylePr>
  </w:style>
  <w:style w:type="table" w:styleId="Lijsttabel3-Accent3">
    <w:name w:val="List Table 3 Accent 3"/>
    <w:basedOn w:val="Standaardtabel"/>
    <w:uiPriority w:val="99"/>
    <w:rsid w:val="00771CB0"/>
    <w:pPr>
      <w:spacing w:line="240" w:lineRule="auto"/>
    </w:pPr>
    <w:tblPr>
      <w:tblStyleRowBandSize w:val="1"/>
      <w:tblStyleColBandSize w:val="1"/>
      <w:tblBorders>
        <w:top w:val="single" w:sz="4" w:space="0" w:color="FA7800" w:themeColor="accent3"/>
        <w:left w:val="single" w:sz="4" w:space="0" w:color="FA7800" w:themeColor="accent3"/>
        <w:bottom w:val="single" w:sz="4" w:space="0" w:color="FA7800" w:themeColor="accent3"/>
        <w:right w:val="single" w:sz="4" w:space="0" w:color="FA7800" w:themeColor="accent3"/>
      </w:tblBorders>
    </w:tblPr>
    <w:tblStylePr w:type="firstRow">
      <w:rPr>
        <w:b/>
        <w:bCs/>
        <w:color w:val="FFFFFF" w:themeColor="background1"/>
      </w:rPr>
      <w:tblPr/>
      <w:tcPr>
        <w:shd w:val="clear" w:color="auto" w:fill="FA7800" w:themeFill="accent3"/>
      </w:tcPr>
    </w:tblStylePr>
    <w:tblStylePr w:type="lastRow">
      <w:rPr>
        <w:b/>
        <w:bCs/>
      </w:rPr>
      <w:tblPr/>
      <w:tcPr>
        <w:tcBorders>
          <w:top w:val="double" w:sz="4" w:space="0" w:color="FA78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7800" w:themeColor="accent3"/>
          <w:right w:val="single" w:sz="4" w:space="0" w:color="FA7800" w:themeColor="accent3"/>
        </w:tcBorders>
      </w:tcPr>
    </w:tblStylePr>
    <w:tblStylePr w:type="band1Horz">
      <w:tblPr/>
      <w:tcPr>
        <w:tcBorders>
          <w:top w:val="single" w:sz="4" w:space="0" w:color="FA7800" w:themeColor="accent3"/>
          <w:bottom w:val="single" w:sz="4" w:space="0" w:color="FA78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7800" w:themeColor="accent3"/>
          <w:left w:val="nil"/>
        </w:tcBorders>
      </w:tcPr>
    </w:tblStylePr>
    <w:tblStylePr w:type="swCell">
      <w:tblPr/>
      <w:tcPr>
        <w:tcBorders>
          <w:top w:val="double" w:sz="4" w:space="0" w:color="FA7800" w:themeColor="accent3"/>
          <w:right w:val="nil"/>
        </w:tcBorders>
      </w:tcPr>
    </w:tblStylePr>
  </w:style>
  <w:style w:type="table" w:styleId="Lijsttabel3-Accent4">
    <w:name w:val="List Table 3 Accent 4"/>
    <w:basedOn w:val="Standaardtabel"/>
    <w:uiPriority w:val="99"/>
    <w:rsid w:val="00771CB0"/>
    <w:pPr>
      <w:spacing w:line="240" w:lineRule="auto"/>
    </w:pPr>
    <w:tblPr>
      <w:tblStyleRowBandSize w:val="1"/>
      <w:tblStyleColBandSize w:val="1"/>
      <w:tblBorders>
        <w:top w:val="single" w:sz="4" w:space="0" w:color="00BE78" w:themeColor="accent4"/>
        <w:left w:val="single" w:sz="4" w:space="0" w:color="00BE78" w:themeColor="accent4"/>
        <w:bottom w:val="single" w:sz="4" w:space="0" w:color="00BE78" w:themeColor="accent4"/>
        <w:right w:val="single" w:sz="4" w:space="0" w:color="00BE78" w:themeColor="accent4"/>
      </w:tblBorders>
    </w:tblPr>
    <w:tblStylePr w:type="firstRow">
      <w:rPr>
        <w:b/>
        <w:bCs/>
        <w:color w:val="FFFFFF" w:themeColor="background1"/>
      </w:rPr>
      <w:tblPr/>
      <w:tcPr>
        <w:shd w:val="clear" w:color="auto" w:fill="00BE78" w:themeFill="accent4"/>
      </w:tcPr>
    </w:tblStylePr>
    <w:tblStylePr w:type="lastRow">
      <w:rPr>
        <w:b/>
        <w:bCs/>
      </w:rPr>
      <w:tblPr/>
      <w:tcPr>
        <w:tcBorders>
          <w:top w:val="double" w:sz="4" w:space="0" w:color="00BE7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E78" w:themeColor="accent4"/>
          <w:right w:val="single" w:sz="4" w:space="0" w:color="00BE78" w:themeColor="accent4"/>
        </w:tcBorders>
      </w:tcPr>
    </w:tblStylePr>
    <w:tblStylePr w:type="band1Horz">
      <w:tblPr/>
      <w:tcPr>
        <w:tcBorders>
          <w:top w:val="single" w:sz="4" w:space="0" w:color="00BE78" w:themeColor="accent4"/>
          <w:bottom w:val="single" w:sz="4" w:space="0" w:color="00BE7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E78" w:themeColor="accent4"/>
          <w:left w:val="nil"/>
        </w:tcBorders>
      </w:tcPr>
    </w:tblStylePr>
    <w:tblStylePr w:type="swCell">
      <w:tblPr/>
      <w:tcPr>
        <w:tcBorders>
          <w:top w:val="double" w:sz="4" w:space="0" w:color="00BE78" w:themeColor="accent4"/>
          <w:right w:val="nil"/>
        </w:tcBorders>
      </w:tcPr>
    </w:tblStylePr>
  </w:style>
  <w:style w:type="table" w:styleId="Lijsttabel3-Accent5">
    <w:name w:val="List Table 3 Accent 5"/>
    <w:basedOn w:val="Standaardtabel"/>
    <w:uiPriority w:val="99"/>
    <w:rsid w:val="00771CB0"/>
    <w:pPr>
      <w:spacing w:line="240" w:lineRule="auto"/>
    </w:pPr>
    <w:tblPr>
      <w:tblStyleRowBandSize w:val="1"/>
      <w:tblStyleColBandSize w:val="1"/>
      <w:tblBorders>
        <w:top w:val="single" w:sz="4" w:space="0" w:color="A0D2F0" w:themeColor="accent5"/>
        <w:left w:val="single" w:sz="4" w:space="0" w:color="A0D2F0" w:themeColor="accent5"/>
        <w:bottom w:val="single" w:sz="4" w:space="0" w:color="A0D2F0" w:themeColor="accent5"/>
        <w:right w:val="single" w:sz="4" w:space="0" w:color="A0D2F0" w:themeColor="accent5"/>
      </w:tblBorders>
    </w:tblPr>
    <w:tblStylePr w:type="firstRow">
      <w:rPr>
        <w:b/>
        <w:bCs/>
        <w:color w:val="FFFFFF" w:themeColor="background1"/>
      </w:rPr>
      <w:tblPr/>
      <w:tcPr>
        <w:shd w:val="clear" w:color="auto" w:fill="A0D2F0" w:themeFill="accent5"/>
      </w:tcPr>
    </w:tblStylePr>
    <w:tblStylePr w:type="lastRow">
      <w:rPr>
        <w:b/>
        <w:bCs/>
      </w:rPr>
      <w:tblPr/>
      <w:tcPr>
        <w:tcBorders>
          <w:top w:val="double" w:sz="4" w:space="0" w:color="A0D2F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D2F0" w:themeColor="accent5"/>
          <w:right w:val="single" w:sz="4" w:space="0" w:color="A0D2F0" w:themeColor="accent5"/>
        </w:tcBorders>
      </w:tcPr>
    </w:tblStylePr>
    <w:tblStylePr w:type="band1Horz">
      <w:tblPr/>
      <w:tcPr>
        <w:tcBorders>
          <w:top w:val="single" w:sz="4" w:space="0" w:color="A0D2F0" w:themeColor="accent5"/>
          <w:bottom w:val="single" w:sz="4" w:space="0" w:color="A0D2F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D2F0" w:themeColor="accent5"/>
          <w:left w:val="nil"/>
        </w:tcBorders>
      </w:tcPr>
    </w:tblStylePr>
    <w:tblStylePr w:type="swCell">
      <w:tblPr/>
      <w:tcPr>
        <w:tcBorders>
          <w:top w:val="double" w:sz="4" w:space="0" w:color="A0D2F0" w:themeColor="accent5"/>
          <w:right w:val="nil"/>
        </w:tcBorders>
      </w:tcPr>
    </w:tblStylePr>
  </w:style>
  <w:style w:type="table" w:styleId="Lijsttabel3-Accent6">
    <w:name w:val="List Table 3 Accent 6"/>
    <w:basedOn w:val="Standaardtabel"/>
    <w:uiPriority w:val="99"/>
    <w:rsid w:val="00771CB0"/>
    <w:pPr>
      <w:spacing w:line="240" w:lineRule="auto"/>
    </w:pPr>
    <w:tblPr>
      <w:tblStyleRowBandSize w:val="1"/>
      <w:tblStyleColBandSize w:val="1"/>
      <w:tblBorders>
        <w:top w:val="single" w:sz="4" w:space="0" w:color="FFAA55" w:themeColor="accent6"/>
        <w:left w:val="single" w:sz="4" w:space="0" w:color="FFAA55" w:themeColor="accent6"/>
        <w:bottom w:val="single" w:sz="4" w:space="0" w:color="FFAA55" w:themeColor="accent6"/>
        <w:right w:val="single" w:sz="4" w:space="0" w:color="FFAA55" w:themeColor="accent6"/>
      </w:tblBorders>
    </w:tblPr>
    <w:tblStylePr w:type="firstRow">
      <w:rPr>
        <w:b/>
        <w:bCs/>
        <w:color w:val="FFFFFF" w:themeColor="background1"/>
      </w:rPr>
      <w:tblPr/>
      <w:tcPr>
        <w:shd w:val="clear" w:color="auto" w:fill="FFAA55" w:themeFill="accent6"/>
      </w:tcPr>
    </w:tblStylePr>
    <w:tblStylePr w:type="lastRow">
      <w:rPr>
        <w:b/>
        <w:bCs/>
      </w:rPr>
      <w:tblPr/>
      <w:tcPr>
        <w:tcBorders>
          <w:top w:val="double" w:sz="4" w:space="0" w:color="FFAA5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A55" w:themeColor="accent6"/>
          <w:right w:val="single" w:sz="4" w:space="0" w:color="FFAA55" w:themeColor="accent6"/>
        </w:tcBorders>
      </w:tcPr>
    </w:tblStylePr>
    <w:tblStylePr w:type="band1Horz">
      <w:tblPr/>
      <w:tcPr>
        <w:tcBorders>
          <w:top w:val="single" w:sz="4" w:space="0" w:color="FFAA55" w:themeColor="accent6"/>
          <w:bottom w:val="single" w:sz="4" w:space="0" w:color="FFAA5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A55" w:themeColor="accent6"/>
          <w:left w:val="nil"/>
        </w:tcBorders>
      </w:tcPr>
    </w:tblStylePr>
    <w:tblStylePr w:type="swCell">
      <w:tblPr/>
      <w:tcPr>
        <w:tcBorders>
          <w:top w:val="double" w:sz="4" w:space="0" w:color="FFAA55" w:themeColor="accent6"/>
          <w:right w:val="nil"/>
        </w:tcBorders>
      </w:tcPr>
    </w:tblStylePr>
  </w:style>
  <w:style w:type="table" w:styleId="Lijsttabel4">
    <w:name w:val="List Table 4"/>
    <w:basedOn w:val="Standaardtabel"/>
    <w:uiPriority w:val="99"/>
    <w:rsid w:val="00771C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rsid w:val="00771CB0"/>
    <w:pPr>
      <w:spacing w:line="240" w:lineRule="auto"/>
    </w:pPr>
    <w:tblPr>
      <w:tblStyleRowBandSize w:val="1"/>
      <w:tblStyleColBandSize w:val="1"/>
      <w:tblBorders>
        <w:top w:val="single" w:sz="4" w:space="0" w:color="93CBED" w:themeColor="accent1" w:themeTint="99"/>
        <w:left w:val="single" w:sz="4" w:space="0" w:color="93CBED" w:themeColor="accent1" w:themeTint="99"/>
        <w:bottom w:val="single" w:sz="4" w:space="0" w:color="93CBED" w:themeColor="accent1" w:themeTint="99"/>
        <w:right w:val="single" w:sz="4" w:space="0" w:color="93CBED" w:themeColor="accent1" w:themeTint="99"/>
        <w:insideH w:val="single" w:sz="4" w:space="0" w:color="93CBED" w:themeColor="accent1" w:themeTint="99"/>
      </w:tblBorders>
    </w:tblPr>
    <w:tblStylePr w:type="firstRow">
      <w:rPr>
        <w:b/>
        <w:bCs/>
        <w:color w:val="FFFFFF" w:themeColor="background1"/>
      </w:rPr>
      <w:tblPr/>
      <w:tcPr>
        <w:tcBorders>
          <w:top w:val="single" w:sz="4" w:space="0" w:color="4BAAE1" w:themeColor="accent1"/>
          <w:left w:val="single" w:sz="4" w:space="0" w:color="4BAAE1" w:themeColor="accent1"/>
          <w:bottom w:val="single" w:sz="4" w:space="0" w:color="4BAAE1" w:themeColor="accent1"/>
          <w:right w:val="single" w:sz="4" w:space="0" w:color="4BAAE1" w:themeColor="accent1"/>
          <w:insideH w:val="nil"/>
        </w:tcBorders>
        <w:shd w:val="clear" w:color="auto" w:fill="4BAAE1" w:themeFill="accent1"/>
      </w:tcPr>
    </w:tblStylePr>
    <w:tblStylePr w:type="lastRow">
      <w:rPr>
        <w:b/>
        <w:bCs/>
      </w:rPr>
      <w:tblPr/>
      <w:tcPr>
        <w:tcBorders>
          <w:top w:val="double" w:sz="4" w:space="0" w:color="93CBED" w:themeColor="accent1" w:themeTint="99"/>
        </w:tcBorders>
      </w:tcPr>
    </w:tblStylePr>
    <w:tblStylePr w:type="firstCol">
      <w:rPr>
        <w:b/>
        <w:bCs/>
      </w:rPr>
    </w:tblStylePr>
    <w:tblStylePr w:type="lastCol">
      <w:rPr>
        <w:b/>
        <w:bCs/>
      </w:rPr>
    </w:tblStylePr>
    <w:tblStylePr w:type="band1Vert">
      <w:tblPr/>
      <w:tcPr>
        <w:shd w:val="clear" w:color="auto" w:fill="DBEDF9" w:themeFill="accent1" w:themeFillTint="33"/>
      </w:tcPr>
    </w:tblStylePr>
    <w:tblStylePr w:type="band1Horz">
      <w:tblPr/>
      <w:tcPr>
        <w:shd w:val="clear" w:color="auto" w:fill="DBEDF9" w:themeFill="accent1" w:themeFillTint="33"/>
      </w:tcPr>
    </w:tblStylePr>
  </w:style>
  <w:style w:type="table" w:styleId="Lijsttabel4-Accent2">
    <w:name w:val="List Table 4 Accent 2"/>
    <w:basedOn w:val="Standaardtabel"/>
    <w:uiPriority w:val="99"/>
    <w:rsid w:val="00771CB0"/>
    <w:pPr>
      <w:spacing w:line="240" w:lineRule="auto"/>
    </w:pPr>
    <w:tblPr>
      <w:tblStyleRowBandSize w:val="1"/>
      <w:tblStyleColBandSize w:val="1"/>
      <w:tblBorders>
        <w:top w:val="single" w:sz="4" w:space="0" w:color="9C9C9C" w:themeColor="accent2" w:themeTint="99"/>
        <w:left w:val="single" w:sz="4" w:space="0" w:color="9C9C9C" w:themeColor="accent2" w:themeTint="99"/>
        <w:bottom w:val="single" w:sz="4" w:space="0" w:color="9C9C9C" w:themeColor="accent2" w:themeTint="99"/>
        <w:right w:val="single" w:sz="4" w:space="0" w:color="9C9C9C" w:themeColor="accent2" w:themeTint="99"/>
        <w:insideH w:val="single" w:sz="4" w:space="0" w:color="9C9C9C" w:themeColor="accent2" w:themeTint="99"/>
      </w:tblBorders>
    </w:tblPr>
    <w:tblStylePr w:type="firstRow">
      <w:rPr>
        <w:b/>
        <w:bCs/>
        <w:color w:val="FFFFFF" w:themeColor="background1"/>
      </w:rPr>
      <w:tblPr/>
      <w:tcPr>
        <w:tcBorders>
          <w:top w:val="single" w:sz="4" w:space="0" w:color="5A5A5A" w:themeColor="accent2"/>
          <w:left w:val="single" w:sz="4" w:space="0" w:color="5A5A5A" w:themeColor="accent2"/>
          <w:bottom w:val="single" w:sz="4" w:space="0" w:color="5A5A5A" w:themeColor="accent2"/>
          <w:right w:val="single" w:sz="4" w:space="0" w:color="5A5A5A" w:themeColor="accent2"/>
          <w:insideH w:val="nil"/>
        </w:tcBorders>
        <w:shd w:val="clear" w:color="auto" w:fill="5A5A5A" w:themeFill="accent2"/>
      </w:tcPr>
    </w:tblStylePr>
    <w:tblStylePr w:type="lastRow">
      <w:rPr>
        <w:b/>
        <w:bCs/>
      </w:rPr>
      <w:tblPr/>
      <w:tcPr>
        <w:tcBorders>
          <w:top w:val="double" w:sz="4" w:space="0" w:color="9C9C9C" w:themeColor="accent2" w:themeTint="99"/>
        </w:tcBorders>
      </w:tcPr>
    </w:tblStylePr>
    <w:tblStylePr w:type="firstCol">
      <w:rPr>
        <w:b/>
        <w:bCs/>
      </w:rPr>
    </w:tblStylePr>
    <w:tblStylePr w:type="lastCol">
      <w:rPr>
        <w:b/>
        <w:bCs/>
      </w:rPr>
    </w:tblStylePr>
    <w:tblStylePr w:type="band1Vert">
      <w:tblPr/>
      <w:tcPr>
        <w:shd w:val="clear" w:color="auto" w:fill="DEDEDE" w:themeFill="accent2" w:themeFillTint="33"/>
      </w:tcPr>
    </w:tblStylePr>
    <w:tblStylePr w:type="band1Horz">
      <w:tblPr/>
      <w:tcPr>
        <w:shd w:val="clear" w:color="auto" w:fill="DEDEDE" w:themeFill="accent2" w:themeFillTint="33"/>
      </w:tcPr>
    </w:tblStylePr>
  </w:style>
  <w:style w:type="table" w:styleId="Lijsttabel4-Accent3">
    <w:name w:val="List Table 4 Accent 3"/>
    <w:basedOn w:val="Standaardtabel"/>
    <w:uiPriority w:val="99"/>
    <w:rsid w:val="00771CB0"/>
    <w:pPr>
      <w:spacing w:line="240" w:lineRule="auto"/>
    </w:pPr>
    <w:tblPr>
      <w:tblStyleRowBandSize w:val="1"/>
      <w:tblStyleColBandSize w:val="1"/>
      <w:tblBorders>
        <w:top w:val="single" w:sz="4" w:space="0" w:color="FFAD63" w:themeColor="accent3" w:themeTint="99"/>
        <w:left w:val="single" w:sz="4" w:space="0" w:color="FFAD63" w:themeColor="accent3" w:themeTint="99"/>
        <w:bottom w:val="single" w:sz="4" w:space="0" w:color="FFAD63" w:themeColor="accent3" w:themeTint="99"/>
        <w:right w:val="single" w:sz="4" w:space="0" w:color="FFAD63" w:themeColor="accent3" w:themeTint="99"/>
        <w:insideH w:val="single" w:sz="4" w:space="0" w:color="FFAD63" w:themeColor="accent3" w:themeTint="99"/>
      </w:tblBorders>
    </w:tblPr>
    <w:tblStylePr w:type="firstRow">
      <w:rPr>
        <w:b/>
        <w:bCs/>
        <w:color w:val="FFFFFF" w:themeColor="background1"/>
      </w:rPr>
      <w:tblPr/>
      <w:tcPr>
        <w:tcBorders>
          <w:top w:val="single" w:sz="4" w:space="0" w:color="FA7800" w:themeColor="accent3"/>
          <w:left w:val="single" w:sz="4" w:space="0" w:color="FA7800" w:themeColor="accent3"/>
          <w:bottom w:val="single" w:sz="4" w:space="0" w:color="FA7800" w:themeColor="accent3"/>
          <w:right w:val="single" w:sz="4" w:space="0" w:color="FA7800" w:themeColor="accent3"/>
          <w:insideH w:val="nil"/>
        </w:tcBorders>
        <w:shd w:val="clear" w:color="auto" w:fill="FA7800" w:themeFill="accent3"/>
      </w:tcPr>
    </w:tblStylePr>
    <w:tblStylePr w:type="lastRow">
      <w:rPr>
        <w:b/>
        <w:bCs/>
      </w:rPr>
      <w:tblPr/>
      <w:tcPr>
        <w:tcBorders>
          <w:top w:val="double" w:sz="4" w:space="0" w:color="FFAD63" w:themeColor="accent3" w:themeTint="99"/>
        </w:tcBorders>
      </w:tcPr>
    </w:tblStylePr>
    <w:tblStylePr w:type="firstCol">
      <w:rPr>
        <w:b/>
        <w:bCs/>
      </w:rPr>
    </w:tblStylePr>
    <w:tblStylePr w:type="lastCol">
      <w:rPr>
        <w:b/>
        <w:bCs/>
      </w:rPr>
    </w:tblStylePr>
    <w:tblStylePr w:type="band1Vert">
      <w:tblPr/>
      <w:tcPr>
        <w:shd w:val="clear" w:color="auto" w:fill="FFE3CB" w:themeFill="accent3" w:themeFillTint="33"/>
      </w:tcPr>
    </w:tblStylePr>
    <w:tblStylePr w:type="band1Horz">
      <w:tblPr/>
      <w:tcPr>
        <w:shd w:val="clear" w:color="auto" w:fill="FFE3CB" w:themeFill="accent3" w:themeFillTint="33"/>
      </w:tcPr>
    </w:tblStylePr>
  </w:style>
  <w:style w:type="table" w:styleId="Lijsttabel4-Accent4">
    <w:name w:val="List Table 4 Accent 4"/>
    <w:basedOn w:val="Standaardtabel"/>
    <w:uiPriority w:val="99"/>
    <w:rsid w:val="00771CB0"/>
    <w:pPr>
      <w:spacing w:line="240" w:lineRule="auto"/>
    </w:pPr>
    <w:tblPr>
      <w:tblStyleRowBandSize w:val="1"/>
      <w:tblStyleColBandSize w:val="1"/>
      <w:tblBorders>
        <w:top w:val="single" w:sz="4" w:space="0" w:color="3FFFB8" w:themeColor="accent4" w:themeTint="99"/>
        <w:left w:val="single" w:sz="4" w:space="0" w:color="3FFFB8" w:themeColor="accent4" w:themeTint="99"/>
        <w:bottom w:val="single" w:sz="4" w:space="0" w:color="3FFFB8" w:themeColor="accent4" w:themeTint="99"/>
        <w:right w:val="single" w:sz="4" w:space="0" w:color="3FFFB8" w:themeColor="accent4" w:themeTint="99"/>
        <w:insideH w:val="single" w:sz="4" w:space="0" w:color="3FFFB8" w:themeColor="accent4" w:themeTint="99"/>
      </w:tblBorders>
    </w:tblPr>
    <w:tblStylePr w:type="firstRow">
      <w:rPr>
        <w:b/>
        <w:bCs/>
        <w:color w:val="FFFFFF" w:themeColor="background1"/>
      </w:rPr>
      <w:tblPr/>
      <w:tcPr>
        <w:tcBorders>
          <w:top w:val="single" w:sz="4" w:space="0" w:color="00BE78" w:themeColor="accent4"/>
          <w:left w:val="single" w:sz="4" w:space="0" w:color="00BE78" w:themeColor="accent4"/>
          <w:bottom w:val="single" w:sz="4" w:space="0" w:color="00BE78" w:themeColor="accent4"/>
          <w:right w:val="single" w:sz="4" w:space="0" w:color="00BE78" w:themeColor="accent4"/>
          <w:insideH w:val="nil"/>
        </w:tcBorders>
        <w:shd w:val="clear" w:color="auto" w:fill="00BE78" w:themeFill="accent4"/>
      </w:tcPr>
    </w:tblStylePr>
    <w:tblStylePr w:type="lastRow">
      <w:rPr>
        <w:b/>
        <w:bCs/>
      </w:rPr>
      <w:tblPr/>
      <w:tcPr>
        <w:tcBorders>
          <w:top w:val="double" w:sz="4" w:space="0" w:color="3FFFB8" w:themeColor="accent4" w:themeTint="99"/>
        </w:tcBorders>
      </w:tcPr>
    </w:tblStylePr>
    <w:tblStylePr w:type="firstCol">
      <w:rPr>
        <w:b/>
        <w:bCs/>
      </w:rPr>
    </w:tblStylePr>
    <w:tblStylePr w:type="lastCol">
      <w:rPr>
        <w:b/>
        <w:bCs/>
      </w:rPr>
    </w:tblStylePr>
    <w:tblStylePr w:type="band1Vert">
      <w:tblPr/>
      <w:tcPr>
        <w:shd w:val="clear" w:color="auto" w:fill="BFFFE7" w:themeFill="accent4" w:themeFillTint="33"/>
      </w:tcPr>
    </w:tblStylePr>
    <w:tblStylePr w:type="band1Horz">
      <w:tblPr/>
      <w:tcPr>
        <w:shd w:val="clear" w:color="auto" w:fill="BFFFE7" w:themeFill="accent4" w:themeFillTint="33"/>
      </w:tcPr>
    </w:tblStylePr>
  </w:style>
  <w:style w:type="table" w:styleId="Lijsttabel4-Accent5">
    <w:name w:val="List Table 4 Accent 5"/>
    <w:basedOn w:val="Standaardtabel"/>
    <w:uiPriority w:val="99"/>
    <w:rsid w:val="00771CB0"/>
    <w:pPr>
      <w:spacing w:line="240" w:lineRule="auto"/>
    </w:pPr>
    <w:tblPr>
      <w:tblStyleRowBandSize w:val="1"/>
      <w:tblStyleColBandSize w:val="1"/>
      <w:tblBorders>
        <w:top w:val="single" w:sz="4" w:space="0" w:color="C6E3F6" w:themeColor="accent5" w:themeTint="99"/>
        <w:left w:val="single" w:sz="4" w:space="0" w:color="C6E3F6" w:themeColor="accent5" w:themeTint="99"/>
        <w:bottom w:val="single" w:sz="4" w:space="0" w:color="C6E3F6" w:themeColor="accent5" w:themeTint="99"/>
        <w:right w:val="single" w:sz="4" w:space="0" w:color="C6E3F6" w:themeColor="accent5" w:themeTint="99"/>
        <w:insideH w:val="single" w:sz="4" w:space="0" w:color="C6E3F6" w:themeColor="accent5" w:themeTint="99"/>
      </w:tblBorders>
    </w:tblPr>
    <w:tblStylePr w:type="firstRow">
      <w:rPr>
        <w:b/>
        <w:bCs/>
        <w:color w:val="FFFFFF" w:themeColor="background1"/>
      </w:rPr>
      <w:tblPr/>
      <w:tcPr>
        <w:tcBorders>
          <w:top w:val="single" w:sz="4" w:space="0" w:color="A0D2F0" w:themeColor="accent5"/>
          <w:left w:val="single" w:sz="4" w:space="0" w:color="A0D2F0" w:themeColor="accent5"/>
          <w:bottom w:val="single" w:sz="4" w:space="0" w:color="A0D2F0" w:themeColor="accent5"/>
          <w:right w:val="single" w:sz="4" w:space="0" w:color="A0D2F0" w:themeColor="accent5"/>
          <w:insideH w:val="nil"/>
        </w:tcBorders>
        <w:shd w:val="clear" w:color="auto" w:fill="A0D2F0" w:themeFill="accent5"/>
      </w:tcPr>
    </w:tblStylePr>
    <w:tblStylePr w:type="lastRow">
      <w:rPr>
        <w:b/>
        <w:bCs/>
      </w:rPr>
      <w:tblPr/>
      <w:tcPr>
        <w:tcBorders>
          <w:top w:val="double" w:sz="4" w:space="0" w:color="C6E3F6" w:themeColor="accent5" w:themeTint="99"/>
        </w:tcBorders>
      </w:tcPr>
    </w:tblStylePr>
    <w:tblStylePr w:type="firstCol">
      <w:rPr>
        <w:b/>
        <w:bCs/>
      </w:rPr>
    </w:tblStylePr>
    <w:tblStylePr w:type="lastCol">
      <w:rPr>
        <w:b/>
        <w:bCs/>
      </w:rPr>
    </w:tblStylePr>
    <w:tblStylePr w:type="band1Vert">
      <w:tblPr/>
      <w:tcPr>
        <w:shd w:val="clear" w:color="auto" w:fill="ECF5FC" w:themeFill="accent5" w:themeFillTint="33"/>
      </w:tcPr>
    </w:tblStylePr>
    <w:tblStylePr w:type="band1Horz">
      <w:tblPr/>
      <w:tcPr>
        <w:shd w:val="clear" w:color="auto" w:fill="ECF5FC" w:themeFill="accent5" w:themeFillTint="33"/>
      </w:tcPr>
    </w:tblStylePr>
  </w:style>
  <w:style w:type="table" w:styleId="Lijsttabel4-Accent6">
    <w:name w:val="List Table 4 Accent 6"/>
    <w:basedOn w:val="Standaardtabel"/>
    <w:uiPriority w:val="99"/>
    <w:rsid w:val="00771CB0"/>
    <w:pPr>
      <w:spacing w:line="240" w:lineRule="auto"/>
    </w:pPr>
    <w:tblPr>
      <w:tblStyleRowBandSize w:val="1"/>
      <w:tblStyleColBandSize w:val="1"/>
      <w:tblBorders>
        <w:top w:val="single" w:sz="4" w:space="0" w:color="FFCB99" w:themeColor="accent6" w:themeTint="99"/>
        <w:left w:val="single" w:sz="4" w:space="0" w:color="FFCB99" w:themeColor="accent6" w:themeTint="99"/>
        <w:bottom w:val="single" w:sz="4" w:space="0" w:color="FFCB99" w:themeColor="accent6" w:themeTint="99"/>
        <w:right w:val="single" w:sz="4" w:space="0" w:color="FFCB99" w:themeColor="accent6" w:themeTint="99"/>
        <w:insideH w:val="single" w:sz="4" w:space="0" w:color="FFCB99" w:themeColor="accent6" w:themeTint="99"/>
      </w:tblBorders>
    </w:tblPr>
    <w:tblStylePr w:type="firstRow">
      <w:rPr>
        <w:b/>
        <w:bCs/>
        <w:color w:val="FFFFFF" w:themeColor="background1"/>
      </w:rPr>
      <w:tblPr/>
      <w:tcPr>
        <w:tcBorders>
          <w:top w:val="single" w:sz="4" w:space="0" w:color="FFAA55" w:themeColor="accent6"/>
          <w:left w:val="single" w:sz="4" w:space="0" w:color="FFAA55" w:themeColor="accent6"/>
          <w:bottom w:val="single" w:sz="4" w:space="0" w:color="FFAA55" w:themeColor="accent6"/>
          <w:right w:val="single" w:sz="4" w:space="0" w:color="FFAA55" w:themeColor="accent6"/>
          <w:insideH w:val="nil"/>
        </w:tcBorders>
        <w:shd w:val="clear" w:color="auto" w:fill="FFAA55" w:themeFill="accent6"/>
      </w:tcPr>
    </w:tblStylePr>
    <w:tblStylePr w:type="lastRow">
      <w:rPr>
        <w:b/>
        <w:bCs/>
      </w:rPr>
      <w:tblPr/>
      <w:tcPr>
        <w:tcBorders>
          <w:top w:val="double" w:sz="4" w:space="0" w:color="FFCB99" w:themeColor="accent6" w:themeTint="99"/>
        </w:tcBorders>
      </w:tcPr>
    </w:tblStylePr>
    <w:tblStylePr w:type="firstCol">
      <w:rPr>
        <w:b/>
        <w:bCs/>
      </w:rPr>
    </w:tblStylePr>
    <w:tblStylePr w:type="lastCol">
      <w:rPr>
        <w:b/>
        <w:bCs/>
      </w:rPr>
    </w:tblStylePr>
    <w:tblStylePr w:type="band1Vert">
      <w:tblPr/>
      <w:tcPr>
        <w:shd w:val="clear" w:color="auto" w:fill="FFEDDD" w:themeFill="accent6" w:themeFillTint="33"/>
      </w:tcPr>
    </w:tblStylePr>
    <w:tblStylePr w:type="band1Horz">
      <w:tblPr/>
      <w:tcPr>
        <w:shd w:val="clear" w:color="auto" w:fill="FFEDDD" w:themeFill="accent6" w:themeFillTint="33"/>
      </w:tcPr>
    </w:tblStylePr>
  </w:style>
  <w:style w:type="table" w:styleId="Lijsttabel5donker">
    <w:name w:val="List Table 5 Dark"/>
    <w:basedOn w:val="Standaardtabel"/>
    <w:uiPriority w:val="99"/>
    <w:rsid w:val="00771CB0"/>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771CB0"/>
    <w:pPr>
      <w:spacing w:line="240" w:lineRule="auto"/>
    </w:pPr>
    <w:rPr>
      <w:color w:val="FFFFFF" w:themeColor="background1"/>
    </w:rPr>
    <w:tblPr>
      <w:tblStyleRowBandSize w:val="1"/>
      <w:tblStyleColBandSize w:val="1"/>
      <w:tblBorders>
        <w:top w:val="single" w:sz="24" w:space="0" w:color="4BAAE1" w:themeColor="accent1"/>
        <w:left w:val="single" w:sz="24" w:space="0" w:color="4BAAE1" w:themeColor="accent1"/>
        <w:bottom w:val="single" w:sz="24" w:space="0" w:color="4BAAE1" w:themeColor="accent1"/>
        <w:right w:val="single" w:sz="24" w:space="0" w:color="4BAAE1" w:themeColor="accent1"/>
      </w:tblBorders>
    </w:tblPr>
    <w:tcPr>
      <w:shd w:val="clear" w:color="auto" w:fill="4BAAE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771CB0"/>
    <w:pPr>
      <w:spacing w:line="240" w:lineRule="auto"/>
    </w:pPr>
    <w:rPr>
      <w:color w:val="FFFFFF" w:themeColor="background1"/>
    </w:rPr>
    <w:tblPr>
      <w:tblStyleRowBandSize w:val="1"/>
      <w:tblStyleColBandSize w:val="1"/>
      <w:tblBorders>
        <w:top w:val="single" w:sz="24" w:space="0" w:color="5A5A5A" w:themeColor="accent2"/>
        <w:left w:val="single" w:sz="24" w:space="0" w:color="5A5A5A" w:themeColor="accent2"/>
        <w:bottom w:val="single" w:sz="24" w:space="0" w:color="5A5A5A" w:themeColor="accent2"/>
        <w:right w:val="single" w:sz="24" w:space="0" w:color="5A5A5A" w:themeColor="accent2"/>
      </w:tblBorders>
    </w:tblPr>
    <w:tcPr>
      <w:shd w:val="clear" w:color="auto" w:fill="5A5A5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771CB0"/>
    <w:pPr>
      <w:spacing w:line="240" w:lineRule="auto"/>
    </w:pPr>
    <w:rPr>
      <w:color w:val="FFFFFF" w:themeColor="background1"/>
    </w:rPr>
    <w:tblPr>
      <w:tblStyleRowBandSize w:val="1"/>
      <w:tblStyleColBandSize w:val="1"/>
      <w:tblBorders>
        <w:top w:val="single" w:sz="24" w:space="0" w:color="FA7800" w:themeColor="accent3"/>
        <w:left w:val="single" w:sz="24" w:space="0" w:color="FA7800" w:themeColor="accent3"/>
        <w:bottom w:val="single" w:sz="24" w:space="0" w:color="FA7800" w:themeColor="accent3"/>
        <w:right w:val="single" w:sz="24" w:space="0" w:color="FA7800" w:themeColor="accent3"/>
      </w:tblBorders>
    </w:tblPr>
    <w:tcPr>
      <w:shd w:val="clear" w:color="auto" w:fill="FA78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771CB0"/>
    <w:pPr>
      <w:spacing w:line="240" w:lineRule="auto"/>
    </w:pPr>
    <w:rPr>
      <w:color w:val="FFFFFF" w:themeColor="background1"/>
    </w:rPr>
    <w:tblPr>
      <w:tblStyleRowBandSize w:val="1"/>
      <w:tblStyleColBandSize w:val="1"/>
      <w:tblBorders>
        <w:top w:val="single" w:sz="24" w:space="0" w:color="00BE78" w:themeColor="accent4"/>
        <w:left w:val="single" w:sz="24" w:space="0" w:color="00BE78" w:themeColor="accent4"/>
        <w:bottom w:val="single" w:sz="24" w:space="0" w:color="00BE78" w:themeColor="accent4"/>
        <w:right w:val="single" w:sz="24" w:space="0" w:color="00BE78" w:themeColor="accent4"/>
      </w:tblBorders>
    </w:tblPr>
    <w:tcPr>
      <w:shd w:val="clear" w:color="auto" w:fill="00BE7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771CB0"/>
    <w:pPr>
      <w:spacing w:line="240" w:lineRule="auto"/>
    </w:pPr>
    <w:rPr>
      <w:color w:val="FFFFFF" w:themeColor="background1"/>
    </w:rPr>
    <w:tblPr>
      <w:tblStyleRowBandSize w:val="1"/>
      <w:tblStyleColBandSize w:val="1"/>
      <w:tblBorders>
        <w:top w:val="single" w:sz="24" w:space="0" w:color="A0D2F0" w:themeColor="accent5"/>
        <w:left w:val="single" w:sz="24" w:space="0" w:color="A0D2F0" w:themeColor="accent5"/>
        <w:bottom w:val="single" w:sz="24" w:space="0" w:color="A0D2F0" w:themeColor="accent5"/>
        <w:right w:val="single" w:sz="24" w:space="0" w:color="A0D2F0" w:themeColor="accent5"/>
      </w:tblBorders>
    </w:tblPr>
    <w:tcPr>
      <w:shd w:val="clear" w:color="auto" w:fill="A0D2F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771CB0"/>
    <w:pPr>
      <w:spacing w:line="240" w:lineRule="auto"/>
    </w:pPr>
    <w:rPr>
      <w:color w:val="FFFFFF" w:themeColor="background1"/>
    </w:rPr>
    <w:tblPr>
      <w:tblStyleRowBandSize w:val="1"/>
      <w:tblStyleColBandSize w:val="1"/>
      <w:tblBorders>
        <w:top w:val="single" w:sz="24" w:space="0" w:color="FFAA55" w:themeColor="accent6"/>
        <w:left w:val="single" w:sz="24" w:space="0" w:color="FFAA55" w:themeColor="accent6"/>
        <w:bottom w:val="single" w:sz="24" w:space="0" w:color="FFAA55" w:themeColor="accent6"/>
        <w:right w:val="single" w:sz="24" w:space="0" w:color="FFAA55" w:themeColor="accent6"/>
      </w:tblBorders>
    </w:tblPr>
    <w:tcPr>
      <w:shd w:val="clear" w:color="auto" w:fill="FFAA5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771CB0"/>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rsid w:val="00771CB0"/>
    <w:pPr>
      <w:spacing w:line="240" w:lineRule="auto"/>
    </w:pPr>
    <w:rPr>
      <w:color w:val="2085C0" w:themeColor="accent1" w:themeShade="BF"/>
    </w:rPr>
    <w:tblPr>
      <w:tblStyleRowBandSize w:val="1"/>
      <w:tblStyleColBandSize w:val="1"/>
      <w:tblBorders>
        <w:top w:val="single" w:sz="4" w:space="0" w:color="4BAAE1" w:themeColor="accent1"/>
        <w:bottom w:val="single" w:sz="4" w:space="0" w:color="4BAAE1" w:themeColor="accent1"/>
      </w:tblBorders>
    </w:tblPr>
    <w:tblStylePr w:type="firstRow">
      <w:rPr>
        <w:b/>
        <w:bCs/>
      </w:rPr>
      <w:tblPr/>
      <w:tcPr>
        <w:tcBorders>
          <w:bottom w:val="single" w:sz="4" w:space="0" w:color="4BAAE1" w:themeColor="accent1"/>
        </w:tcBorders>
      </w:tcPr>
    </w:tblStylePr>
    <w:tblStylePr w:type="lastRow">
      <w:rPr>
        <w:b/>
        <w:bCs/>
      </w:rPr>
      <w:tblPr/>
      <w:tcPr>
        <w:tcBorders>
          <w:top w:val="double" w:sz="4" w:space="0" w:color="4BAAE1" w:themeColor="accent1"/>
        </w:tcBorders>
      </w:tcPr>
    </w:tblStylePr>
    <w:tblStylePr w:type="firstCol">
      <w:rPr>
        <w:b/>
        <w:bCs/>
      </w:rPr>
    </w:tblStylePr>
    <w:tblStylePr w:type="lastCol">
      <w:rPr>
        <w:b/>
        <w:bCs/>
      </w:rPr>
    </w:tblStylePr>
    <w:tblStylePr w:type="band1Vert">
      <w:tblPr/>
      <w:tcPr>
        <w:shd w:val="clear" w:color="auto" w:fill="DBEDF9" w:themeFill="accent1" w:themeFillTint="33"/>
      </w:tcPr>
    </w:tblStylePr>
    <w:tblStylePr w:type="band1Horz">
      <w:tblPr/>
      <w:tcPr>
        <w:shd w:val="clear" w:color="auto" w:fill="DBEDF9" w:themeFill="accent1" w:themeFillTint="33"/>
      </w:tcPr>
    </w:tblStylePr>
  </w:style>
  <w:style w:type="table" w:styleId="Lijsttabel6kleurrijk-Accent2">
    <w:name w:val="List Table 6 Colorful Accent 2"/>
    <w:basedOn w:val="Standaardtabel"/>
    <w:uiPriority w:val="99"/>
    <w:rsid w:val="00771CB0"/>
    <w:pPr>
      <w:spacing w:line="240" w:lineRule="auto"/>
    </w:pPr>
    <w:rPr>
      <w:color w:val="434343" w:themeColor="accent2" w:themeShade="BF"/>
    </w:rPr>
    <w:tblPr>
      <w:tblStyleRowBandSize w:val="1"/>
      <w:tblStyleColBandSize w:val="1"/>
      <w:tblBorders>
        <w:top w:val="single" w:sz="4" w:space="0" w:color="5A5A5A" w:themeColor="accent2"/>
        <w:bottom w:val="single" w:sz="4" w:space="0" w:color="5A5A5A" w:themeColor="accent2"/>
      </w:tblBorders>
    </w:tblPr>
    <w:tblStylePr w:type="firstRow">
      <w:rPr>
        <w:b/>
        <w:bCs/>
      </w:rPr>
      <w:tblPr/>
      <w:tcPr>
        <w:tcBorders>
          <w:bottom w:val="single" w:sz="4" w:space="0" w:color="5A5A5A" w:themeColor="accent2"/>
        </w:tcBorders>
      </w:tcPr>
    </w:tblStylePr>
    <w:tblStylePr w:type="lastRow">
      <w:rPr>
        <w:b/>
        <w:bCs/>
      </w:rPr>
      <w:tblPr/>
      <w:tcPr>
        <w:tcBorders>
          <w:top w:val="double" w:sz="4" w:space="0" w:color="5A5A5A" w:themeColor="accent2"/>
        </w:tcBorders>
      </w:tcPr>
    </w:tblStylePr>
    <w:tblStylePr w:type="firstCol">
      <w:rPr>
        <w:b/>
        <w:bCs/>
      </w:rPr>
    </w:tblStylePr>
    <w:tblStylePr w:type="lastCol">
      <w:rPr>
        <w:b/>
        <w:bCs/>
      </w:rPr>
    </w:tblStylePr>
    <w:tblStylePr w:type="band1Vert">
      <w:tblPr/>
      <w:tcPr>
        <w:shd w:val="clear" w:color="auto" w:fill="DEDEDE" w:themeFill="accent2" w:themeFillTint="33"/>
      </w:tcPr>
    </w:tblStylePr>
    <w:tblStylePr w:type="band1Horz">
      <w:tblPr/>
      <w:tcPr>
        <w:shd w:val="clear" w:color="auto" w:fill="DEDEDE" w:themeFill="accent2" w:themeFillTint="33"/>
      </w:tcPr>
    </w:tblStylePr>
  </w:style>
  <w:style w:type="table" w:styleId="Lijsttabel6kleurrijk-Accent3">
    <w:name w:val="List Table 6 Colorful Accent 3"/>
    <w:basedOn w:val="Standaardtabel"/>
    <w:uiPriority w:val="99"/>
    <w:rsid w:val="00771CB0"/>
    <w:pPr>
      <w:spacing w:line="240" w:lineRule="auto"/>
    </w:pPr>
    <w:rPr>
      <w:color w:val="BB5900" w:themeColor="accent3" w:themeShade="BF"/>
    </w:rPr>
    <w:tblPr>
      <w:tblStyleRowBandSize w:val="1"/>
      <w:tblStyleColBandSize w:val="1"/>
      <w:tblBorders>
        <w:top w:val="single" w:sz="4" w:space="0" w:color="FA7800" w:themeColor="accent3"/>
        <w:bottom w:val="single" w:sz="4" w:space="0" w:color="FA7800" w:themeColor="accent3"/>
      </w:tblBorders>
    </w:tblPr>
    <w:tblStylePr w:type="firstRow">
      <w:rPr>
        <w:b/>
        <w:bCs/>
      </w:rPr>
      <w:tblPr/>
      <w:tcPr>
        <w:tcBorders>
          <w:bottom w:val="single" w:sz="4" w:space="0" w:color="FA7800" w:themeColor="accent3"/>
        </w:tcBorders>
      </w:tcPr>
    </w:tblStylePr>
    <w:tblStylePr w:type="lastRow">
      <w:rPr>
        <w:b/>
        <w:bCs/>
      </w:rPr>
      <w:tblPr/>
      <w:tcPr>
        <w:tcBorders>
          <w:top w:val="double" w:sz="4" w:space="0" w:color="FA7800" w:themeColor="accent3"/>
        </w:tcBorders>
      </w:tcPr>
    </w:tblStylePr>
    <w:tblStylePr w:type="firstCol">
      <w:rPr>
        <w:b/>
        <w:bCs/>
      </w:rPr>
    </w:tblStylePr>
    <w:tblStylePr w:type="lastCol">
      <w:rPr>
        <w:b/>
        <w:bCs/>
      </w:rPr>
    </w:tblStylePr>
    <w:tblStylePr w:type="band1Vert">
      <w:tblPr/>
      <w:tcPr>
        <w:shd w:val="clear" w:color="auto" w:fill="FFE3CB" w:themeFill="accent3" w:themeFillTint="33"/>
      </w:tcPr>
    </w:tblStylePr>
    <w:tblStylePr w:type="band1Horz">
      <w:tblPr/>
      <w:tcPr>
        <w:shd w:val="clear" w:color="auto" w:fill="FFE3CB" w:themeFill="accent3" w:themeFillTint="33"/>
      </w:tcPr>
    </w:tblStylePr>
  </w:style>
  <w:style w:type="table" w:styleId="Lijsttabel6kleurrijk-Accent4">
    <w:name w:val="List Table 6 Colorful Accent 4"/>
    <w:basedOn w:val="Standaardtabel"/>
    <w:uiPriority w:val="99"/>
    <w:rsid w:val="00771CB0"/>
    <w:pPr>
      <w:spacing w:line="240" w:lineRule="auto"/>
    </w:pPr>
    <w:rPr>
      <w:color w:val="008E59" w:themeColor="accent4" w:themeShade="BF"/>
    </w:rPr>
    <w:tblPr>
      <w:tblStyleRowBandSize w:val="1"/>
      <w:tblStyleColBandSize w:val="1"/>
      <w:tblBorders>
        <w:top w:val="single" w:sz="4" w:space="0" w:color="00BE78" w:themeColor="accent4"/>
        <w:bottom w:val="single" w:sz="4" w:space="0" w:color="00BE78" w:themeColor="accent4"/>
      </w:tblBorders>
    </w:tblPr>
    <w:tblStylePr w:type="firstRow">
      <w:rPr>
        <w:b/>
        <w:bCs/>
      </w:rPr>
      <w:tblPr/>
      <w:tcPr>
        <w:tcBorders>
          <w:bottom w:val="single" w:sz="4" w:space="0" w:color="00BE78" w:themeColor="accent4"/>
        </w:tcBorders>
      </w:tcPr>
    </w:tblStylePr>
    <w:tblStylePr w:type="lastRow">
      <w:rPr>
        <w:b/>
        <w:bCs/>
      </w:rPr>
      <w:tblPr/>
      <w:tcPr>
        <w:tcBorders>
          <w:top w:val="double" w:sz="4" w:space="0" w:color="00BE78" w:themeColor="accent4"/>
        </w:tcBorders>
      </w:tcPr>
    </w:tblStylePr>
    <w:tblStylePr w:type="firstCol">
      <w:rPr>
        <w:b/>
        <w:bCs/>
      </w:rPr>
    </w:tblStylePr>
    <w:tblStylePr w:type="lastCol">
      <w:rPr>
        <w:b/>
        <w:bCs/>
      </w:rPr>
    </w:tblStylePr>
    <w:tblStylePr w:type="band1Vert">
      <w:tblPr/>
      <w:tcPr>
        <w:shd w:val="clear" w:color="auto" w:fill="BFFFE7" w:themeFill="accent4" w:themeFillTint="33"/>
      </w:tcPr>
    </w:tblStylePr>
    <w:tblStylePr w:type="band1Horz">
      <w:tblPr/>
      <w:tcPr>
        <w:shd w:val="clear" w:color="auto" w:fill="BFFFE7" w:themeFill="accent4" w:themeFillTint="33"/>
      </w:tcPr>
    </w:tblStylePr>
  </w:style>
  <w:style w:type="table" w:styleId="Lijsttabel6kleurrijk-Accent5">
    <w:name w:val="List Table 6 Colorful Accent 5"/>
    <w:basedOn w:val="Standaardtabel"/>
    <w:uiPriority w:val="99"/>
    <w:rsid w:val="00771CB0"/>
    <w:pPr>
      <w:spacing w:line="240" w:lineRule="auto"/>
    </w:pPr>
    <w:rPr>
      <w:color w:val="49A8E2" w:themeColor="accent5" w:themeShade="BF"/>
    </w:rPr>
    <w:tblPr>
      <w:tblStyleRowBandSize w:val="1"/>
      <w:tblStyleColBandSize w:val="1"/>
      <w:tblBorders>
        <w:top w:val="single" w:sz="4" w:space="0" w:color="A0D2F0" w:themeColor="accent5"/>
        <w:bottom w:val="single" w:sz="4" w:space="0" w:color="A0D2F0" w:themeColor="accent5"/>
      </w:tblBorders>
    </w:tblPr>
    <w:tblStylePr w:type="firstRow">
      <w:rPr>
        <w:b/>
        <w:bCs/>
      </w:rPr>
      <w:tblPr/>
      <w:tcPr>
        <w:tcBorders>
          <w:bottom w:val="single" w:sz="4" w:space="0" w:color="A0D2F0" w:themeColor="accent5"/>
        </w:tcBorders>
      </w:tcPr>
    </w:tblStylePr>
    <w:tblStylePr w:type="lastRow">
      <w:rPr>
        <w:b/>
        <w:bCs/>
      </w:rPr>
      <w:tblPr/>
      <w:tcPr>
        <w:tcBorders>
          <w:top w:val="double" w:sz="4" w:space="0" w:color="A0D2F0" w:themeColor="accent5"/>
        </w:tcBorders>
      </w:tcPr>
    </w:tblStylePr>
    <w:tblStylePr w:type="firstCol">
      <w:rPr>
        <w:b/>
        <w:bCs/>
      </w:rPr>
    </w:tblStylePr>
    <w:tblStylePr w:type="lastCol">
      <w:rPr>
        <w:b/>
        <w:bCs/>
      </w:rPr>
    </w:tblStylePr>
    <w:tblStylePr w:type="band1Vert">
      <w:tblPr/>
      <w:tcPr>
        <w:shd w:val="clear" w:color="auto" w:fill="ECF5FC" w:themeFill="accent5" w:themeFillTint="33"/>
      </w:tcPr>
    </w:tblStylePr>
    <w:tblStylePr w:type="band1Horz">
      <w:tblPr/>
      <w:tcPr>
        <w:shd w:val="clear" w:color="auto" w:fill="ECF5FC" w:themeFill="accent5" w:themeFillTint="33"/>
      </w:tcPr>
    </w:tblStylePr>
  </w:style>
  <w:style w:type="table" w:styleId="Lijsttabel6kleurrijk-Accent6">
    <w:name w:val="List Table 6 Colorful Accent 6"/>
    <w:basedOn w:val="Standaardtabel"/>
    <w:uiPriority w:val="99"/>
    <w:rsid w:val="00771CB0"/>
    <w:pPr>
      <w:spacing w:line="240" w:lineRule="auto"/>
    </w:pPr>
    <w:rPr>
      <w:color w:val="FE7E00" w:themeColor="accent6" w:themeShade="BF"/>
    </w:rPr>
    <w:tblPr>
      <w:tblStyleRowBandSize w:val="1"/>
      <w:tblStyleColBandSize w:val="1"/>
      <w:tblBorders>
        <w:top w:val="single" w:sz="4" w:space="0" w:color="FFAA55" w:themeColor="accent6"/>
        <w:bottom w:val="single" w:sz="4" w:space="0" w:color="FFAA55" w:themeColor="accent6"/>
      </w:tblBorders>
    </w:tblPr>
    <w:tblStylePr w:type="firstRow">
      <w:rPr>
        <w:b/>
        <w:bCs/>
      </w:rPr>
      <w:tblPr/>
      <w:tcPr>
        <w:tcBorders>
          <w:bottom w:val="single" w:sz="4" w:space="0" w:color="FFAA55" w:themeColor="accent6"/>
        </w:tcBorders>
      </w:tcPr>
    </w:tblStylePr>
    <w:tblStylePr w:type="lastRow">
      <w:rPr>
        <w:b/>
        <w:bCs/>
      </w:rPr>
      <w:tblPr/>
      <w:tcPr>
        <w:tcBorders>
          <w:top w:val="double" w:sz="4" w:space="0" w:color="FFAA55" w:themeColor="accent6"/>
        </w:tcBorders>
      </w:tcPr>
    </w:tblStylePr>
    <w:tblStylePr w:type="firstCol">
      <w:rPr>
        <w:b/>
        <w:bCs/>
      </w:rPr>
    </w:tblStylePr>
    <w:tblStylePr w:type="lastCol">
      <w:rPr>
        <w:b/>
        <w:bCs/>
      </w:rPr>
    </w:tblStylePr>
    <w:tblStylePr w:type="band1Vert">
      <w:tblPr/>
      <w:tcPr>
        <w:shd w:val="clear" w:color="auto" w:fill="FFEDDD" w:themeFill="accent6" w:themeFillTint="33"/>
      </w:tcPr>
    </w:tblStylePr>
    <w:tblStylePr w:type="band1Horz">
      <w:tblPr/>
      <w:tcPr>
        <w:shd w:val="clear" w:color="auto" w:fill="FFEDDD" w:themeFill="accent6" w:themeFillTint="33"/>
      </w:tcPr>
    </w:tblStylePr>
  </w:style>
  <w:style w:type="table" w:styleId="Lijsttabel7kleurrijk">
    <w:name w:val="List Table 7 Colorful"/>
    <w:basedOn w:val="Standaardtabel"/>
    <w:uiPriority w:val="99"/>
    <w:rsid w:val="00771CB0"/>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771CB0"/>
    <w:pPr>
      <w:spacing w:line="240" w:lineRule="auto"/>
    </w:pPr>
    <w:rPr>
      <w:color w:val="2085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AE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AE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AE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AE1" w:themeColor="accent1"/>
        </w:tcBorders>
        <w:shd w:val="clear" w:color="auto" w:fill="FFFFFF" w:themeFill="background1"/>
      </w:tcPr>
    </w:tblStylePr>
    <w:tblStylePr w:type="band1Vert">
      <w:tblPr/>
      <w:tcPr>
        <w:shd w:val="clear" w:color="auto" w:fill="DBEDF9" w:themeFill="accent1" w:themeFillTint="33"/>
      </w:tcPr>
    </w:tblStylePr>
    <w:tblStylePr w:type="band1Horz">
      <w:tblPr/>
      <w:tcPr>
        <w:shd w:val="clear" w:color="auto" w:fill="DBEDF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771CB0"/>
    <w:pPr>
      <w:spacing w:line="240" w:lineRule="auto"/>
    </w:pPr>
    <w:rPr>
      <w:color w:val="43434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5A5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5A5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5A5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5A5A" w:themeColor="accent2"/>
        </w:tcBorders>
        <w:shd w:val="clear" w:color="auto" w:fill="FFFFFF" w:themeFill="background1"/>
      </w:tcPr>
    </w:tblStylePr>
    <w:tblStylePr w:type="band1Vert">
      <w:tblPr/>
      <w:tcPr>
        <w:shd w:val="clear" w:color="auto" w:fill="DEDEDE" w:themeFill="accent2" w:themeFillTint="33"/>
      </w:tcPr>
    </w:tblStylePr>
    <w:tblStylePr w:type="band1Horz">
      <w:tblPr/>
      <w:tcPr>
        <w:shd w:val="clear" w:color="auto" w:fill="DEDED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771CB0"/>
    <w:pPr>
      <w:spacing w:line="240" w:lineRule="auto"/>
    </w:pPr>
    <w:rPr>
      <w:color w:val="BB59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78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78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78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7800" w:themeColor="accent3"/>
        </w:tcBorders>
        <w:shd w:val="clear" w:color="auto" w:fill="FFFFFF" w:themeFill="background1"/>
      </w:tcPr>
    </w:tblStylePr>
    <w:tblStylePr w:type="band1Vert">
      <w:tblPr/>
      <w:tcPr>
        <w:shd w:val="clear" w:color="auto" w:fill="FFE3CB" w:themeFill="accent3" w:themeFillTint="33"/>
      </w:tcPr>
    </w:tblStylePr>
    <w:tblStylePr w:type="band1Horz">
      <w:tblPr/>
      <w:tcPr>
        <w:shd w:val="clear" w:color="auto" w:fill="FFE3C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771CB0"/>
    <w:pPr>
      <w:spacing w:line="240" w:lineRule="auto"/>
    </w:pPr>
    <w:rPr>
      <w:color w:val="008E5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E7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E7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E7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E78" w:themeColor="accent4"/>
        </w:tcBorders>
        <w:shd w:val="clear" w:color="auto" w:fill="FFFFFF" w:themeFill="background1"/>
      </w:tcPr>
    </w:tblStylePr>
    <w:tblStylePr w:type="band1Vert">
      <w:tblPr/>
      <w:tcPr>
        <w:shd w:val="clear" w:color="auto" w:fill="BFFFE7" w:themeFill="accent4" w:themeFillTint="33"/>
      </w:tcPr>
    </w:tblStylePr>
    <w:tblStylePr w:type="band1Horz">
      <w:tblPr/>
      <w:tcPr>
        <w:shd w:val="clear" w:color="auto" w:fill="BFFFE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771CB0"/>
    <w:pPr>
      <w:spacing w:line="240" w:lineRule="auto"/>
    </w:pPr>
    <w:rPr>
      <w:color w:val="49A8E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D2F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D2F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D2F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D2F0" w:themeColor="accent5"/>
        </w:tcBorders>
        <w:shd w:val="clear" w:color="auto" w:fill="FFFFFF" w:themeFill="background1"/>
      </w:tcPr>
    </w:tblStylePr>
    <w:tblStylePr w:type="band1Vert">
      <w:tblPr/>
      <w:tcPr>
        <w:shd w:val="clear" w:color="auto" w:fill="ECF5FC" w:themeFill="accent5" w:themeFillTint="33"/>
      </w:tcPr>
    </w:tblStylePr>
    <w:tblStylePr w:type="band1Horz">
      <w:tblPr/>
      <w:tcPr>
        <w:shd w:val="clear" w:color="auto" w:fill="ECF5F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771CB0"/>
    <w:pPr>
      <w:spacing w:line="240" w:lineRule="auto"/>
    </w:pPr>
    <w:rPr>
      <w:color w:val="FE7E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A55"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A5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A5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A55" w:themeColor="accent6"/>
        </w:tcBorders>
        <w:shd w:val="clear" w:color="auto" w:fill="FFFFFF" w:themeFill="background1"/>
      </w:tcPr>
    </w:tblStylePr>
    <w:tblStylePr w:type="band1Vert">
      <w:tblPr/>
      <w:tcPr>
        <w:shd w:val="clear" w:color="auto" w:fill="FFEDDD" w:themeFill="accent6" w:themeFillTint="33"/>
      </w:tcPr>
    </w:tblStylePr>
    <w:tblStylePr w:type="band1Horz">
      <w:tblPr/>
      <w:tcPr>
        <w:shd w:val="clear" w:color="auto" w:fill="FFEDD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99"/>
    <w:semiHidden/>
    <w:unhideWhenUsed/>
    <w:rsid w:val="00771CB0"/>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unhideWhenUsed/>
    <w:rsid w:val="00771CB0"/>
    <w:pPr>
      <w:spacing w:line="240" w:lineRule="auto"/>
    </w:pPr>
    <w:tblPr>
      <w:tblStyleRowBandSize w:val="1"/>
      <w:tblStyleColBandSize w:val="1"/>
      <w:tblBorders>
        <w:top w:val="single" w:sz="8" w:space="0" w:color="78BFE8" w:themeColor="accent1" w:themeTint="BF"/>
        <w:left w:val="single" w:sz="8" w:space="0" w:color="78BFE8" w:themeColor="accent1" w:themeTint="BF"/>
        <w:bottom w:val="single" w:sz="8" w:space="0" w:color="78BFE8" w:themeColor="accent1" w:themeTint="BF"/>
        <w:right w:val="single" w:sz="8" w:space="0" w:color="78BFE8" w:themeColor="accent1" w:themeTint="BF"/>
        <w:insideH w:val="single" w:sz="8" w:space="0" w:color="78BFE8" w:themeColor="accent1" w:themeTint="BF"/>
        <w:insideV w:val="single" w:sz="8" w:space="0" w:color="78BFE8" w:themeColor="accent1" w:themeTint="BF"/>
      </w:tblBorders>
    </w:tblPr>
    <w:tcPr>
      <w:shd w:val="clear" w:color="auto" w:fill="D2E9F7" w:themeFill="accent1" w:themeFillTint="3F"/>
    </w:tcPr>
    <w:tblStylePr w:type="firstRow">
      <w:rPr>
        <w:b/>
        <w:bCs/>
      </w:rPr>
    </w:tblStylePr>
    <w:tblStylePr w:type="lastRow">
      <w:rPr>
        <w:b/>
        <w:bCs/>
      </w:rPr>
      <w:tblPr/>
      <w:tcPr>
        <w:tcBorders>
          <w:top w:val="single" w:sz="18" w:space="0" w:color="78BFE8" w:themeColor="accent1" w:themeTint="BF"/>
        </w:tcBorders>
      </w:tcPr>
    </w:tblStylePr>
    <w:tblStylePr w:type="firstCol">
      <w:rPr>
        <w:b/>
        <w:bCs/>
      </w:rPr>
    </w:tblStylePr>
    <w:tblStylePr w:type="lastCol">
      <w:rPr>
        <w:b/>
        <w:bCs/>
      </w:rPr>
    </w:tblStylePr>
    <w:tblStylePr w:type="band1Vert">
      <w:tblPr/>
      <w:tcPr>
        <w:shd w:val="clear" w:color="auto" w:fill="A5D4F0" w:themeFill="accent1" w:themeFillTint="7F"/>
      </w:tcPr>
    </w:tblStylePr>
    <w:tblStylePr w:type="band1Horz">
      <w:tblPr/>
      <w:tcPr>
        <w:shd w:val="clear" w:color="auto" w:fill="A5D4F0" w:themeFill="accent1" w:themeFillTint="7F"/>
      </w:tcPr>
    </w:tblStylePr>
  </w:style>
  <w:style w:type="table" w:styleId="Gemiddeldraster1-accent2">
    <w:name w:val="Medium Grid 1 Accent 2"/>
    <w:basedOn w:val="Standaardtabel"/>
    <w:uiPriority w:val="99"/>
    <w:semiHidden/>
    <w:unhideWhenUsed/>
    <w:rsid w:val="00771CB0"/>
    <w:pPr>
      <w:spacing w:line="240" w:lineRule="auto"/>
    </w:pPr>
    <w:tblPr>
      <w:tblStyleRowBandSize w:val="1"/>
      <w:tblStyleColBandSize w:val="1"/>
      <w:tblBorders>
        <w:top w:val="single" w:sz="8" w:space="0" w:color="838383" w:themeColor="accent2" w:themeTint="BF"/>
        <w:left w:val="single" w:sz="8" w:space="0" w:color="838383" w:themeColor="accent2" w:themeTint="BF"/>
        <w:bottom w:val="single" w:sz="8" w:space="0" w:color="838383" w:themeColor="accent2" w:themeTint="BF"/>
        <w:right w:val="single" w:sz="8" w:space="0" w:color="838383" w:themeColor="accent2" w:themeTint="BF"/>
        <w:insideH w:val="single" w:sz="8" w:space="0" w:color="838383" w:themeColor="accent2" w:themeTint="BF"/>
        <w:insideV w:val="single" w:sz="8" w:space="0" w:color="838383" w:themeColor="accent2" w:themeTint="BF"/>
      </w:tblBorders>
    </w:tblPr>
    <w:tcPr>
      <w:shd w:val="clear" w:color="auto" w:fill="D6D6D6" w:themeFill="accent2" w:themeFillTint="3F"/>
    </w:tcPr>
    <w:tblStylePr w:type="firstRow">
      <w:rPr>
        <w:b/>
        <w:bCs/>
      </w:rPr>
    </w:tblStylePr>
    <w:tblStylePr w:type="lastRow">
      <w:rPr>
        <w:b/>
        <w:bCs/>
      </w:rPr>
      <w:tblPr/>
      <w:tcPr>
        <w:tcBorders>
          <w:top w:val="single" w:sz="18" w:space="0" w:color="838383" w:themeColor="accent2" w:themeTint="BF"/>
        </w:tcBorders>
      </w:tcPr>
    </w:tblStylePr>
    <w:tblStylePr w:type="firstCol">
      <w:rPr>
        <w:b/>
        <w:bCs/>
      </w:rPr>
    </w:tblStylePr>
    <w:tblStylePr w:type="lastCol">
      <w:rPr>
        <w:b/>
        <w:bCs/>
      </w:rPr>
    </w:tblStylePr>
    <w:tblStylePr w:type="band1Vert">
      <w:tblPr/>
      <w:tcPr>
        <w:shd w:val="clear" w:color="auto" w:fill="ACACAC" w:themeFill="accent2" w:themeFillTint="7F"/>
      </w:tcPr>
    </w:tblStylePr>
    <w:tblStylePr w:type="band1Horz">
      <w:tblPr/>
      <w:tcPr>
        <w:shd w:val="clear" w:color="auto" w:fill="ACACAC" w:themeFill="accent2" w:themeFillTint="7F"/>
      </w:tcPr>
    </w:tblStylePr>
  </w:style>
  <w:style w:type="table" w:styleId="Gemiddeldraster1-accent3">
    <w:name w:val="Medium Grid 1 Accent 3"/>
    <w:basedOn w:val="Standaardtabel"/>
    <w:uiPriority w:val="99"/>
    <w:semiHidden/>
    <w:unhideWhenUsed/>
    <w:rsid w:val="00771CB0"/>
    <w:pPr>
      <w:spacing w:line="240" w:lineRule="auto"/>
    </w:pPr>
    <w:tblPr>
      <w:tblStyleRowBandSize w:val="1"/>
      <w:tblStyleColBandSize w:val="1"/>
      <w:tblBorders>
        <w:top w:val="single" w:sz="8" w:space="0" w:color="FF993C" w:themeColor="accent3" w:themeTint="BF"/>
        <w:left w:val="single" w:sz="8" w:space="0" w:color="FF993C" w:themeColor="accent3" w:themeTint="BF"/>
        <w:bottom w:val="single" w:sz="8" w:space="0" w:color="FF993C" w:themeColor="accent3" w:themeTint="BF"/>
        <w:right w:val="single" w:sz="8" w:space="0" w:color="FF993C" w:themeColor="accent3" w:themeTint="BF"/>
        <w:insideH w:val="single" w:sz="8" w:space="0" w:color="FF993C" w:themeColor="accent3" w:themeTint="BF"/>
        <w:insideV w:val="single" w:sz="8" w:space="0" w:color="FF993C" w:themeColor="accent3" w:themeTint="BF"/>
      </w:tblBorders>
    </w:tblPr>
    <w:tcPr>
      <w:shd w:val="clear" w:color="auto" w:fill="FFDDBE" w:themeFill="accent3" w:themeFillTint="3F"/>
    </w:tcPr>
    <w:tblStylePr w:type="firstRow">
      <w:rPr>
        <w:b/>
        <w:bCs/>
      </w:rPr>
    </w:tblStylePr>
    <w:tblStylePr w:type="lastRow">
      <w:rPr>
        <w:b/>
        <w:bCs/>
      </w:rPr>
      <w:tblPr/>
      <w:tcPr>
        <w:tcBorders>
          <w:top w:val="single" w:sz="18" w:space="0" w:color="FF993C" w:themeColor="accent3" w:themeTint="BF"/>
        </w:tcBorders>
      </w:tcPr>
    </w:tblStylePr>
    <w:tblStylePr w:type="firstCol">
      <w:rPr>
        <w:b/>
        <w:bCs/>
      </w:rPr>
    </w:tblStylePr>
    <w:tblStylePr w:type="lastCol">
      <w:rPr>
        <w:b/>
        <w:bCs/>
      </w:rPr>
    </w:tblStylePr>
    <w:tblStylePr w:type="band1Vert">
      <w:tblPr/>
      <w:tcPr>
        <w:shd w:val="clear" w:color="auto" w:fill="FFBB7D" w:themeFill="accent3" w:themeFillTint="7F"/>
      </w:tcPr>
    </w:tblStylePr>
    <w:tblStylePr w:type="band1Horz">
      <w:tblPr/>
      <w:tcPr>
        <w:shd w:val="clear" w:color="auto" w:fill="FFBB7D" w:themeFill="accent3" w:themeFillTint="7F"/>
      </w:tcPr>
    </w:tblStylePr>
  </w:style>
  <w:style w:type="table" w:styleId="Gemiddeldraster1-accent4">
    <w:name w:val="Medium Grid 1 Accent 4"/>
    <w:basedOn w:val="Standaardtabel"/>
    <w:uiPriority w:val="99"/>
    <w:semiHidden/>
    <w:unhideWhenUsed/>
    <w:rsid w:val="00771CB0"/>
    <w:pPr>
      <w:spacing w:line="240" w:lineRule="auto"/>
    </w:pPr>
    <w:tblPr>
      <w:tblStyleRowBandSize w:val="1"/>
      <w:tblStyleColBandSize w:val="1"/>
      <w:tblBorders>
        <w:top w:val="single" w:sz="8" w:space="0" w:color="0FFFA6" w:themeColor="accent4" w:themeTint="BF"/>
        <w:left w:val="single" w:sz="8" w:space="0" w:color="0FFFA6" w:themeColor="accent4" w:themeTint="BF"/>
        <w:bottom w:val="single" w:sz="8" w:space="0" w:color="0FFFA6" w:themeColor="accent4" w:themeTint="BF"/>
        <w:right w:val="single" w:sz="8" w:space="0" w:color="0FFFA6" w:themeColor="accent4" w:themeTint="BF"/>
        <w:insideH w:val="single" w:sz="8" w:space="0" w:color="0FFFA6" w:themeColor="accent4" w:themeTint="BF"/>
        <w:insideV w:val="single" w:sz="8" w:space="0" w:color="0FFFA6" w:themeColor="accent4" w:themeTint="BF"/>
      </w:tblBorders>
    </w:tblPr>
    <w:tcPr>
      <w:shd w:val="clear" w:color="auto" w:fill="AFFFE1" w:themeFill="accent4" w:themeFillTint="3F"/>
    </w:tcPr>
    <w:tblStylePr w:type="firstRow">
      <w:rPr>
        <w:b/>
        <w:bCs/>
      </w:rPr>
    </w:tblStylePr>
    <w:tblStylePr w:type="lastRow">
      <w:rPr>
        <w:b/>
        <w:bCs/>
      </w:rPr>
      <w:tblPr/>
      <w:tcPr>
        <w:tcBorders>
          <w:top w:val="single" w:sz="18" w:space="0" w:color="0FFFA6" w:themeColor="accent4" w:themeTint="BF"/>
        </w:tcBorders>
      </w:tcPr>
    </w:tblStylePr>
    <w:tblStylePr w:type="firstCol">
      <w:rPr>
        <w:b/>
        <w:bCs/>
      </w:rPr>
    </w:tblStylePr>
    <w:tblStylePr w:type="lastCol">
      <w:rPr>
        <w:b/>
        <w:bCs/>
      </w:rPr>
    </w:tblStylePr>
    <w:tblStylePr w:type="band1Vert">
      <w:tblPr/>
      <w:tcPr>
        <w:shd w:val="clear" w:color="auto" w:fill="5FFFC4" w:themeFill="accent4" w:themeFillTint="7F"/>
      </w:tcPr>
    </w:tblStylePr>
    <w:tblStylePr w:type="band1Horz">
      <w:tblPr/>
      <w:tcPr>
        <w:shd w:val="clear" w:color="auto" w:fill="5FFFC4" w:themeFill="accent4" w:themeFillTint="7F"/>
      </w:tcPr>
    </w:tblStylePr>
  </w:style>
  <w:style w:type="table" w:styleId="Gemiddeldraster1-accent5">
    <w:name w:val="Medium Grid 1 Accent 5"/>
    <w:basedOn w:val="Standaardtabel"/>
    <w:uiPriority w:val="99"/>
    <w:semiHidden/>
    <w:unhideWhenUsed/>
    <w:rsid w:val="00771CB0"/>
    <w:pPr>
      <w:spacing w:line="240" w:lineRule="auto"/>
    </w:pPr>
    <w:tblPr>
      <w:tblStyleRowBandSize w:val="1"/>
      <w:tblStyleColBandSize w:val="1"/>
      <w:tblBorders>
        <w:top w:val="single" w:sz="8" w:space="0" w:color="B7DDF3" w:themeColor="accent5" w:themeTint="BF"/>
        <w:left w:val="single" w:sz="8" w:space="0" w:color="B7DDF3" w:themeColor="accent5" w:themeTint="BF"/>
        <w:bottom w:val="single" w:sz="8" w:space="0" w:color="B7DDF3" w:themeColor="accent5" w:themeTint="BF"/>
        <w:right w:val="single" w:sz="8" w:space="0" w:color="B7DDF3" w:themeColor="accent5" w:themeTint="BF"/>
        <w:insideH w:val="single" w:sz="8" w:space="0" w:color="B7DDF3" w:themeColor="accent5" w:themeTint="BF"/>
        <w:insideV w:val="single" w:sz="8" w:space="0" w:color="B7DDF3" w:themeColor="accent5" w:themeTint="BF"/>
      </w:tblBorders>
    </w:tblPr>
    <w:tcPr>
      <w:shd w:val="clear" w:color="auto" w:fill="E7F3FB" w:themeFill="accent5" w:themeFillTint="3F"/>
    </w:tcPr>
    <w:tblStylePr w:type="firstRow">
      <w:rPr>
        <w:b/>
        <w:bCs/>
      </w:rPr>
    </w:tblStylePr>
    <w:tblStylePr w:type="lastRow">
      <w:rPr>
        <w:b/>
        <w:bCs/>
      </w:rPr>
      <w:tblPr/>
      <w:tcPr>
        <w:tcBorders>
          <w:top w:val="single" w:sz="18" w:space="0" w:color="B7DDF3" w:themeColor="accent5" w:themeTint="BF"/>
        </w:tcBorders>
      </w:tcPr>
    </w:tblStylePr>
    <w:tblStylePr w:type="firstCol">
      <w:rPr>
        <w:b/>
        <w:bCs/>
      </w:rPr>
    </w:tblStylePr>
    <w:tblStylePr w:type="lastCol">
      <w:rPr>
        <w:b/>
        <w:bCs/>
      </w:rPr>
    </w:tblStylePr>
    <w:tblStylePr w:type="band1Vert">
      <w:tblPr/>
      <w:tcPr>
        <w:shd w:val="clear" w:color="auto" w:fill="CFE8F7" w:themeFill="accent5" w:themeFillTint="7F"/>
      </w:tcPr>
    </w:tblStylePr>
    <w:tblStylePr w:type="band1Horz">
      <w:tblPr/>
      <w:tcPr>
        <w:shd w:val="clear" w:color="auto" w:fill="CFE8F7" w:themeFill="accent5" w:themeFillTint="7F"/>
      </w:tcPr>
    </w:tblStylePr>
  </w:style>
  <w:style w:type="table" w:styleId="Gemiddeldraster1-accent6">
    <w:name w:val="Medium Grid 1 Accent 6"/>
    <w:basedOn w:val="Standaardtabel"/>
    <w:uiPriority w:val="99"/>
    <w:semiHidden/>
    <w:unhideWhenUsed/>
    <w:rsid w:val="00771CB0"/>
    <w:pPr>
      <w:spacing w:line="240" w:lineRule="auto"/>
    </w:pPr>
    <w:tblPr>
      <w:tblStyleRowBandSize w:val="1"/>
      <w:tblStyleColBandSize w:val="1"/>
      <w:tblBorders>
        <w:top w:val="single" w:sz="8" w:space="0" w:color="FFBF7F" w:themeColor="accent6" w:themeTint="BF"/>
        <w:left w:val="single" w:sz="8" w:space="0" w:color="FFBF7F" w:themeColor="accent6" w:themeTint="BF"/>
        <w:bottom w:val="single" w:sz="8" w:space="0" w:color="FFBF7F" w:themeColor="accent6" w:themeTint="BF"/>
        <w:right w:val="single" w:sz="8" w:space="0" w:color="FFBF7F" w:themeColor="accent6" w:themeTint="BF"/>
        <w:insideH w:val="single" w:sz="8" w:space="0" w:color="FFBF7F" w:themeColor="accent6" w:themeTint="BF"/>
        <w:insideV w:val="single" w:sz="8" w:space="0" w:color="FFBF7F" w:themeColor="accent6" w:themeTint="BF"/>
      </w:tblBorders>
    </w:tblPr>
    <w:tcPr>
      <w:shd w:val="clear" w:color="auto" w:fill="FFE9D5" w:themeFill="accent6" w:themeFillTint="3F"/>
    </w:tcPr>
    <w:tblStylePr w:type="firstRow">
      <w:rPr>
        <w:b/>
        <w:bCs/>
      </w:rPr>
    </w:tblStylePr>
    <w:tblStylePr w:type="lastRow">
      <w:rPr>
        <w:b/>
        <w:bCs/>
      </w:rPr>
      <w:tblPr/>
      <w:tcPr>
        <w:tcBorders>
          <w:top w:val="single" w:sz="18" w:space="0" w:color="FFBF7F" w:themeColor="accent6" w:themeTint="BF"/>
        </w:tcBorders>
      </w:tcPr>
    </w:tblStylePr>
    <w:tblStylePr w:type="firstCol">
      <w:rPr>
        <w:b/>
        <w:bCs/>
      </w:rPr>
    </w:tblStylePr>
    <w:tblStylePr w:type="lastCol">
      <w:rPr>
        <w:b/>
        <w:bCs/>
      </w:rPr>
    </w:tblStylePr>
    <w:tblStylePr w:type="band1Vert">
      <w:tblPr/>
      <w:tcPr>
        <w:shd w:val="clear" w:color="auto" w:fill="FFD4AA" w:themeFill="accent6" w:themeFillTint="7F"/>
      </w:tcPr>
    </w:tblStylePr>
    <w:tblStylePr w:type="band1Horz">
      <w:tblPr/>
      <w:tcPr>
        <w:shd w:val="clear" w:color="auto" w:fill="FFD4AA" w:themeFill="accent6" w:themeFillTint="7F"/>
      </w:tcPr>
    </w:tblStylePr>
  </w:style>
  <w:style w:type="table" w:styleId="Gemiddeldraster2">
    <w:name w:val="Medium Grid 2"/>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4BAAE1" w:themeColor="accent1"/>
        <w:left w:val="single" w:sz="8" w:space="0" w:color="4BAAE1" w:themeColor="accent1"/>
        <w:bottom w:val="single" w:sz="8" w:space="0" w:color="4BAAE1" w:themeColor="accent1"/>
        <w:right w:val="single" w:sz="8" w:space="0" w:color="4BAAE1" w:themeColor="accent1"/>
        <w:insideH w:val="single" w:sz="8" w:space="0" w:color="4BAAE1" w:themeColor="accent1"/>
        <w:insideV w:val="single" w:sz="8" w:space="0" w:color="4BAAE1" w:themeColor="accent1"/>
      </w:tblBorders>
    </w:tblPr>
    <w:tcPr>
      <w:shd w:val="clear" w:color="auto" w:fill="D2E9F7" w:themeFill="accent1" w:themeFillTint="3F"/>
    </w:tcPr>
    <w:tblStylePr w:type="firstRow">
      <w:rPr>
        <w:b/>
        <w:bCs/>
        <w:color w:val="000000" w:themeColor="text1"/>
      </w:rPr>
      <w:tblPr/>
      <w:tcPr>
        <w:shd w:val="clear" w:color="auto" w:fill="EDF6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F9" w:themeFill="accent1" w:themeFillTint="33"/>
      </w:tcPr>
    </w:tblStylePr>
    <w:tblStylePr w:type="band1Vert">
      <w:tblPr/>
      <w:tcPr>
        <w:shd w:val="clear" w:color="auto" w:fill="A5D4F0" w:themeFill="accent1" w:themeFillTint="7F"/>
      </w:tcPr>
    </w:tblStylePr>
    <w:tblStylePr w:type="band1Horz">
      <w:tblPr/>
      <w:tcPr>
        <w:tcBorders>
          <w:insideH w:val="single" w:sz="6" w:space="0" w:color="4BAAE1" w:themeColor="accent1"/>
          <w:insideV w:val="single" w:sz="6" w:space="0" w:color="4BAAE1" w:themeColor="accent1"/>
        </w:tcBorders>
        <w:shd w:val="clear" w:color="auto" w:fill="A5D4F0"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5A5A5A" w:themeColor="accent2"/>
        <w:left w:val="single" w:sz="8" w:space="0" w:color="5A5A5A" w:themeColor="accent2"/>
        <w:bottom w:val="single" w:sz="8" w:space="0" w:color="5A5A5A" w:themeColor="accent2"/>
        <w:right w:val="single" w:sz="8" w:space="0" w:color="5A5A5A" w:themeColor="accent2"/>
        <w:insideH w:val="single" w:sz="8" w:space="0" w:color="5A5A5A" w:themeColor="accent2"/>
        <w:insideV w:val="single" w:sz="8" w:space="0" w:color="5A5A5A" w:themeColor="accent2"/>
      </w:tblBorders>
    </w:tblPr>
    <w:tcPr>
      <w:shd w:val="clear" w:color="auto" w:fill="D6D6D6" w:themeFill="accent2" w:themeFillTint="3F"/>
    </w:tcPr>
    <w:tblStylePr w:type="firstRow">
      <w:rPr>
        <w:b/>
        <w:bCs/>
        <w:color w:val="000000" w:themeColor="text1"/>
      </w:rPr>
      <w:tblPr/>
      <w:tcPr>
        <w:shd w:val="clear" w:color="auto" w:fill="EEEE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DEDE" w:themeFill="accent2" w:themeFillTint="33"/>
      </w:tcPr>
    </w:tblStylePr>
    <w:tblStylePr w:type="band1Vert">
      <w:tblPr/>
      <w:tcPr>
        <w:shd w:val="clear" w:color="auto" w:fill="ACACAC" w:themeFill="accent2" w:themeFillTint="7F"/>
      </w:tcPr>
    </w:tblStylePr>
    <w:tblStylePr w:type="band1Horz">
      <w:tblPr/>
      <w:tcPr>
        <w:tcBorders>
          <w:insideH w:val="single" w:sz="6" w:space="0" w:color="5A5A5A" w:themeColor="accent2"/>
          <w:insideV w:val="single" w:sz="6" w:space="0" w:color="5A5A5A" w:themeColor="accent2"/>
        </w:tcBorders>
        <w:shd w:val="clear" w:color="auto" w:fill="ACACAC"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FA7800" w:themeColor="accent3"/>
        <w:left w:val="single" w:sz="8" w:space="0" w:color="FA7800" w:themeColor="accent3"/>
        <w:bottom w:val="single" w:sz="8" w:space="0" w:color="FA7800" w:themeColor="accent3"/>
        <w:right w:val="single" w:sz="8" w:space="0" w:color="FA7800" w:themeColor="accent3"/>
        <w:insideH w:val="single" w:sz="8" w:space="0" w:color="FA7800" w:themeColor="accent3"/>
        <w:insideV w:val="single" w:sz="8" w:space="0" w:color="FA7800" w:themeColor="accent3"/>
      </w:tblBorders>
    </w:tblPr>
    <w:tcPr>
      <w:shd w:val="clear" w:color="auto" w:fill="FFDDBE" w:themeFill="accent3" w:themeFillTint="3F"/>
    </w:tcPr>
    <w:tblStylePr w:type="firstRow">
      <w:rPr>
        <w:b/>
        <w:bCs/>
        <w:color w:val="000000" w:themeColor="text1"/>
      </w:rPr>
      <w:tblPr/>
      <w:tcPr>
        <w:shd w:val="clear" w:color="auto" w:fill="FFF1E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CB" w:themeFill="accent3" w:themeFillTint="33"/>
      </w:tcPr>
    </w:tblStylePr>
    <w:tblStylePr w:type="band1Vert">
      <w:tblPr/>
      <w:tcPr>
        <w:shd w:val="clear" w:color="auto" w:fill="FFBB7D" w:themeFill="accent3" w:themeFillTint="7F"/>
      </w:tcPr>
    </w:tblStylePr>
    <w:tblStylePr w:type="band1Horz">
      <w:tblPr/>
      <w:tcPr>
        <w:tcBorders>
          <w:insideH w:val="single" w:sz="6" w:space="0" w:color="FA7800" w:themeColor="accent3"/>
          <w:insideV w:val="single" w:sz="6" w:space="0" w:color="FA7800" w:themeColor="accent3"/>
        </w:tcBorders>
        <w:shd w:val="clear" w:color="auto" w:fill="FFBB7D"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00BE78" w:themeColor="accent4"/>
        <w:left w:val="single" w:sz="8" w:space="0" w:color="00BE78" w:themeColor="accent4"/>
        <w:bottom w:val="single" w:sz="8" w:space="0" w:color="00BE78" w:themeColor="accent4"/>
        <w:right w:val="single" w:sz="8" w:space="0" w:color="00BE78" w:themeColor="accent4"/>
        <w:insideH w:val="single" w:sz="8" w:space="0" w:color="00BE78" w:themeColor="accent4"/>
        <w:insideV w:val="single" w:sz="8" w:space="0" w:color="00BE78" w:themeColor="accent4"/>
      </w:tblBorders>
    </w:tblPr>
    <w:tcPr>
      <w:shd w:val="clear" w:color="auto" w:fill="AFFFE1" w:themeFill="accent4" w:themeFillTint="3F"/>
    </w:tcPr>
    <w:tblStylePr w:type="firstRow">
      <w:rPr>
        <w:b/>
        <w:bCs/>
        <w:color w:val="000000" w:themeColor="text1"/>
      </w:rPr>
      <w:tblPr/>
      <w:tcPr>
        <w:shd w:val="clear" w:color="auto" w:fill="DFFF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FFE7" w:themeFill="accent4" w:themeFillTint="33"/>
      </w:tcPr>
    </w:tblStylePr>
    <w:tblStylePr w:type="band1Vert">
      <w:tblPr/>
      <w:tcPr>
        <w:shd w:val="clear" w:color="auto" w:fill="5FFFC4" w:themeFill="accent4" w:themeFillTint="7F"/>
      </w:tcPr>
    </w:tblStylePr>
    <w:tblStylePr w:type="band1Horz">
      <w:tblPr/>
      <w:tcPr>
        <w:tcBorders>
          <w:insideH w:val="single" w:sz="6" w:space="0" w:color="00BE78" w:themeColor="accent4"/>
          <w:insideV w:val="single" w:sz="6" w:space="0" w:color="00BE78" w:themeColor="accent4"/>
        </w:tcBorders>
        <w:shd w:val="clear" w:color="auto" w:fill="5FFFC4"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A0D2F0" w:themeColor="accent5"/>
        <w:left w:val="single" w:sz="8" w:space="0" w:color="A0D2F0" w:themeColor="accent5"/>
        <w:bottom w:val="single" w:sz="8" w:space="0" w:color="A0D2F0" w:themeColor="accent5"/>
        <w:right w:val="single" w:sz="8" w:space="0" w:color="A0D2F0" w:themeColor="accent5"/>
        <w:insideH w:val="single" w:sz="8" w:space="0" w:color="A0D2F0" w:themeColor="accent5"/>
        <w:insideV w:val="single" w:sz="8" w:space="0" w:color="A0D2F0" w:themeColor="accent5"/>
      </w:tblBorders>
    </w:tblPr>
    <w:tcPr>
      <w:shd w:val="clear" w:color="auto" w:fill="E7F3FB" w:themeFill="accent5" w:themeFillTint="3F"/>
    </w:tcPr>
    <w:tblStylePr w:type="firstRow">
      <w:rPr>
        <w:b/>
        <w:bCs/>
        <w:color w:val="000000" w:themeColor="text1"/>
      </w:rPr>
      <w:tblPr/>
      <w:tcPr>
        <w:shd w:val="clear" w:color="auto" w:fill="F5FA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5FC" w:themeFill="accent5" w:themeFillTint="33"/>
      </w:tcPr>
    </w:tblStylePr>
    <w:tblStylePr w:type="band1Vert">
      <w:tblPr/>
      <w:tcPr>
        <w:shd w:val="clear" w:color="auto" w:fill="CFE8F7" w:themeFill="accent5" w:themeFillTint="7F"/>
      </w:tcPr>
    </w:tblStylePr>
    <w:tblStylePr w:type="band1Horz">
      <w:tblPr/>
      <w:tcPr>
        <w:tcBorders>
          <w:insideH w:val="single" w:sz="6" w:space="0" w:color="A0D2F0" w:themeColor="accent5"/>
          <w:insideV w:val="single" w:sz="6" w:space="0" w:color="A0D2F0" w:themeColor="accent5"/>
        </w:tcBorders>
        <w:shd w:val="clear" w:color="auto" w:fill="CFE8F7"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FFAA55" w:themeColor="accent6"/>
        <w:left w:val="single" w:sz="8" w:space="0" w:color="FFAA55" w:themeColor="accent6"/>
        <w:bottom w:val="single" w:sz="8" w:space="0" w:color="FFAA55" w:themeColor="accent6"/>
        <w:right w:val="single" w:sz="8" w:space="0" w:color="FFAA55" w:themeColor="accent6"/>
        <w:insideH w:val="single" w:sz="8" w:space="0" w:color="FFAA55" w:themeColor="accent6"/>
        <w:insideV w:val="single" w:sz="8" w:space="0" w:color="FFAA55" w:themeColor="accent6"/>
      </w:tblBorders>
    </w:tblPr>
    <w:tcPr>
      <w:shd w:val="clear" w:color="auto" w:fill="FFE9D5" w:themeFill="accent6" w:themeFillTint="3F"/>
    </w:tcPr>
    <w:tblStylePr w:type="firstRow">
      <w:rPr>
        <w:b/>
        <w:bCs/>
        <w:color w:val="000000" w:themeColor="text1"/>
      </w:rPr>
      <w:tblPr/>
      <w:tcPr>
        <w:shd w:val="clear" w:color="auto" w:fill="FFF6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DDD" w:themeFill="accent6" w:themeFillTint="33"/>
      </w:tcPr>
    </w:tblStylePr>
    <w:tblStylePr w:type="band1Vert">
      <w:tblPr/>
      <w:tcPr>
        <w:shd w:val="clear" w:color="auto" w:fill="FFD4AA" w:themeFill="accent6" w:themeFillTint="7F"/>
      </w:tcPr>
    </w:tblStylePr>
    <w:tblStylePr w:type="band1Horz">
      <w:tblPr/>
      <w:tcPr>
        <w:tcBorders>
          <w:insideH w:val="single" w:sz="6" w:space="0" w:color="FFAA55" w:themeColor="accent6"/>
          <w:insideV w:val="single" w:sz="6" w:space="0" w:color="FFAA55" w:themeColor="accent6"/>
        </w:tcBorders>
        <w:shd w:val="clear" w:color="auto" w:fill="FFD4AA"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unhideWhenUsed/>
    <w:rsid w:val="00771C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unhideWhenUsed/>
    <w:rsid w:val="00771C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9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AE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AE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AE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AE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4F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4F0" w:themeFill="accent1" w:themeFillTint="7F"/>
      </w:tcPr>
    </w:tblStylePr>
  </w:style>
  <w:style w:type="table" w:styleId="Gemiddeldraster3-accent2">
    <w:name w:val="Medium Grid 3 Accent 2"/>
    <w:basedOn w:val="Standaardtabel"/>
    <w:uiPriority w:val="99"/>
    <w:semiHidden/>
    <w:unhideWhenUsed/>
    <w:rsid w:val="00771C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6D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5A5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5A5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5A5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5A5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2" w:themeFillTint="7F"/>
      </w:tcPr>
    </w:tblStylePr>
  </w:style>
  <w:style w:type="table" w:styleId="Gemiddeldraster3-accent3">
    <w:name w:val="Medium Grid 3 Accent 3"/>
    <w:basedOn w:val="Standaardtabel"/>
    <w:uiPriority w:val="99"/>
    <w:semiHidden/>
    <w:unhideWhenUsed/>
    <w:rsid w:val="00771C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DB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7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7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7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7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B7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B7D" w:themeFill="accent3" w:themeFillTint="7F"/>
      </w:tcPr>
    </w:tblStylePr>
  </w:style>
  <w:style w:type="table" w:styleId="Gemiddeldraster3-accent4">
    <w:name w:val="Medium Grid 3 Accent 4"/>
    <w:basedOn w:val="Standaardtabel"/>
    <w:uiPriority w:val="99"/>
    <w:semiHidden/>
    <w:unhideWhenUsed/>
    <w:rsid w:val="00771C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FF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E7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E7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E7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E7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FFFC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FFFC4" w:themeFill="accent4" w:themeFillTint="7F"/>
      </w:tcPr>
    </w:tblStylePr>
  </w:style>
  <w:style w:type="table" w:styleId="Gemiddeldraster3-accent5">
    <w:name w:val="Medium Grid 3 Accent 5"/>
    <w:basedOn w:val="Standaardtabel"/>
    <w:uiPriority w:val="99"/>
    <w:semiHidden/>
    <w:unhideWhenUsed/>
    <w:rsid w:val="00771C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3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D2F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D2F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D2F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D2F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E8F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E8F7" w:themeFill="accent5" w:themeFillTint="7F"/>
      </w:tcPr>
    </w:tblStylePr>
  </w:style>
  <w:style w:type="table" w:styleId="Gemiddeldraster3-accent6">
    <w:name w:val="Medium Grid 3 Accent 6"/>
    <w:basedOn w:val="Standaardtabel"/>
    <w:uiPriority w:val="99"/>
    <w:semiHidden/>
    <w:unhideWhenUsed/>
    <w:rsid w:val="00771C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9D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A5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A5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A5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A5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4A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4AA" w:themeFill="accent6" w:themeFillTint="7F"/>
      </w:tcPr>
    </w:tblStylePr>
  </w:style>
  <w:style w:type="table" w:styleId="Gemiddeldelijst1">
    <w:name w:val="Medium List 1"/>
    <w:basedOn w:val="Standaardtabel"/>
    <w:uiPriority w:val="99"/>
    <w:semiHidden/>
    <w:unhideWhenUsed/>
    <w:rsid w:val="00771CB0"/>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A5A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unhideWhenUsed/>
    <w:rsid w:val="00771CB0"/>
    <w:pPr>
      <w:spacing w:line="240" w:lineRule="auto"/>
    </w:pPr>
    <w:rPr>
      <w:color w:val="000000" w:themeColor="text1"/>
    </w:rPr>
    <w:tblPr>
      <w:tblStyleRowBandSize w:val="1"/>
      <w:tblStyleColBandSize w:val="1"/>
      <w:tblBorders>
        <w:top w:val="single" w:sz="8" w:space="0" w:color="4BAAE1" w:themeColor="accent1"/>
        <w:bottom w:val="single" w:sz="8" w:space="0" w:color="4BAAE1" w:themeColor="accent1"/>
      </w:tblBorders>
    </w:tblPr>
    <w:tblStylePr w:type="firstRow">
      <w:rPr>
        <w:rFonts w:asciiTheme="majorHAnsi" w:eastAsiaTheme="majorEastAsia" w:hAnsiTheme="majorHAnsi" w:cstheme="majorBidi"/>
      </w:rPr>
      <w:tblPr/>
      <w:tcPr>
        <w:tcBorders>
          <w:top w:val="nil"/>
          <w:bottom w:val="single" w:sz="8" w:space="0" w:color="4BAAE1" w:themeColor="accent1"/>
        </w:tcBorders>
      </w:tcPr>
    </w:tblStylePr>
    <w:tblStylePr w:type="lastRow">
      <w:rPr>
        <w:b/>
        <w:bCs/>
        <w:color w:val="5A5A5A" w:themeColor="text2"/>
      </w:rPr>
      <w:tblPr/>
      <w:tcPr>
        <w:tcBorders>
          <w:top w:val="single" w:sz="8" w:space="0" w:color="4BAAE1" w:themeColor="accent1"/>
          <w:bottom w:val="single" w:sz="8" w:space="0" w:color="4BAAE1" w:themeColor="accent1"/>
        </w:tcBorders>
      </w:tcPr>
    </w:tblStylePr>
    <w:tblStylePr w:type="firstCol">
      <w:rPr>
        <w:b/>
        <w:bCs/>
      </w:rPr>
    </w:tblStylePr>
    <w:tblStylePr w:type="lastCol">
      <w:rPr>
        <w:b/>
        <w:bCs/>
      </w:rPr>
      <w:tblPr/>
      <w:tcPr>
        <w:tcBorders>
          <w:top w:val="single" w:sz="8" w:space="0" w:color="4BAAE1" w:themeColor="accent1"/>
          <w:bottom w:val="single" w:sz="8" w:space="0" w:color="4BAAE1" w:themeColor="accent1"/>
        </w:tcBorders>
      </w:tcPr>
    </w:tblStylePr>
    <w:tblStylePr w:type="band1Vert">
      <w:tblPr/>
      <w:tcPr>
        <w:shd w:val="clear" w:color="auto" w:fill="D2E9F7" w:themeFill="accent1" w:themeFillTint="3F"/>
      </w:tcPr>
    </w:tblStylePr>
    <w:tblStylePr w:type="band1Horz">
      <w:tblPr/>
      <w:tcPr>
        <w:shd w:val="clear" w:color="auto" w:fill="D2E9F7" w:themeFill="accent1" w:themeFillTint="3F"/>
      </w:tcPr>
    </w:tblStylePr>
  </w:style>
  <w:style w:type="table" w:styleId="Gemiddeldelijst1-accent2">
    <w:name w:val="Medium List 1 Accent 2"/>
    <w:basedOn w:val="Standaardtabel"/>
    <w:uiPriority w:val="99"/>
    <w:semiHidden/>
    <w:unhideWhenUsed/>
    <w:rsid w:val="00771CB0"/>
    <w:pPr>
      <w:spacing w:line="240" w:lineRule="auto"/>
    </w:pPr>
    <w:rPr>
      <w:color w:val="000000" w:themeColor="text1"/>
    </w:rPr>
    <w:tblPr>
      <w:tblStyleRowBandSize w:val="1"/>
      <w:tblStyleColBandSize w:val="1"/>
      <w:tblBorders>
        <w:top w:val="single" w:sz="8" w:space="0" w:color="5A5A5A" w:themeColor="accent2"/>
        <w:bottom w:val="single" w:sz="8" w:space="0" w:color="5A5A5A" w:themeColor="accent2"/>
      </w:tblBorders>
    </w:tblPr>
    <w:tblStylePr w:type="firstRow">
      <w:rPr>
        <w:rFonts w:asciiTheme="majorHAnsi" w:eastAsiaTheme="majorEastAsia" w:hAnsiTheme="majorHAnsi" w:cstheme="majorBidi"/>
      </w:rPr>
      <w:tblPr/>
      <w:tcPr>
        <w:tcBorders>
          <w:top w:val="nil"/>
          <w:bottom w:val="single" w:sz="8" w:space="0" w:color="5A5A5A" w:themeColor="accent2"/>
        </w:tcBorders>
      </w:tcPr>
    </w:tblStylePr>
    <w:tblStylePr w:type="lastRow">
      <w:rPr>
        <w:b/>
        <w:bCs/>
        <w:color w:val="5A5A5A" w:themeColor="text2"/>
      </w:rPr>
      <w:tblPr/>
      <w:tcPr>
        <w:tcBorders>
          <w:top w:val="single" w:sz="8" w:space="0" w:color="5A5A5A" w:themeColor="accent2"/>
          <w:bottom w:val="single" w:sz="8" w:space="0" w:color="5A5A5A" w:themeColor="accent2"/>
        </w:tcBorders>
      </w:tcPr>
    </w:tblStylePr>
    <w:tblStylePr w:type="firstCol">
      <w:rPr>
        <w:b/>
        <w:bCs/>
      </w:rPr>
    </w:tblStylePr>
    <w:tblStylePr w:type="lastCol">
      <w:rPr>
        <w:b/>
        <w:bCs/>
      </w:rPr>
      <w:tblPr/>
      <w:tcPr>
        <w:tcBorders>
          <w:top w:val="single" w:sz="8" w:space="0" w:color="5A5A5A" w:themeColor="accent2"/>
          <w:bottom w:val="single" w:sz="8" w:space="0" w:color="5A5A5A" w:themeColor="accent2"/>
        </w:tcBorders>
      </w:tcPr>
    </w:tblStylePr>
    <w:tblStylePr w:type="band1Vert">
      <w:tblPr/>
      <w:tcPr>
        <w:shd w:val="clear" w:color="auto" w:fill="D6D6D6" w:themeFill="accent2" w:themeFillTint="3F"/>
      </w:tcPr>
    </w:tblStylePr>
    <w:tblStylePr w:type="band1Horz">
      <w:tblPr/>
      <w:tcPr>
        <w:shd w:val="clear" w:color="auto" w:fill="D6D6D6" w:themeFill="accent2" w:themeFillTint="3F"/>
      </w:tcPr>
    </w:tblStylePr>
  </w:style>
  <w:style w:type="table" w:styleId="Gemiddeldelijst1-accent3">
    <w:name w:val="Medium List 1 Accent 3"/>
    <w:basedOn w:val="Standaardtabel"/>
    <w:uiPriority w:val="99"/>
    <w:semiHidden/>
    <w:unhideWhenUsed/>
    <w:rsid w:val="00771CB0"/>
    <w:pPr>
      <w:spacing w:line="240" w:lineRule="auto"/>
    </w:pPr>
    <w:rPr>
      <w:color w:val="000000" w:themeColor="text1"/>
    </w:rPr>
    <w:tblPr>
      <w:tblStyleRowBandSize w:val="1"/>
      <w:tblStyleColBandSize w:val="1"/>
      <w:tblBorders>
        <w:top w:val="single" w:sz="8" w:space="0" w:color="FA7800" w:themeColor="accent3"/>
        <w:bottom w:val="single" w:sz="8" w:space="0" w:color="FA7800" w:themeColor="accent3"/>
      </w:tblBorders>
    </w:tblPr>
    <w:tblStylePr w:type="firstRow">
      <w:rPr>
        <w:rFonts w:asciiTheme="majorHAnsi" w:eastAsiaTheme="majorEastAsia" w:hAnsiTheme="majorHAnsi" w:cstheme="majorBidi"/>
      </w:rPr>
      <w:tblPr/>
      <w:tcPr>
        <w:tcBorders>
          <w:top w:val="nil"/>
          <w:bottom w:val="single" w:sz="8" w:space="0" w:color="FA7800" w:themeColor="accent3"/>
        </w:tcBorders>
      </w:tcPr>
    </w:tblStylePr>
    <w:tblStylePr w:type="lastRow">
      <w:rPr>
        <w:b/>
        <w:bCs/>
        <w:color w:val="5A5A5A" w:themeColor="text2"/>
      </w:rPr>
      <w:tblPr/>
      <w:tcPr>
        <w:tcBorders>
          <w:top w:val="single" w:sz="8" w:space="0" w:color="FA7800" w:themeColor="accent3"/>
          <w:bottom w:val="single" w:sz="8" w:space="0" w:color="FA7800" w:themeColor="accent3"/>
        </w:tcBorders>
      </w:tcPr>
    </w:tblStylePr>
    <w:tblStylePr w:type="firstCol">
      <w:rPr>
        <w:b/>
        <w:bCs/>
      </w:rPr>
    </w:tblStylePr>
    <w:tblStylePr w:type="lastCol">
      <w:rPr>
        <w:b/>
        <w:bCs/>
      </w:rPr>
      <w:tblPr/>
      <w:tcPr>
        <w:tcBorders>
          <w:top w:val="single" w:sz="8" w:space="0" w:color="FA7800" w:themeColor="accent3"/>
          <w:bottom w:val="single" w:sz="8" w:space="0" w:color="FA7800" w:themeColor="accent3"/>
        </w:tcBorders>
      </w:tcPr>
    </w:tblStylePr>
    <w:tblStylePr w:type="band1Vert">
      <w:tblPr/>
      <w:tcPr>
        <w:shd w:val="clear" w:color="auto" w:fill="FFDDBE" w:themeFill="accent3" w:themeFillTint="3F"/>
      </w:tcPr>
    </w:tblStylePr>
    <w:tblStylePr w:type="band1Horz">
      <w:tblPr/>
      <w:tcPr>
        <w:shd w:val="clear" w:color="auto" w:fill="FFDDBE" w:themeFill="accent3" w:themeFillTint="3F"/>
      </w:tcPr>
    </w:tblStylePr>
  </w:style>
  <w:style w:type="table" w:styleId="Gemiddeldelijst1-accent4">
    <w:name w:val="Medium List 1 Accent 4"/>
    <w:basedOn w:val="Standaardtabel"/>
    <w:uiPriority w:val="99"/>
    <w:semiHidden/>
    <w:unhideWhenUsed/>
    <w:rsid w:val="00771CB0"/>
    <w:pPr>
      <w:spacing w:line="240" w:lineRule="auto"/>
    </w:pPr>
    <w:rPr>
      <w:color w:val="000000" w:themeColor="text1"/>
    </w:rPr>
    <w:tblPr>
      <w:tblStyleRowBandSize w:val="1"/>
      <w:tblStyleColBandSize w:val="1"/>
      <w:tblBorders>
        <w:top w:val="single" w:sz="8" w:space="0" w:color="00BE78" w:themeColor="accent4"/>
        <w:bottom w:val="single" w:sz="8" w:space="0" w:color="00BE78" w:themeColor="accent4"/>
      </w:tblBorders>
    </w:tblPr>
    <w:tblStylePr w:type="firstRow">
      <w:rPr>
        <w:rFonts w:asciiTheme="majorHAnsi" w:eastAsiaTheme="majorEastAsia" w:hAnsiTheme="majorHAnsi" w:cstheme="majorBidi"/>
      </w:rPr>
      <w:tblPr/>
      <w:tcPr>
        <w:tcBorders>
          <w:top w:val="nil"/>
          <w:bottom w:val="single" w:sz="8" w:space="0" w:color="00BE78" w:themeColor="accent4"/>
        </w:tcBorders>
      </w:tcPr>
    </w:tblStylePr>
    <w:tblStylePr w:type="lastRow">
      <w:rPr>
        <w:b/>
        <w:bCs/>
        <w:color w:val="5A5A5A" w:themeColor="text2"/>
      </w:rPr>
      <w:tblPr/>
      <w:tcPr>
        <w:tcBorders>
          <w:top w:val="single" w:sz="8" w:space="0" w:color="00BE78" w:themeColor="accent4"/>
          <w:bottom w:val="single" w:sz="8" w:space="0" w:color="00BE78" w:themeColor="accent4"/>
        </w:tcBorders>
      </w:tcPr>
    </w:tblStylePr>
    <w:tblStylePr w:type="firstCol">
      <w:rPr>
        <w:b/>
        <w:bCs/>
      </w:rPr>
    </w:tblStylePr>
    <w:tblStylePr w:type="lastCol">
      <w:rPr>
        <w:b/>
        <w:bCs/>
      </w:rPr>
      <w:tblPr/>
      <w:tcPr>
        <w:tcBorders>
          <w:top w:val="single" w:sz="8" w:space="0" w:color="00BE78" w:themeColor="accent4"/>
          <w:bottom w:val="single" w:sz="8" w:space="0" w:color="00BE78" w:themeColor="accent4"/>
        </w:tcBorders>
      </w:tcPr>
    </w:tblStylePr>
    <w:tblStylePr w:type="band1Vert">
      <w:tblPr/>
      <w:tcPr>
        <w:shd w:val="clear" w:color="auto" w:fill="AFFFE1" w:themeFill="accent4" w:themeFillTint="3F"/>
      </w:tcPr>
    </w:tblStylePr>
    <w:tblStylePr w:type="band1Horz">
      <w:tblPr/>
      <w:tcPr>
        <w:shd w:val="clear" w:color="auto" w:fill="AFFFE1" w:themeFill="accent4" w:themeFillTint="3F"/>
      </w:tcPr>
    </w:tblStylePr>
  </w:style>
  <w:style w:type="table" w:styleId="Gemiddeldelijst1-accent5">
    <w:name w:val="Medium List 1 Accent 5"/>
    <w:basedOn w:val="Standaardtabel"/>
    <w:uiPriority w:val="99"/>
    <w:semiHidden/>
    <w:unhideWhenUsed/>
    <w:rsid w:val="00771CB0"/>
    <w:pPr>
      <w:spacing w:line="240" w:lineRule="auto"/>
    </w:pPr>
    <w:rPr>
      <w:color w:val="000000" w:themeColor="text1"/>
    </w:rPr>
    <w:tblPr>
      <w:tblStyleRowBandSize w:val="1"/>
      <w:tblStyleColBandSize w:val="1"/>
      <w:tblBorders>
        <w:top w:val="single" w:sz="8" w:space="0" w:color="A0D2F0" w:themeColor="accent5"/>
        <w:bottom w:val="single" w:sz="8" w:space="0" w:color="A0D2F0" w:themeColor="accent5"/>
      </w:tblBorders>
    </w:tblPr>
    <w:tblStylePr w:type="firstRow">
      <w:rPr>
        <w:rFonts w:asciiTheme="majorHAnsi" w:eastAsiaTheme="majorEastAsia" w:hAnsiTheme="majorHAnsi" w:cstheme="majorBidi"/>
      </w:rPr>
      <w:tblPr/>
      <w:tcPr>
        <w:tcBorders>
          <w:top w:val="nil"/>
          <w:bottom w:val="single" w:sz="8" w:space="0" w:color="A0D2F0" w:themeColor="accent5"/>
        </w:tcBorders>
      </w:tcPr>
    </w:tblStylePr>
    <w:tblStylePr w:type="lastRow">
      <w:rPr>
        <w:b/>
        <w:bCs/>
        <w:color w:val="5A5A5A" w:themeColor="text2"/>
      </w:rPr>
      <w:tblPr/>
      <w:tcPr>
        <w:tcBorders>
          <w:top w:val="single" w:sz="8" w:space="0" w:color="A0D2F0" w:themeColor="accent5"/>
          <w:bottom w:val="single" w:sz="8" w:space="0" w:color="A0D2F0" w:themeColor="accent5"/>
        </w:tcBorders>
      </w:tcPr>
    </w:tblStylePr>
    <w:tblStylePr w:type="firstCol">
      <w:rPr>
        <w:b/>
        <w:bCs/>
      </w:rPr>
    </w:tblStylePr>
    <w:tblStylePr w:type="lastCol">
      <w:rPr>
        <w:b/>
        <w:bCs/>
      </w:rPr>
      <w:tblPr/>
      <w:tcPr>
        <w:tcBorders>
          <w:top w:val="single" w:sz="8" w:space="0" w:color="A0D2F0" w:themeColor="accent5"/>
          <w:bottom w:val="single" w:sz="8" w:space="0" w:color="A0D2F0" w:themeColor="accent5"/>
        </w:tcBorders>
      </w:tcPr>
    </w:tblStylePr>
    <w:tblStylePr w:type="band1Vert">
      <w:tblPr/>
      <w:tcPr>
        <w:shd w:val="clear" w:color="auto" w:fill="E7F3FB" w:themeFill="accent5" w:themeFillTint="3F"/>
      </w:tcPr>
    </w:tblStylePr>
    <w:tblStylePr w:type="band1Horz">
      <w:tblPr/>
      <w:tcPr>
        <w:shd w:val="clear" w:color="auto" w:fill="E7F3FB" w:themeFill="accent5" w:themeFillTint="3F"/>
      </w:tcPr>
    </w:tblStylePr>
  </w:style>
  <w:style w:type="table" w:styleId="Gemiddeldelijst1-accent6">
    <w:name w:val="Medium List 1 Accent 6"/>
    <w:basedOn w:val="Standaardtabel"/>
    <w:uiPriority w:val="99"/>
    <w:semiHidden/>
    <w:unhideWhenUsed/>
    <w:rsid w:val="00771CB0"/>
    <w:pPr>
      <w:spacing w:line="240" w:lineRule="auto"/>
    </w:pPr>
    <w:rPr>
      <w:color w:val="000000" w:themeColor="text1"/>
    </w:rPr>
    <w:tblPr>
      <w:tblStyleRowBandSize w:val="1"/>
      <w:tblStyleColBandSize w:val="1"/>
      <w:tblBorders>
        <w:top w:val="single" w:sz="8" w:space="0" w:color="FFAA55" w:themeColor="accent6"/>
        <w:bottom w:val="single" w:sz="8" w:space="0" w:color="FFAA55" w:themeColor="accent6"/>
      </w:tblBorders>
    </w:tblPr>
    <w:tblStylePr w:type="firstRow">
      <w:rPr>
        <w:rFonts w:asciiTheme="majorHAnsi" w:eastAsiaTheme="majorEastAsia" w:hAnsiTheme="majorHAnsi" w:cstheme="majorBidi"/>
      </w:rPr>
      <w:tblPr/>
      <w:tcPr>
        <w:tcBorders>
          <w:top w:val="nil"/>
          <w:bottom w:val="single" w:sz="8" w:space="0" w:color="FFAA55" w:themeColor="accent6"/>
        </w:tcBorders>
      </w:tcPr>
    </w:tblStylePr>
    <w:tblStylePr w:type="lastRow">
      <w:rPr>
        <w:b/>
        <w:bCs/>
        <w:color w:val="5A5A5A" w:themeColor="text2"/>
      </w:rPr>
      <w:tblPr/>
      <w:tcPr>
        <w:tcBorders>
          <w:top w:val="single" w:sz="8" w:space="0" w:color="FFAA55" w:themeColor="accent6"/>
          <w:bottom w:val="single" w:sz="8" w:space="0" w:color="FFAA55" w:themeColor="accent6"/>
        </w:tcBorders>
      </w:tcPr>
    </w:tblStylePr>
    <w:tblStylePr w:type="firstCol">
      <w:rPr>
        <w:b/>
        <w:bCs/>
      </w:rPr>
    </w:tblStylePr>
    <w:tblStylePr w:type="lastCol">
      <w:rPr>
        <w:b/>
        <w:bCs/>
      </w:rPr>
      <w:tblPr/>
      <w:tcPr>
        <w:tcBorders>
          <w:top w:val="single" w:sz="8" w:space="0" w:color="FFAA55" w:themeColor="accent6"/>
          <w:bottom w:val="single" w:sz="8" w:space="0" w:color="FFAA55" w:themeColor="accent6"/>
        </w:tcBorders>
      </w:tcPr>
    </w:tblStylePr>
    <w:tblStylePr w:type="band1Vert">
      <w:tblPr/>
      <w:tcPr>
        <w:shd w:val="clear" w:color="auto" w:fill="FFE9D5" w:themeFill="accent6" w:themeFillTint="3F"/>
      </w:tcPr>
    </w:tblStylePr>
    <w:tblStylePr w:type="band1Horz">
      <w:tblPr/>
      <w:tcPr>
        <w:shd w:val="clear" w:color="auto" w:fill="FFE9D5" w:themeFill="accent6" w:themeFillTint="3F"/>
      </w:tcPr>
    </w:tblStylePr>
  </w:style>
  <w:style w:type="table" w:styleId="Gemiddeldelijst2">
    <w:name w:val="Medium List 2"/>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4BAAE1" w:themeColor="accent1"/>
        <w:left w:val="single" w:sz="8" w:space="0" w:color="4BAAE1" w:themeColor="accent1"/>
        <w:bottom w:val="single" w:sz="8" w:space="0" w:color="4BAAE1" w:themeColor="accent1"/>
        <w:right w:val="single" w:sz="8" w:space="0" w:color="4BAAE1" w:themeColor="accent1"/>
      </w:tblBorders>
    </w:tblPr>
    <w:tblStylePr w:type="firstRow">
      <w:rPr>
        <w:sz w:val="24"/>
        <w:szCs w:val="24"/>
      </w:rPr>
      <w:tblPr/>
      <w:tcPr>
        <w:tcBorders>
          <w:top w:val="nil"/>
          <w:left w:val="nil"/>
          <w:bottom w:val="single" w:sz="24" w:space="0" w:color="4BAAE1" w:themeColor="accent1"/>
          <w:right w:val="nil"/>
          <w:insideH w:val="nil"/>
          <w:insideV w:val="nil"/>
        </w:tcBorders>
        <w:shd w:val="clear" w:color="auto" w:fill="FFFFFF" w:themeFill="background1"/>
      </w:tcPr>
    </w:tblStylePr>
    <w:tblStylePr w:type="lastRow">
      <w:tblPr/>
      <w:tcPr>
        <w:tcBorders>
          <w:top w:val="single" w:sz="8" w:space="0" w:color="4BAAE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AE1" w:themeColor="accent1"/>
          <w:insideH w:val="nil"/>
          <w:insideV w:val="nil"/>
        </w:tcBorders>
        <w:shd w:val="clear" w:color="auto" w:fill="FFFFFF" w:themeFill="background1"/>
      </w:tcPr>
    </w:tblStylePr>
    <w:tblStylePr w:type="lastCol">
      <w:tblPr/>
      <w:tcPr>
        <w:tcBorders>
          <w:top w:val="nil"/>
          <w:left w:val="single" w:sz="8" w:space="0" w:color="4BAAE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9F7" w:themeFill="accent1" w:themeFillTint="3F"/>
      </w:tcPr>
    </w:tblStylePr>
    <w:tblStylePr w:type="band1Horz">
      <w:tblPr/>
      <w:tcPr>
        <w:tcBorders>
          <w:top w:val="nil"/>
          <w:bottom w:val="nil"/>
          <w:insideH w:val="nil"/>
          <w:insideV w:val="nil"/>
        </w:tcBorders>
        <w:shd w:val="clear" w:color="auto" w:fill="D2E9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5A5A5A" w:themeColor="accent2"/>
        <w:left w:val="single" w:sz="8" w:space="0" w:color="5A5A5A" w:themeColor="accent2"/>
        <w:bottom w:val="single" w:sz="8" w:space="0" w:color="5A5A5A" w:themeColor="accent2"/>
        <w:right w:val="single" w:sz="8" w:space="0" w:color="5A5A5A" w:themeColor="accent2"/>
      </w:tblBorders>
    </w:tblPr>
    <w:tblStylePr w:type="firstRow">
      <w:rPr>
        <w:sz w:val="24"/>
        <w:szCs w:val="24"/>
      </w:rPr>
      <w:tblPr/>
      <w:tcPr>
        <w:tcBorders>
          <w:top w:val="nil"/>
          <w:left w:val="nil"/>
          <w:bottom w:val="single" w:sz="24" w:space="0" w:color="5A5A5A" w:themeColor="accent2"/>
          <w:right w:val="nil"/>
          <w:insideH w:val="nil"/>
          <w:insideV w:val="nil"/>
        </w:tcBorders>
        <w:shd w:val="clear" w:color="auto" w:fill="FFFFFF" w:themeFill="background1"/>
      </w:tcPr>
    </w:tblStylePr>
    <w:tblStylePr w:type="lastRow">
      <w:tblPr/>
      <w:tcPr>
        <w:tcBorders>
          <w:top w:val="single" w:sz="8" w:space="0" w:color="5A5A5A"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5A5A5A" w:themeColor="accent2"/>
          <w:insideH w:val="nil"/>
          <w:insideV w:val="nil"/>
        </w:tcBorders>
        <w:shd w:val="clear" w:color="auto" w:fill="FFFFFF" w:themeFill="background1"/>
      </w:tcPr>
    </w:tblStylePr>
    <w:tblStylePr w:type="lastCol">
      <w:tblPr/>
      <w:tcPr>
        <w:tcBorders>
          <w:top w:val="nil"/>
          <w:left w:val="single" w:sz="8" w:space="0" w:color="5A5A5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6D6" w:themeFill="accent2" w:themeFillTint="3F"/>
      </w:tcPr>
    </w:tblStylePr>
    <w:tblStylePr w:type="band1Horz">
      <w:tblPr/>
      <w:tcPr>
        <w:tcBorders>
          <w:top w:val="nil"/>
          <w:bottom w:val="nil"/>
          <w:insideH w:val="nil"/>
          <w:insideV w:val="nil"/>
        </w:tcBorders>
        <w:shd w:val="clear" w:color="auto" w:fill="D6D6D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FA7800" w:themeColor="accent3"/>
        <w:left w:val="single" w:sz="8" w:space="0" w:color="FA7800" w:themeColor="accent3"/>
        <w:bottom w:val="single" w:sz="8" w:space="0" w:color="FA7800" w:themeColor="accent3"/>
        <w:right w:val="single" w:sz="8" w:space="0" w:color="FA7800" w:themeColor="accent3"/>
      </w:tblBorders>
    </w:tblPr>
    <w:tblStylePr w:type="firstRow">
      <w:rPr>
        <w:sz w:val="24"/>
        <w:szCs w:val="24"/>
      </w:rPr>
      <w:tblPr/>
      <w:tcPr>
        <w:tcBorders>
          <w:top w:val="nil"/>
          <w:left w:val="nil"/>
          <w:bottom w:val="single" w:sz="24" w:space="0" w:color="FA7800" w:themeColor="accent3"/>
          <w:right w:val="nil"/>
          <w:insideH w:val="nil"/>
          <w:insideV w:val="nil"/>
        </w:tcBorders>
        <w:shd w:val="clear" w:color="auto" w:fill="FFFFFF" w:themeFill="background1"/>
      </w:tcPr>
    </w:tblStylePr>
    <w:tblStylePr w:type="lastRow">
      <w:tblPr/>
      <w:tcPr>
        <w:tcBorders>
          <w:top w:val="single" w:sz="8" w:space="0" w:color="FA7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7800" w:themeColor="accent3"/>
          <w:insideH w:val="nil"/>
          <w:insideV w:val="nil"/>
        </w:tcBorders>
        <w:shd w:val="clear" w:color="auto" w:fill="FFFFFF" w:themeFill="background1"/>
      </w:tcPr>
    </w:tblStylePr>
    <w:tblStylePr w:type="lastCol">
      <w:tblPr/>
      <w:tcPr>
        <w:tcBorders>
          <w:top w:val="nil"/>
          <w:left w:val="single" w:sz="8" w:space="0" w:color="FA7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DBE" w:themeFill="accent3" w:themeFillTint="3F"/>
      </w:tcPr>
    </w:tblStylePr>
    <w:tblStylePr w:type="band1Horz">
      <w:tblPr/>
      <w:tcPr>
        <w:tcBorders>
          <w:top w:val="nil"/>
          <w:bottom w:val="nil"/>
          <w:insideH w:val="nil"/>
          <w:insideV w:val="nil"/>
        </w:tcBorders>
        <w:shd w:val="clear" w:color="auto" w:fill="FFDDB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00BE78" w:themeColor="accent4"/>
        <w:left w:val="single" w:sz="8" w:space="0" w:color="00BE78" w:themeColor="accent4"/>
        <w:bottom w:val="single" w:sz="8" w:space="0" w:color="00BE78" w:themeColor="accent4"/>
        <w:right w:val="single" w:sz="8" w:space="0" w:color="00BE78" w:themeColor="accent4"/>
      </w:tblBorders>
    </w:tblPr>
    <w:tblStylePr w:type="firstRow">
      <w:rPr>
        <w:sz w:val="24"/>
        <w:szCs w:val="24"/>
      </w:rPr>
      <w:tblPr/>
      <w:tcPr>
        <w:tcBorders>
          <w:top w:val="nil"/>
          <w:left w:val="nil"/>
          <w:bottom w:val="single" w:sz="24" w:space="0" w:color="00BE78" w:themeColor="accent4"/>
          <w:right w:val="nil"/>
          <w:insideH w:val="nil"/>
          <w:insideV w:val="nil"/>
        </w:tcBorders>
        <w:shd w:val="clear" w:color="auto" w:fill="FFFFFF" w:themeFill="background1"/>
      </w:tcPr>
    </w:tblStylePr>
    <w:tblStylePr w:type="lastRow">
      <w:tblPr/>
      <w:tcPr>
        <w:tcBorders>
          <w:top w:val="single" w:sz="8" w:space="0" w:color="00BE7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E78" w:themeColor="accent4"/>
          <w:insideH w:val="nil"/>
          <w:insideV w:val="nil"/>
        </w:tcBorders>
        <w:shd w:val="clear" w:color="auto" w:fill="FFFFFF" w:themeFill="background1"/>
      </w:tcPr>
    </w:tblStylePr>
    <w:tblStylePr w:type="lastCol">
      <w:tblPr/>
      <w:tcPr>
        <w:tcBorders>
          <w:top w:val="nil"/>
          <w:left w:val="single" w:sz="8" w:space="0" w:color="00BE7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FFE1" w:themeFill="accent4" w:themeFillTint="3F"/>
      </w:tcPr>
    </w:tblStylePr>
    <w:tblStylePr w:type="band1Horz">
      <w:tblPr/>
      <w:tcPr>
        <w:tcBorders>
          <w:top w:val="nil"/>
          <w:bottom w:val="nil"/>
          <w:insideH w:val="nil"/>
          <w:insideV w:val="nil"/>
        </w:tcBorders>
        <w:shd w:val="clear" w:color="auto" w:fill="AFFF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A0D2F0" w:themeColor="accent5"/>
        <w:left w:val="single" w:sz="8" w:space="0" w:color="A0D2F0" w:themeColor="accent5"/>
        <w:bottom w:val="single" w:sz="8" w:space="0" w:color="A0D2F0" w:themeColor="accent5"/>
        <w:right w:val="single" w:sz="8" w:space="0" w:color="A0D2F0" w:themeColor="accent5"/>
      </w:tblBorders>
    </w:tblPr>
    <w:tblStylePr w:type="firstRow">
      <w:rPr>
        <w:sz w:val="24"/>
        <w:szCs w:val="24"/>
      </w:rPr>
      <w:tblPr/>
      <w:tcPr>
        <w:tcBorders>
          <w:top w:val="nil"/>
          <w:left w:val="nil"/>
          <w:bottom w:val="single" w:sz="24" w:space="0" w:color="A0D2F0" w:themeColor="accent5"/>
          <w:right w:val="nil"/>
          <w:insideH w:val="nil"/>
          <w:insideV w:val="nil"/>
        </w:tcBorders>
        <w:shd w:val="clear" w:color="auto" w:fill="FFFFFF" w:themeFill="background1"/>
      </w:tcPr>
    </w:tblStylePr>
    <w:tblStylePr w:type="lastRow">
      <w:tblPr/>
      <w:tcPr>
        <w:tcBorders>
          <w:top w:val="single" w:sz="8" w:space="0" w:color="A0D2F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D2F0" w:themeColor="accent5"/>
          <w:insideH w:val="nil"/>
          <w:insideV w:val="nil"/>
        </w:tcBorders>
        <w:shd w:val="clear" w:color="auto" w:fill="FFFFFF" w:themeFill="background1"/>
      </w:tcPr>
    </w:tblStylePr>
    <w:tblStylePr w:type="lastCol">
      <w:tblPr/>
      <w:tcPr>
        <w:tcBorders>
          <w:top w:val="nil"/>
          <w:left w:val="single" w:sz="8" w:space="0" w:color="A0D2F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3FB" w:themeFill="accent5" w:themeFillTint="3F"/>
      </w:tcPr>
    </w:tblStylePr>
    <w:tblStylePr w:type="band1Horz">
      <w:tblPr/>
      <w:tcPr>
        <w:tcBorders>
          <w:top w:val="nil"/>
          <w:bottom w:val="nil"/>
          <w:insideH w:val="nil"/>
          <w:insideV w:val="nil"/>
        </w:tcBorders>
        <w:shd w:val="clear" w:color="auto" w:fill="E7F3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unhideWhenUsed/>
    <w:rsid w:val="00771CB0"/>
    <w:pPr>
      <w:spacing w:line="240" w:lineRule="auto"/>
    </w:pPr>
    <w:rPr>
      <w:rFonts w:eastAsiaTheme="majorEastAsia" w:cs="Calibri"/>
      <w:color w:val="000000" w:themeColor="text1"/>
    </w:rPr>
    <w:tblPr>
      <w:tblStyleRowBandSize w:val="1"/>
      <w:tblStyleColBandSize w:val="1"/>
      <w:tblBorders>
        <w:top w:val="single" w:sz="8" w:space="0" w:color="FFAA55" w:themeColor="accent6"/>
        <w:left w:val="single" w:sz="8" w:space="0" w:color="FFAA55" w:themeColor="accent6"/>
        <w:bottom w:val="single" w:sz="8" w:space="0" w:color="FFAA55" w:themeColor="accent6"/>
        <w:right w:val="single" w:sz="8" w:space="0" w:color="FFAA55" w:themeColor="accent6"/>
      </w:tblBorders>
    </w:tblPr>
    <w:tblStylePr w:type="firstRow">
      <w:rPr>
        <w:sz w:val="24"/>
        <w:szCs w:val="24"/>
      </w:rPr>
      <w:tblPr/>
      <w:tcPr>
        <w:tcBorders>
          <w:top w:val="nil"/>
          <w:left w:val="nil"/>
          <w:bottom w:val="single" w:sz="24" w:space="0" w:color="FFAA55" w:themeColor="accent6"/>
          <w:right w:val="nil"/>
          <w:insideH w:val="nil"/>
          <w:insideV w:val="nil"/>
        </w:tcBorders>
        <w:shd w:val="clear" w:color="auto" w:fill="FFFFFF" w:themeFill="background1"/>
      </w:tcPr>
    </w:tblStylePr>
    <w:tblStylePr w:type="lastRow">
      <w:tblPr/>
      <w:tcPr>
        <w:tcBorders>
          <w:top w:val="single" w:sz="8" w:space="0" w:color="FFAA5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A55" w:themeColor="accent6"/>
          <w:insideH w:val="nil"/>
          <w:insideV w:val="nil"/>
        </w:tcBorders>
        <w:shd w:val="clear" w:color="auto" w:fill="FFFFFF" w:themeFill="background1"/>
      </w:tcPr>
    </w:tblStylePr>
    <w:tblStylePr w:type="lastCol">
      <w:tblPr/>
      <w:tcPr>
        <w:tcBorders>
          <w:top w:val="nil"/>
          <w:left w:val="single" w:sz="8" w:space="0" w:color="FFAA5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9D5" w:themeFill="accent6" w:themeFillTint="3F"/>
      </w:tcPr>
    </w:tblStylePr>
    <w:tblStylePr w:type="band1Horz">
      <w:tblPr/>
      <w:tcPr>
        <w:tcBorders>
          <w:top w:val="nil"/>
          <w:bottom w:val="nil"/>
          <w:insideH w:val="nil"/>
          <w:insideV w:val="nil"/>
        </w:tcBorders>
        <w:shd w:val="clear" w:color="auto" w:fill="FFE9D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99"/>
    <w:semiHidden/>
    <w:unhideWhenUsed/>
    <w:rsid w:val="00771CB0"/>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unhideWhenUsed/>
    <w:rsid w:val="00771CB0"/>
    <w:pPr>
      <w:spacing w:line="240" w:lineRule="auto"/>
    </w:pPr>
    <w:tblPr>
      <w:tblStyleRowBandSize w:val="1"/>
      <w:tblStyleColBandSize w:val="1"/>
      <w:tblBorders>
        <w:top w:val="single" w:sz="8" w:space="0" w:color="78BFE8" w:themeColor="accent1" w:themeTint="BF"/>
        <w:left w:val="single" w:sz="8" w:space="0" w:color="78BFE8" w:themeColor="accent1" w:themeTint="BF"/>
        <w:bottom w:val="single" w:sz="8" w:space="0" w:color="78BFE8" w:themeColor="accent1" w:themeTint="BF"/>
        <w:right w:val="single" w:sz="8" w:space="0" w:color="78BFE8" w:themeColor="accent1" w:themeTint="BF"/>
        <w:insideH w:val="single" w:sz="8" w:space="0" w:color="78BFE8" w:themeColor="accent1" w:themeTint="BF"/>
      </w:tblBorders>
    </w:tblPr>
    <w:tblStylePr w:type="firstRow">
      <w:pPr>
        <w:spacing w:before="0" w:after="0" w:line="240" w:lineRule="auto"/>
      </w:pPr>
      <w:rPr>
        <w:b/>
        <w:bCs/>
        <w:color w:val="FFFFFF" w:themeColor="background1"/>
      </w:rPr>
      <w:tblPr/>
      <w:tcPr>
        <w:tcBorders>
          <w:top w:val="single" w:sz="8" w:space="0" w:color="78BFE8" w:themeColor="accent1" w:themeTint="BF"/>
          <w:left w:val="single" w:sz="8" w:space="0" w:color="78BFE8" w:themeColor="accent1" w:themeTint="BF"/>
          <w:bottom w:val="single" w:sz="8" w:space="0" w:color="78BFE8" w:themeColor="accent1" w:themeTint="BF"/>
          <w:right w:val="single" w:sz="8" w:space="0" w:color="78BFE8" w:themeColor="accent1" w:themeTint="BF"/>
          <w:insideH w:val="nil"/>
          <w:insideV w:val="nil"/>
        </w:tcBorders>
        <w:shd w:val="clear" w:color="auto" w:fill="4BAAE1" w:themeFill="accent1"/>
      </w:tcPr>
    </w:tblStylePr>
    <w:tblStylePr w:type="lastRow">
      <w:pPr>
        <w:spacing w:before="0" w:after="0" w:line="240" w:lineRule="auto"/>
      </w:pPr>
      <w:rPr>
        <w:b/>
        <w:bCs/>
      </w:rPr>
      <w:tblPr/>
      <w:tcPr>
        <w:tcBorders>
          <w:top w:val="double" w:sz="6" w:space="0" w:color="78BFE8" w:themeColor="accent1" w:themeTint="BF"/>
          <w:left w:val="single" w:sz="8" w:space="0" w:color="78BFE8" w:themeColor="accent1" w:themeTint="BF"/>
          <w:bottom w:val="single" w:sz="8" w:space="0" w:color="78BFE8" w:themeColor="accent1" w:themeTint="BF"/>
          <w:right w:val="single" w:sz="8" w:space="0" w:color="78BF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E9F7" w:themeFill="accent1" w:themeFillTint="3F"/>
      </w:tcPr>
    </w:tblStylePr>
    <w:tblStylePr w:type="band1Horz">
      <w:tblPr/>
      <w:tcPr>
        <w:tcBorders>
          <w:insideH w:val="nil"/>
          <w:insideV w:val="nil"/>
        </w:tcBorders>
        <w:shd w:val="clear" w:color="auto" w:fill="D2E9F7"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unhideWhenUsed/>
    <w:rsid w:val="00771CB0"/>
    <w:pPr>
      <w:spacing w:line="240" w:lineRule="auto"/>
    </w:pPr>
    <w:tblPr>
      <w:tblStyleRowBandSize w:val="1"/>
      <w:tblStyleColBandSize w:val="1"/>
      <w:tblBorders>
        <w:top w:val="single" w:sz="8" w:space="0" w:color="838383" w:themeColor="accent2" w:themeTint="BF"/>
        <w:left w:val="single" w:sz="8" w:space="0" w:color="838383" w:themeColor="accent2" w:themeTint="BF"/>
        <w:bottom w:val="single" w:sz="8" w:space="0" w:color="838383" w:themeColor="accent2" w:themeTint="BF"/>
        <w:right w:val="single" w:sz="8" w:space="0" w:color="838383" w:themeColor="accent2" w:themeTint="BF"/>
        <w:insideH w:val="single" w:sz="8" w:space="0" w:color="838383" w:themeColor="accent2" w:themeTint="BF"/>
      </w:tblBorders>
    </w:tblPr>
    <w:tblStylePr w:type="firstRow">
      <w:pPr>
        <w:spacing w:before="0" w:after="0" w:line="240" w:lineRule="auto"/>
      </w:pPr>
      <w:rPr>
        <w:b/>
        <w:bCs/>
        <w:color w:val="FFFFFF" w:themeColor="background1"/>
      </w:rPr>
      <w:tblPr/>
      <w:tcPr>
        <w:tcBorders>
          <w:top w:val="single" w:sz="8" w:space="0" w:color="838383" w:themeColor="accent2" w:themeTint="BF"/>
          <w:left w:val="single" w:sz="8" w:space="0" w:color="838383" w:themeColor="accent2" w:themeTint="BF"/>
          <w:bottom w:val="single" w:sz="8" w:space="0" w:color="838383" w:themeColor="accent2" w:themeTint="BF"/>
          <w:right w:val="single" w:sz="8" w:space="0" w:color="838383" w:themeColor="accent2" w:themeTint="BF"/>
          <w:insideH w:val="nil"/>
          <w:insideV w:val="nil"/>
        </w:tcBorders>
        <w:shd w:val="clear" w:color="auto" w:fill="5A5A5A" w:themeFill="accent2"/>
      </w:tcPr>
    </w:tblStylePr>
    <w:tblStylePr w:type="lastRow">
      <w:pPr>
        <w:spacing w:before="0" w:after="0" w:line="240" w:lineRule="auto"/>
      </w:pPr>
      <w:rPr>
        <w:b/>
        <w:bCs/>
      </w:rPr>
      <w:tblPr/>
      <w:tcPr>
        <w:tcBorders>
          <w:top w:val="double" w:sz="6" w:space="0" w:color="838383" w:themeColor="accent2" w:themeTint="BF"/>
          <w:left w:val="single" w:sz="8" w:space="0" w:color="838383" w:themeColor="accent2" w:themeTint="BF"/>
          <w:bottom w:val="single" w:sz="8" w:space="0" w:color="838383" w:themeColor="accent2" w:themeTint="BF"/>
          <w:right w:val="single" w:sz="8" w:space="0" w:color="838383"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D6D6" w:themeFill="accent2" w:themeFillTint="3F"/>
      </w:tcPr>
    </w:tblStylePr>
    <w:tblStylePr w:type="band1Horz">
      <w:tblPr/>
      <w:tcPr>
        <w:tcBorders>
          <w:insideH w:val="nil"/>
          <w:insideV w:val="nil"/>
        </w:tcBorders>
        <w:shd w:val="clear" w:color="auto" w:fill="D6D6D6"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unhideWhenUsed/>
    <w:rsid w:val="00771CB0"/>
    <w:pPr>
      <w:spacing w:line="240" w:lineRule="auto"/>
    </w:pPr>
    <w:tblPr>
      <w:tblStyleRowBandSize w:val="1"/>
      <w:tblStyleColBandSize w:val="1"/>
      <w:tblBorders>
        <w:top w:val="single" w:sz="8" w:space="0" w:color="FF993C" w:themeColor="accent3" w:themeTint="BF"/>
        <w:left w:val="single" w:sz="8" w:space="0" w:color="FF993C" w:themeColor="accent3" w:themeTint="BF"/>
        <w:bottom w:val="single" w:sz="8" w:space="0" w:color="FF993C" w:themeColor="accent3" w:themeTint="BF"/>
        <w:right w:val="single" w:sz="8" w:space="0" w:color="FF993C" w:themeColor="accent3" w:themeTint="BF"/>
        <w:insideH w:val="single" w:sz="8" w:space="0" w:color="FF993C" w:themeColor="accent3" w:themeTint="BF"/>
      </w:tblBorders>
    </w:tblPr>
    <w:tblStylePr w:type="firstRow">
      <w:pPr>
        <w:spacing w:before="0" w:after="0" w:line="240" w:lineRule="auto"/>
      </w:pPr>
      <w:rPr>
        <w:b/>
        <w:bCs/>
        <w:color w:val="FFFFFF" w:themeColor="background1"/>
      </w:rPr>
      <w:tblPr/>
      <w:tcPr>
        <w:tcBorders>
          <w:top w:val="single" w:sz="8" w:space="0" w:color="FF993C" w:themeColor="accent3" w:themeTint="BF"/>
          <w:left w:val="single" w:sz="8" w:space="0" w:color="FF993C" w:themeColor="accent3" w:themeTint="BF"/>
          <w:bottom w:val="single" w:sz="8" w:space="0" w:color="FF993C" w:themeColor="accent3" w:themeTint="BF"/>
          <w:right w:val="single" w:sz="8" w:space="0" w:color="FF993C" w:themeColor="accent3" w:themeTint="BF"/>
          <w:insideH w:val="nil"/>
          <w:insideV w:val="nil"/>
        </w:tcBorders>
        <w:shd w:val="clear" w:color="auto" w:fill="FA7800" w:themeFill="accent3"/>
      </w:tcPr>
    </w:tblStylePr>
    <w:tblStylePr w:type="lastRow">
      <w:pPr>
        <w:spacing w:before="0" w:after="0" w:line="240" w:lineRule="auto"/>
      </w:pPr>
      <w:rPr>
        <w:b/>
        <w:bCs/>
      </w:rPr>
      <w:tblPr/>
      <w:tcPr>
        <w:tcBorders>
          <w:top w:val="double" w:sz="6" w:space="0" w:color="FF993C" w:themeColor="accent3" w:themeTint="BF"/>
          <w:left w:val="single" w:sz="8" w:space="0" w:color="FF993C" w:themeColor="accent3" w:themeTint="BF"/>
          <w:bottom w:val="single" w:sz="8" w:space="0" w:color="FF993C" w:themeColor="accent3" w:themeTint="BF"/>
          <w:right w:val="single" w:sz="8" w:space="0" w:color="FF993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DBE" w:themeFill="accent3" w:themeFillTint="3F"/>
      </w:tcPr>
    </w:tblStylePr>
    <w:tblStylePr w:type="band1Horz">
      <w:tblPr/>
      <w:tcPr>
        <w:tcBorders>
          <w:insideH w:val="nil"/>
          <w:insideV w:val="nil"/>
        </w:tcBorders>
        <w:shd w:val="clear" w:color="auto" w:fill="FFDDBE"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unhideWhenUsed/>
    <w:rsid w:val="00771CB0"/>
    <w:pPr>
      <w:spacing w:line="240" w:lineRule="auto"/>
    </w:pPr>
    <w:tblPr>
      <w:tblStyleRowBandSize w:val="1"/>
      <w:tblStyleColBandSize w:val="1"/>
      <w:tblBorders>
        <w:top w:val="single" w:sz="8" w:space="0" w:color="0FFFA6" w:themeColor="accent4" w:themeTint="BF"/>
        <w:left w:val="single" w:sz="8" w:space="0" w:color="0FFFA6" w:themeColor="accent4" w:themeTint="BF"/>
        <w:bottom w:val="single" w:sz="8" w:space="0" w:color="0FFFA6" w:themeColor="accent4" w:themeTint="BF"/>
        <w:right w:val="single" w:sz="8" w:space="0" w:color="0FFFA6" w:themeColor="accent4" w:themeTint="BF"/>
        <w:insideH w:val="single" w:sz="8" w:space="0" w:color="0FFFA6" w:themeColor="accent4" w:themeTint="BF"/>
      </w:tblBorders>
    </w:tblPr>
    <w:tblStylePr w:type="firstRow">
      <w:pPr>
        <w:spacing w:before="0" w:after="0" w:line="240" w:lineRule="auto"/>
      </w:pPr>
      <w:rPr>
        <w:b/>
        <w:bCs/>
        <w:color w:val="FFFFFF" w:themeColor="background1"/>
      </w:rPr>
      <w:tblPr/>
      <w:tcPr>
        <w:tcBorders>
          <w:top w:val="single" w:sz="8" w:space="0" w:color="0FFFA6" w:themeColor="accent4" w:themeTint="BF"/>
          <w:left w:val="single" w:sz="8" w:space="0" w:color="0FFFA6" w:themeColor="accent4" w:themeTint="BF"/>
          <w:bottom w:val="single" w:sz="8" w:space="0" w:color="0FFFA6" w:themeColor="accent4" w:themeTint="BF"/>
          <w:right w:val="single" w:sz="8" w:space="0" w:color="0FFFA6" w:themeColor="accent4" w:themeTint="BF"/>
          <w:insideH w:val="nil"/>
          <w:insideV w:val="nil"/>
        </w:tcBorders>
        <w:shd w:val="clear" w:color="auto" w:fill="00BE78" w:themeFill="accent4"/>
      </w:tcPr>
    </w:tblStylePr>
    <w:tblStylePr w:type="lastRow">
      <w:pPr>
        <w:spacing w:before="0" w:after="0" w:line="240" w:lineRule="auto"/>
      </w:pPr>
      <w:rPr>
        <w:b/>
        <w:bCs/>
      </w:rPr>
      <w:tblPr/>
      <w:tcPr>
        <w:tcBorders>
          <w:top w:val="double" w:sz="6" w:space="0" w:color="0FFFA6" w:themeColor="accent4" w:themeTint="BF"/>
          <w:left w:val="single" w:sz="8" w:space="0" w:color="0FFFA6" w:themeColor="accent4" w:themeTint="BF"/>
          <w:bottom w:val="single" w:sz="8" w:space="0" w:color="0FFFA6" w:themeColor="accent4" w:themeTint="BF"/>
          <w:right w:val="single" w:sz="8" w:space="0" w:color="0FFFA6" w:themeColor="accent4" w:themeTint="BF"/>
          <w:insideH w:val="nil"/>
          <w:insideV w:val="nil"/>
        </w:tcBorders>
      </w:tcPr>
    </w:tblStylePr>
    <w:tblStylePr w:type="firstCol">
      <w:rPr>
        <w:b/>
        <w:bCs/>
      </w:rPr>
    </w:tblStylePr>
    <w:tblStylePr w:type="lastCol">
      <w:rPr>
        <w:b/>
        <w:bCs/>
      </w:rPr>
    </w:tblStylePr>
    <w:tblStylePr w:type="band1Vert">
      <w:tblPr/>
      <w:tcPr>
        <w:shd w:val="clear" w:color="auto" w:fill="AFFFE1" w:themeFill="accent4" w:themeFillTint="3F"/>
      </w:tcPr>
    </w:tblStylePr>
    <w:tblStylePr w:type="band1Horz">
      <w:tblPr/>
      <w:tcPr>
        <w:tcBorders>
          <w:insideH w:val="nil"/>
          <w:insideV w:val="nil"/>
        </w:tcBorders>
        <w:shd w:val="clear" w:color="auto" w:fill="AFFFE1"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unhideWhenUsed/>
    <w:rsid w:val="00771CB0"/>
    <w:pPr>
      <w:spacing w:line="240" w:lineRule="auto"/>
    </w:pPr>
    <w:tblPr>
      <w:tblStyleRowBandSize w:val="1"/>
      <w:tblStyleColBandSize w:val="1"/>
      <w:tblBorders>
        <w:top w:val="single" w:sz="8" w:space="0" w:color="B7DDF3" w:themeColor="accent5" w:themeTint="BF"/>
        <w:left w:val="single" w:sz="8" w:space="0" w:color="B7DDF3" w:themeColor="accent5" w:themeTint="BF"/>
        <w:bottom w:val="single" w:sz="8" w:space="0" w:color="B7DDF3" w:themeColor="accent5" w:themeTint="BF"/>
        <w:right w:val="single" w:sz="8" w:space="0" w:color="B7DDF3" w:themeColor="accent5" w:themeTint="BF"/>
        <w:insideH w:val="single" w:sz="8" w:space="0" w:color="B7DDF3" w:themeColor="accent5" w:themeTint="BF"/>
      </w:tblBorders>
    </w:tblPr>
    <w:tblStylePr w:type="firstRow">
      <w:pPr>
        <w:spacing w:before="0" w:after="0" w:line="240" w:lineRule="auto"/>
      </w:pPr>
      <w:rPr>
        <w:b/>
        <w:bCs/>
        <w:color w:val="FFFFFF" w:themeColor="background1"/>
      </w:rPr>
      <w:tblPr/>
      <w:tcPr>
        <w:tcBorders>
          <w:top w:val="single" w:sz="8" w:space="0" w:color="B7DDF3" w:themeColor="accent5" w:themeTint="BF"/>
          <w:left w:val="single" w:sz="8" w:space="0" w:color="B7DDF3" w:themeColor="accent5" w:themeTint="BF"/>
          <w:bottom w:val="single" w:sz="8" w:space="0" w:color="B7DDF3" w:themeColor="accent5" w:themeTint="BF"/>
          <w:right w:val="single" w:sz="8" w:space="0" w:color="B7DDF3" w:themeColor="accent5" w:themeTint="BF"/>
          <w:insideH w:val="nil"/>
          <w:insideV w:val="nil"/>
        </w:tcBorders>
        <w:shd w:val="clear" w:color="auto" w:fill="A0D2F0" w:themeFill="accent5"/>
      </w:tcPr>
    </w:tblStylePr>
    <w:tblStylePr w:type="lastRow">
      <w:pPr>
        <w:spacing w:before="0" w:after="0" w:line="240" w:lineRule="auto"/>
      </w:pPr>
      <w:rPr>
        <w:b/>
        <w:bCs/>
      </w:rPr>
      <w:tblPr/>
      <w:tcPr>
        <w:tcBorders>
          <w:top w:val="double" w:sz="6" w:space="0" w:color="B7DDF3" w:themeColor="accent5" w:themeTint="BF"/>
          <w:left w:val="single" w:sz="8" w:space="0" w:color="B7DDF3" w:themeColor="accent5" w:themeTint="BF"/>
          <w:bottom w:val="single" w:sz="8" w:space="0" w:color="B7DDF3" w:themeColor="accent5" w:themeTint="BF"/>
          <w:right w:val="single" w:sz="8" w:space="0" w:color="B7DDF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F3FB" w:themeFill="accent5" w:themeFillTint="3F"/>
      </w:tcPr>
    </w:tblStylePr>
    <w:tblStylePr w:type="band1Horz">
      <w:tblPr/>
      <w:tcPr>
        <w:tcBorders>
          <w:insideH w:val="nil"/>
          <w:insideV w:val="nil"/>
        </w:tcBorders>
        <w:shd w:val="clear" w:color="auto" w:fill="E7F3FB"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unhideWhenUsed/>
    <w:rsid w:val="00771CB0"/>
    <w:pPr>
      <w:spacing w:line="240" w:lineRule="auto"/>
    </w:pPr>
    <w:tblPr>
      <w:tblStyleRowBandSize w:val="1"/>
      <w:tblStyleColBandSize w:val="1"/>
      <w:tblBorders>
        <w:top w:val="single" w:sz="8" w:space="0" w:color="FFBF7F" w:themeColor="accent6" w:themeTint="BF"/>
        <w:left w:val="single" w:sz="8" w:space="0" w:color="FFBF7F" w:themeColor="accent6" w:themeTint="BF"/>
        <w:bottom w:val="single" w:sz="8" w:space="0" w:color="FFBF7F" w:themeColor="accent6" w:themeTint="BF"/>
        <w:right w:val="single" w:sz="8" w:space="0" w:color="FFBF7F" w:themeColor="accent6" w:themeTint="BF"/>
        <w:insideH w:val="single" w:sz="8" w:space="0" w:color="FFBF7F" w:themeColor="accent6" w:themeTint="BF"/>
      </w:tblBorders>
    </w:tblPr>
    <w:tblStylePr w:type="firstRow">
      <w:pPr>
        <w:spacing w:before="0" w:after="0" w:line="240" w:lineRule="auto"/>
      </w:pPr>
      <w:rPr>
        <w:b/>
        <w:bCs/>
        <w:color w:val="FFFFFF" w:themeColor="background1"/>
      </w:rPr>
      <w:tblPr/>
      <w:tcPr>
        <w:tcBorders>
          <w:top w:val="single" w:sz="8" w:space="0" w:color="FFBF7F" w:themeColor="accent6" w:themeTint="BF"/>
          <w:left w:val="single" w:sz="8" w:space="0" w:color="FFBF7F" w:themeColor="accent6" w:themeTint="BF"/>
          <w:bottom w:val="single" w:sz="8" w:space="0" w:color="FFBF7F" w:themeColor="accent6" w:themeTint="BF"/>
          <w:right w:val="single" w:sz="8" w:space="0" w:color="FFBF7F" w:themeColor="accent6" w:themeTint="BF"/>
          <w:insideH w:val="nil"/>
          <w:insideV w:val="nil"/>
        </w:tcBorders>
        <w:shd w:val="clear" w:color="auto" w:fill="FFAA55" w:themeFill="accent6"/>
      </w:tcPr>
    </w:tblStylePr>
    <w:tblStylePr w:type="lastRow">
      <w:pPr>
        <w:spacing w:before="0" w:after="0" w:line="240" w:lineRule="auto"/>
      </w:pPr>
      <w:rPr>
        <w:b/>
        <w:bCs/>
      </w:rPr>
      <w:tblPr/>
      <w:tcPr>
        <w:tcBorders>
          <w:top w:val="double" w:sz="6" w:space="0" w:color="FFBF7F" w:themeColor="accent6" w:themeTint="BF"/>
          <w:left w:val="single" w:sz="8" w:space="0" w:color="FFBF7F" w:themeColor="accent6" w:themeTint="BF"/>
          <w:bottom w:val="single" w:sz="8" w:space="0" w:color="FFBF7F" w:themeColor="accent6" w:themeTint="BF"/>
          <w:right w:val="single" w:sz="8" w:space="0" w:color="FFBF7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9D5" w:themeFill="accent6" w:themeFillTint="3F"/>
      </w:tcPr>
    </w:tblStylePr>
    <w:tblStylePr w:type="band1Horz">
      <w:tblPr/>
      <w:tcPr>
        <w:tcBorders>
          <w:insideH w:val="nil"/>
          <w:insideV w:val="nil"/>
        </w:tcBorders>
        <w:shd w:val="clear" w:color="auto" w:fill="FFE9D5"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unhideWhenUsed/>
    <w:rsid w:val="00771C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unhideWhenUsed/>
    <w:rsid w:val="00771C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AE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AE1" w:themeFill="accent1"/>
      </w:tcPr>
    </w:tblStylePr>
    <w:tblStylePr w:type="lastCol">
      <w:rPr>
        <w:b/>
        <w:bCs/>
        <w:color w:val="FFFFFF" w:themeColor="background1"/>
      </w:rPr>
      <w:tblPr/>
      <w:tcPr>
        <w:tcBorders>
          <w:left w:val="nil"/>
          <w:right w:val="nil"/>
          <w:insideH w:val="nil"/>
          <w:insideV w:val="nil"/>
        </w:tcBorders>
        <w:shd w:val="clear" w:color="auto" w:fill="4BAAE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unhideWhenUsed/>
    <w:rsid w:val="00771C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5A5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5A5A" w:themeFill="accent2"/>
      </w:tcPr>
    </w:tblStylePr>
    <w:tblStylePr w:type="lastCol">
      <w:rPr>
        <w:b/>
        <w:bCs/>
        <w:color w:val="FFFFFF" w:themeColor="background1"/>
      </w:rPr>
      <w:tblPr/>
      <w:tcPr>
        <w:tcBorders>
          <w:left w:val="nil"/>
          <w:right w:val="nil"/>
          <w:insideH w:val="nil"/>
          <w:insideV w:val="nil"/>
        </w:tcBorders>
        <w:shd w:val="clear" w:color="auto" w:fill="5A5A5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unhideWhenUsed/>
    <w:rsid w:val="00771C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7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7800" w:themeFill="accent3"/>
      </w:tcPr>
    </w:tblStylePr>
    <w:tblStylePr w:type="lastCol">
      <w:rPr>
        <w:b/>
        <w:bCs/>
        <w:color w:val="FFFFFF" w:themeColor="background1"/>
      </w:rPr>
      <w:tblPr/>
      <w:tcPr>
        <w:tcBorders>
          <w:left w:val="nil"/>
          <w:right w:val="nil"/>
          <w:insideH w:val="nil"/>
          <w:insideV w:val="nil"/>
        </w:tcBorders>
        <w:shd w:val="clear" w:color="auto" w:fill="FA7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unhideWhenUsed/>
    <w:rsid w:val="00771C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E7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E78" w:themeFill="accent4"/>
      </w:tcPr>
    </w:tblStylePr>
    <w:tblStylePr w:type="lastCol">
      <w:rPr>
        <w:b/>
        <w:bCs/>
        <w:color w:val="FFFFFF" w:themeColor="background1"/>
      </w:rPr>
      <w:tblPr/>
      <w:tcPr>
        <w:tcBorders>
          <w:left w:val="nil"/>
          <w:right w:val="nil"/>
          <w:insideH w:val="nil"/>
          <w:insideV w:val="nil"/>
        </w:tcBorders>
        <w:shd w:val="clear" w:color="auto" w:fill="00BE7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unhideWhenUsed/>
    <w:rsid w:val="00771C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D2F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D2F0" w:themeFill="accent5"/>
      </w:tcPr>
    </w:tblStylePr>
    <w:tblStylePr w:type="lastCol">
      <w:rPr>
        <w:b/>
        <w:bCs/>
        <w:color w:val="FFFFFF" w:themeColor="background1"/>
      </w:rPr>
      <w:tblPr/>
      <w:tcPr>
        <w:tcBorders>
          <w:left w:val="nil"/>
          <w:right w:val="nil"/>
          <w:insideH w:val="nil"/>
          <w:insideV w:val="nil"/>
        </w:tcBorders>
        <w:shd w:val="clear" w:color="auto" w:fill="A0D2F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unhideWhenUsed/>
    <w:rsid w:val="00771C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A5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A55" w:themeFill="accent6"/>
      </w:tcPr>
    </w:tblStylePr>
    <w:tblStylePr w:type="lastCol">
      <w:rPr>
        <w:b/>
        <w:bCs/>
        <w:color w:val="FFFFFF" w:themeColor="background1"/>
      </w:rPr>
      <w:tblPr/>
      <w:tcPr>
        <w:tcBorders>
          <w:left w:val="nil"/>
          <w:right w:val="nil"/>
          <w:insideH w:val="nil"/>
          <w:insideV w:val="nil"/>
        </w:tcBorders>
        <w:shd w:val="clear" w:color="auto" w:fill="FFAA5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99"/>
    <w:rsid w:val="00771CB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771C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rsid w:val="00771CB0"/>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771CB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771C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D-effectenvoortabel1">
    <w:name w:val="Table 3D effects 1"/>
    <w:basedOn w:val="Standaardtabel"/>
    <w:uiPriority w:val="99"/>
    <w:semiHidden/>
    <w:unhideWhenUsed/>
    <w:rsid w:val="00771CB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771CB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71CB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771CB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771CB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771CB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771CB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771CB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771CB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771CB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771CB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771CB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771CB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771CB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771CB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771CB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771CB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07209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771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771CB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771CB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771CB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771CB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771CB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71CB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771CB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99"/>
    <w:rsid w:val="00771CB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771CB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771CB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771CB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771CB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771CB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771CB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771CB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771CB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Eenvoudigetabel1">
    <w:name w:val="Table Simple 1"/>
    <w:basedOn w:val="Standaardtabel"/>
    <w:uiPriority w:val="99"/>
    <w:semiHidden/>
    <w:unhideWhenUsed/>
    <w:rsid w:val="00771CB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771CB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771CB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771CB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771CB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771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771CB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771CB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771CB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ooter-TextRef">
    <w:name w:val="Footer - TextRef"/>
    <w:basedOn w:val="Voettekst"/>
    <w:uiPriority w:val="13"/>
    <w:semiHidden/>
    <w:rsid w:val="007873B5"/>
    <w:pPr>
      <w:ind w:left="-737"/>
    </w:pPr>
  </w:style>
  <w:style w:type="paragraph" w:customStyle="1" w:styleId="TussenbladDisclaimer">
    <w:name w:val="Tussenblad Disclaimer"/>
    <w:basedOn w:val="Standaard"/>
    <w:uiPriority w:val="11"/>
    <w:rsid w:val="00D63269"/>
    <w:pPr>
      <w:spacing w:line="220" w:lineRule="atLeast"/>
      <w:jc w:val="left"/>
    </w:pPr>
    <w:rPr>
      <w:noProof/>
      <w:color w:val="5A5A5A" w:themeColor="text2"/>
      <w:sz w:val="18"/>
    </w:rPr>
  </w:style>
  <w:style w:type="paragraph" w:customStyle="1" w:styleId="TussenbladBedrijfsinformatie">
    <w:name w:val="Tussenblad Bedrijfsinformatie"/>
    <w:basedOn w:val="TussenbladDisclaimer"/>
    <w:uiPriority w:val="11"/>
    <w:rsid w:val="00DA3F0F"/>
    <w:pPr>
      <w:framePr w:wrap="around" w:hAnchor="margin" w:yAlign="bottom"/>
      <w:spacing w:line="190" w:lineRule="atLeast"/>
      <w:suppressOverlap/>
    </w:pPr>
    <w:rPr>
      <w:b/>
      <w:sz w:val="15"/>
    </w:rPr>
  </w:style>
  <w:style w:type="numbering" w:customStyle="1" w:styleId="SiraListLetterTemplate">
    <w:name w:val="Sira_ListLetterTemplate"/>
    <w:basedOn w:val="Geenlijst"/>
    <w:uiPriority w:val="99"/>
    <w:rsid w:val="00B2510B"/>
    <w:pPr>
      <w:numPr>
        <w:numId w:val="8"/>
      </w:numPr>
    </w:pPr>
  </w:style>
  <w:style w:type="paragraph" w:customStyle="1" w:styleId="OpsommingNummer">
    <w:name w:val="Opsomming Nummer"/>
    <w:basedOn w:val="Standaard"/>
    <w:uiPriority w:val="2"/>
    <w:qFormat/>
    <w:rsid w:val="00385477"/>
    <w:pPr>
      <w:numPr>
        <w:numId w:val="10"/>
      </w:numPr>
    </w:pPr>
  </w:style>
  <w:style w:type="numbering" w:customStyle="1" w:styleId="SiraListNumberTemplate">
    <w:name w:val="Sira_ListNumberTemplate"/>
    <w:basedOn w:val="Geenlijst"/>
    <w:uiPriority w:val="99"/>
    <w:rsid w:val="00B2510B"/>
    <w:pPr>
      <w:numPr>
        <w:numId w:val="9"/>
      </w:numPr>
    </w:pPr>
  </w:style>
  <w:style w:type="paragraph" w:customStyle="1" w:styleId="OpsommingStreep">
    <w:name w:val="Opsomming Streep"/>
    <w:basedOn w:val="Standaard"/>
    <w:uiPriority w:val="2"/>
    <w:rsid w:val="00385477"/>
    <w:pPr>
      <w:numPr>
        <w:numId w:val="14"/>
      </w:numPr>
    </w:pPr>
  </w:style>
  <w:style w:type="numbering" w:customStyle="1" w:styleId="SiraListDashTemplate">
    <w:name w:val="Sira_ListDashTemplate"/>
    <w:basedOn w:val="Geenlijst"/>
    <w:uiPriority w:val="99"/>
    <w:rsid w:val="00C31AAC"/>
    <w:pPr>
      <w:numPr>
        <w:numId w:val="13"/>
      </w:numPr>
    </w:pPr>
  </w:style>
  <w:style w:type="table" w:customStyle="1" w:styleId="SiraTabel">
    <w:name w:val="Sira Tabel"/>
    <w:basedOn w:val="Standaardtabel"/>
    <w:uiPriority w:val="99"/>
    <w:rsid w:val="0007209C"/>
    <w:pPr>
      <w:spacing w:line="240" w:lineRule="auto"/>
    </w:pPr>
    <w:tblPr/>
  </w:style>
  <w:style w:type="paragraph" w:customStyle="1" w:styleId="BijlageKop1">
    <w:name w:val="Bijlage Kop 1"/>
    <w:basedOn w:val="Standaard"/>
    <w:next w:val="Standaard"/>
    <w:uiPriority w:val="3"/>
    <w:qFormat/>
    <w:rsid w:val="004573C7"/>
    <w:pPr>
      <w:keepNext/>
      <w:keepLines/>
      <w:pageBreakBefore/>
      <w:numPr>
        <w:numId w:val="18"/>
      </w:numPr>
      <w:spacing w:after="360" w:line="640" w:lineRule="atLeast"/>
      <w:jc w:val="left"/>
      <w:outlineLvl w:val="0"/>
    </w:pPr>
    <w:rPr>
      <w:rFonts w:asciiTheme="majorHAnsi" w:hAnsiTheme="majorHAnsi"/>
      <w:color w:val="4BAAE1" w:themeColor="accent1"/>
      <w:sz w:val="60"/>
    </w:rPr>
  </w:style>
  <w:style w:type="numbering" w:customStyle="1" w:styleId="SiraListAppendixTemplate">
    <w:name w:val="Sira_ListAppendixTemplate"/>
    <w:basedOn w:val="Geenlijst"/>
    <w:uiPriority w:val="99"/>
    <w:rsid w:val="004573C7"/>
    <w:pPr>
      <w:numPr>
        <w:numId w:val="15"/>
      </w:numPr>
    </w:pPr>
  </w:style>
  <w:style w:type="numbering" w:customStyle="1" w:styleId="SiraListHeadingTemplate">
    <w:name w:val="Sira_ListHeadingTemplate"/>
    <w:basedOn w:val="Geenlijst"/>
    <w:uiPriority w:val="99"/>
    <w:rsid w:val="00521BAC"/>
    <w:pPr>
      <w:numPr>
        <w:numId w:val="16"/>
      </w:numPr>
    </w:pPr>
  </w:style>
  <w:style w:type="paragraph" w:customStyle="1" w:styleId="TussenbladOndertitel">
    <w:name w:val="Tussenblad Ondertitel"/>
    <w:basedOn w:val="TitelbladOndertitel"/>
    <w:uiPriority w:val="11"/>
    <w:rsid w:val="00FF0FCD"/>
  </w:style>
  <w:style w:type="paragraph" w:customStyle="1" w:styleId="BijlageKop2">
    <w:name w:val="Bijlage Kop 2"/>
    <w:basedOn w:val="Standaard"/>
    <w:next w:val="Standaard"/>
    <w:uiPriority w:val="3"/>
    <w:qFormat/>
    <w:rsid w:val="00DF7048"/>
    <w:pPr>
      <w:numPr>
        <w:ilvl w:val="1"/>
        <w:numId w:val="18"/>
      </w:numPr>
      <w:spacing w:before="260" w:after="260" w:line="320" w:lineRule="atLeast"/>
      <w:jc w:val="left"/>
      <w:outlineLvl w:val="1"/>
    </w:pPr>
    <w:rPr>
      <w:rFonts w:asciiTheme="majorHAnsi" w:hAnsiTheme="majorHAnsi"/>
      <w:b/>
      <w:color w:val="5A5A5A" w:themeColor="text2"/>
      <w:sz w:val="28"/>
    </w:rPr>
  </w:style>
  <w:style w:type="paragraph" w:customStyle="1" w:styleId="VersieDocument">
    <w:name w:val="Versie Document"/>
    <w:basedOn w:val="Standaard"/>
    <w:uiPriority w:val="8"/>
    <w:rsid w:val="00471F94"/>
    <w:rPr>
      <w:color w:val="5A5A5A" w:themeColor="text2"/>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694ED7"/>
    <w:rPr>
      <w:lang w:val="nl-NL"/>
    </w:rPr>
  </w:style>
  <w:style w:type="character" w:styleId="Onopgelostemelding">
    <w:name w:val="Unresolved Mention"/>
    <w:basedOn w:val="Standaardalinea-lettertype"/>
    <w:uiPriority w:val="99"/>
    <w:rsid w:val="001618AC"/>
    <w:rPr>
      <w:color w:val="605E5C"/>
      <w:shd w:val="clear" w:color="auto" w:fill="E1DFDD"/>
    </w:rPr>
  </w:style>
  <w:style w:type="paragraph" w:styleId="Lijstopsomteken">
    <w:name w:val="List Bullet"/>
    <w:basedOn w:val="Standaard"/>
    <w:uiPriority w:val="2"/>
    <w:semiHidden/>
    <w:qFormat/>
    <w:rsid w:val="00AC721A"/>
    <w:pPr>
      <w:numPr>
        <w:numId w:val="24"/>
      </w:numPr>
      <w:contextualSpacing/>
    </w:pPr>
  </w:style>
  <w:style w:type="character" w:styleId="Vermelding">
    <w:name w:val="Mention"/>
    <w:basedOn w:val="Standaardalinea-lettertype"/>
    <w:uiPriority w:val="99"/>
    <w:rsid w:val="00E85683"/>
    <w:rPr>
      <w:color w:val="2B579A"/>
      <w:shd w:val="clear" w:color="auto" w:fill="E1DFDD"/>
    </w:rPr>
  </w:style>
  <w:style w:type="paragraph" w:styleId="Revisie">
    <w:name w:val="Revision"/>
    <w:hidden/>
    <w:uiPriority w:val="99"/>
    <w:semiHidden/>
    <w:rsid w:val="00EC54D6"/>
    <w:pPr>
      <w:spacing w:line="240" w:lineRule="auto"/>
      <w:jc w:val="left"/>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microsoft.com/office/2007/relationships/diagramDrawing" Target="diagrams/drawing2.xml" Id="rId26" /><Relationship Type="http://schemas.openxmlformats.org/officeDocument/2006/relationships/image" Target="media/image3.png" Id="rId21" /><Relationship Type="http://schemas.openxmlformats.org/officeDocument/2006/relationships/diagramQuickStyle" Target="diagrams/quickStyle5.xml" Id="rId42" /><Relationship Type="http://schemas.openxmlformats.org/officeDocument/2006/relationships/diagramLayout" Target="diagrams/layout6.xml" Id="rId47" /><Relationship Type="http://schemas.openxmlformats.org/officeDocument/2006/relationships/image" Target="media/image10.png" Id="rId63" /><Relationship Type="http://schemas.openxmlformats.org/officeDocument/2006/relationships/footer" Target="footer3.xml" Id="rId68" /><Relationship Type="http://schemas.openxmlformats.org/officeDocument/2006/relationships/diagramData" Target="diagrams/data1.xml" Id="rId16" /><Relationship Type="http://schemas.openxmlformats.org/officeDocument/2006/relationships/endnotes" Target="endnotes.xml" Id="rId11" /><Relationship Type="http://schemas.openxmlformats.org/officeDocument/2006/relationships/diagramQuickStyle" Target="diagrams/quickStyle2.xml" Id="rId24" /><Relationship Type="http://schemas.microsoft.com/office/2007/relationships/diagramDrawing" Target="diagrams/drawing3.xml" Id="rId32" /><Relationship Type="http://schemas.openxmlformats.org/officeDocument/2006/relationships/diagramColors" Target="diagrams/colors4.xml" Id="rId37" /><Relationship Type="http://schemas.openxmlformats.org/officeDocument/2006/relationships/diagramData" Target="diagrams/data5.xml" Id="rId40" /><Relationship Type="http://schemas.openxmlformats.org/officeDocument/2006/relationships/image" Target="media/image7.png" Id="rId45" /><Relationship Type="http://schemas.openxmlformats.org/officeDocument/2006/relationships/diagramLayout" Target="diagrams/layout7.xml" Id="rId53" /><Relationship Type="http://schemas.openxmlformats.org/officeDocument/2006/relationships/diagramData" Target="diagrams/data8.xml" Id="rId58" /><Relationship Type="http://schemas.openxmlformats.org/officeDocument/2006/relationships/footer" Target="footer2.xml" Id="rId66" /><Relationship Type="http://schemas.openxmlformats.org/officeDocument/2006/relationships/fontTable" Target="fontTable.xml" Id="rId74" /><Relationship Type="http://schemas.openxmlformats.org/officeDocument/2006/relationships/diagramColors" Target="diagrams/colors8.xml" Id="rId61" /><Relationship Type="http://schemas.openxmlformats.org/officeDocument/2006/relationships/diagramColors" Target="diagrams/colors1.xml" Id="rId19" /><Relationship Type="http://schemas.openxmlformats.org/officeDocument/2006/relationships/chart" Target="charts/chart1.xml" Id="rId14" /><Relationship Type="http://schemas.openxmlformats.org/officeDocument/2006/relationships/diagramData" Target="diagrams/data2.xml" Id="rId22" /><Relationship Type="http://schemas.openxmlformats.org/officeDocument/2006/relationships/image" Target="media/image4.png" Id="rId27" /><Relationship Type="http://schemas.openxmlformats.org/officeDocument/2006/relationships/diagramQuickStyle" Target="diagrams/quickStyle3.xml" Id="rId30" /><Relationship Type="http://schemas.openxmlformats.org/officeDocument/2006/relationships/diagramLayout" Target="diagrams/layout4.xml" Id="rId35" /><Relationship Type="http://schemas.openxmlformats.org/officeDocument/2006/relationships/diagramColors" Target="diagrams/colors5.xml" Id="rId43" /><Relationship Type="http://schemas.openxmlformats.org/officeDocument/2006/relationships/diagramQuickStyle" Target="diagrams/quickStyle6.xml" Id="rId48" /><Relationship Type="http://schemas.microsoft.com/office/2007/relationships/diagramDrawing" Target="diagrams/drawing7.xml" Id="rId56" /><Relationship Type="http://schemas.openxmlformats.org/officeDocument/2006/relationships/image" Target="media/image11.png" Id="rId64" /><Relationship Type="http://schemas.openxmlformats.org/officeDocument/2006/relationships/image" Target="media/image13.emf" Id="rId69" /><Relationship Type="http://schemas.openxmlformats.org/officeDocument/2006/relationships/settings" Target="settings.xml" Id="rId8" /><Relationship Type="http://schemas.openxmlformats.org/officeDocument/2006/relationships/image" Target="media/image8.png" Id="rId51" /><Relationship Type="http://schemas.openxmlformats.org/officeDocument/2006/relationships/header" Target="header2.xml" Id="rId72" /><Relationship Type="http://schemas.openxmlformats.org/officeDocument/2006/relationships/image" Target="media/image1.png" Id="rId12" /><Relationship Type="http://schemas.openxmlformats.org/officeDocument/2006/relationships/diagramLayout" Target="diagrams/layout1.xml" Id="rId17" /><Relationship Type="http://schemas.openxmlformats.org/officeDocument/2006/relationships/diagramColors" Target="diagrams/colors2.xml" Id="rId25" /><Relationship Type="http://schemas.openxmlformats.org/officeDocument/2006/relationships/image" Target="media/image5.png" Id="rId33" /><Relationship Type="http://schemas.microsoft.com/office/2007/relationships/diagramDrawing" Target="diagrams/drawing4.xml" Id="rId38" /><Relationship Type="http://schemas.openxmlformats.org/officeDocument/2006/relationships/diagramData" Target="diagrams/data6.xml" Id="rId46" /><Relationship Type="http://schemas.openxmlformats.org/officeDocument/2006/relationships/diagramLayout" Target="diagrams/layout8.xml" Id="rId59" /><Relationship Type="http://schemas.openxmlformats.org/officeDocument/2006/relationships/header" Target="header1.xml" Id="rId67" /><Relationship Type="http://schemas.microsoft.com/office/2007/relationships/diagramDrawing" Target="diagrams/drawing1.xml" Id="rId20" /><Relationship Type="http://schemas.openxmlformats.org/officeDocument/2006/relationships/diagramLayout" Target="diagrams/layout5.xml" Id="rId41" /><Relationship Type="http://schemas.openxmlformats.org/officeDocument/2006/relationships/diagramQuickStyle" Target="diagrams/quickStyle7.xml" Id="rId54" /><Relationship Type="http://schemas.microsoft.com/office/2007/relationships/diagramDrawing" Target="diagrams/drawing8.xml" Id="rId62" /><Relationship Type="http://schemas.openxmlformats.org/officeDocument/2006/relationships/footer" Target="footer4.xml" Id="rId70" /><Relationship Type="http://schemas.openxmlformats.org/officeDocument/2006/relationships/glossaryDocument" Target="glossary/document.xml" Id="rId75" /><Relationship Type="http://schemas.openxmlformats.org/officeDocument/2006/relationships/numbering" Target="numbering.xml" Id="rId6" /><Relationship Type="http://schemas.openxmlformats.org/officeDocument/2006/relationships/chart" Target="charts/chart2.xml" Id="rId15" /><Relationship Type="http://schemas.openxmlformats.org/officeDocument/2006/relationships/diagramLayout" Target="diagrams/layout2.xml" Id="rId23" /><Relationship Type="http://schemas.openxmlformats.org/officeDocument/2006/relationships/diagramData" Target="diagrams/data3.xml" Id="rId28" /><Relationship Type="http://schemas.openxmlformats.org/officeDocument/2006/relationships/diagramQuickStyle" Target="diagrams/quickStyle4.xml" Id="rId36" /><Relationship Type="http://schemas.openxmlformats.org/officeDocument/2006/relationships/diagramColors" Target="diagrams/colors6.xml" Id="rId49" /><Relationship Type="http://schemas.openxmlformats.org/officeDocument/2006/relationships/image" Target="media/image9.png" Id="rId57" /><Relationship Type="http://schemas.openxmlformats.org/officeDocument/2006/relationships/footnotes" Target="footnotes.xml" Id="rId10" /><Relationship Type="http://schemas.openxmlformats.org/officeDocument/2006/relationships/diagramColors" Target="diagrams/colors3.xml" Id="rId31" /><Relationship Type="http://schemas.microsoft.com/office/2007/relationships/diagramDrawing" Target="diagrams/drawing5.xml" Id="rId44" /><Relationship Type="http://schemas.openxmlformats.org/officeDocument/2006/relationships/diagramData" Target="diagrams/data7.xml" Id="rId52" /><Relationship Type="http://schemas.openxmlformats.org/officeDocument/2006/relationships/diagramQuickStyle" Target="diagrams/quickStyle8.xml" Id="rId60" /><Relationship Type="http://schemas.openxmlformats.org/officeDocument/2006/relationships/footer" Target="footer1.xml" Id="rId65" /><Relationship Type="http://schemas.openxmlformats.org/officeDocument/2006/relationships/footer" Target="footer6.xml" Id="rId73" /><Relationship Type="http://schemas.openxmlformats.org/officeDocument/2006/relationships/webSettings" Target="webSettings.xml" Id="rId9" /><Relationship Type="http://schemas.openxmlformats.org/officeDocument/2006/relationships/image" Target="media/image2.png" Id="rId13" /><Relationship Type="http://schemas.openxmlformats.org/officeDocument/2006/relationships/diagramQuickStyle" Target="diagrams/quickStyle1.xml" Id="rId18" /><Relationship Type="http://schemas.openxmlformats.org/officeDocument/2006/relationships/image" Target="media/image6.png" Id="rId39" /><Relationship Type="http://schemas.openxmlformats.org/officeDocument/2006/relationships/diagramData" Target="diagrams/data4.xml" Id="rId34" /><Relationship Type="http://schemas.microsoft.com/office/2007/relationships/diagramDrawing" Target="diagrams/drawing6.xml" Id="rId50" /><Relationship Type="http://schemas.openxmlformats.org/officeDocument/2006/relationships/diagramColors" Target="diagrams/colors7.xml" Id="rId55" /><Relationship Type="http://schemas.openxmlformats.org/officeDocument/2006/relationships/theme" Target="theme/theme1.xml" Id="rId76" /><Relationship Type="http://schemas.openxmlformats.org/officeDocument/2006/relationships/styles" Target="styles.xml" Id="rId7" /><Relationship Type="http://schemas.openxmlformats.org/officeDocument/2006/relationships/footer" Target="footer5.xml" Id="rId71" /><Relationship Type="http://schemas.openxmlformats.org/officeDocument/2006/relationships/diagramLayout" Target="diagrams/layout3.xml" Id="rId29" /></Relationships>
</file>

<file path=word/_rels/footer1.xml.rels><?xml version="1.0" encoding="UTF-8" standalone="yes"?>
<Relationships xmlns="http://schemas.openxmlformats.org/package/2006/relationships"><Relationship Id="rId1" Type="http://schemas.openxmlformats.org/officeDocument/2006/relationships/image" Target="media/image12.emf"/></Relationships>
</file>

<file path=word/_rels/footer3.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g"/></Relationships>
</file>

<file path=word/_rels/footer4.xml.rels><?xml version="1.0" encoding="UTF-8" standalone="yes"?>
<Relationships xmlns="http://schemas.openxmlformats.org/package/2006/relationships"><Relationship Id="rId1" Type="http://schemas.openxmlformats.org/officeDocument/2006/relationships/image" Target="media/image12.emf"/></Relationships>
</file>

<file path=word/_rels/footer6.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g"/></Relationships>
</file>

<file path=word/_rels/footnotes.xml.rels><?xml version="1.0" encoding="UTF-8" standalone="yes"?>
<Relationships xmlns="http://schemas.openxmlformats.org/package/2006/relationships"><Relationship Id="rId8" Type="http://schemas.openxmlformats.org/officeDocument/2006/relationships/hyperlink" Target="https://www.rvo.nl/subsidies-financiering/pib" TargetMode="External"/><Relationship Id="rId13" Type="http://schemas.openxmlformats.org/officeDocument/2006/relationships/hyperlink" Target="https://www.eerstekamer.nl/behandeling/20190116/memorie_van_toelichting/document3/f=/vkvck9xehvzz.pdf" TargetMode="External"/><Relationship Id="rId18" Type="http://schemas.openxmlformats.org/officeDocument/2006/relationships/hyperlink" Target="https://www.eerstekamer.nl/behandeling/20190116/memorie_van_toelichting/document3/f=/vkvck9xehvzz.pdf" TargetMode="External"/><Relationship Id="rId26" Type="http://schemas.openxmlformats.org/officeDocument/2006/relationships/hyperlink" Target="https://www.evofenedex.nl/kennis/internationaal-ondernemen/imvo/oeso-en-sdg/un-guiding-principles-on-business-and-human-rights" TargetMode="External"/><Relationship Id="rId3" Type="http://schemas.openxmlformats.org/officeDocument/2006/relationships/hyperlink" Target="https://www.tweedekamer.nl/kamerstukken/moties/detail?id=2024Z18905&amp;did=2024D45068" TargetMode="External"/><Relationship Id="rId21" Type="http://schemas.openxmlformats.org/officeDocument/2006/relationships/hyperlink" Target="https://open.overheid.nl/documenten/a0f2e09f-16d2-4fdf-b8b6-74db0cf503ba/file" TargetMode="External"/><Relationship Id="rId7" Type="http://schemas.openxmlformats.org/officeDocument/2006/relationships/hyperlink" Target="https://www.rvo.nl/onderwerpen/handelsmissie/deelnemerslijsten-handelsmissies-2025" TargetMode="External"/><Relationship Id="rId12" Type="http://schemas.openxmlformats.org/officeDocument/2006/relationships/hyperlink" Target="https://atradiusdutchstatebusiness.nl/dam/jcr:d33dfd2d-a765-4fc3-b50f-3d83f34b183b/Atradius%20DSB%20JO%202024_NL_finaal.pdf" TargetMode="External"/><Relationship Id="rId17" Type="http://schemas.openxmlformats.org/officeDocument/2006/relationships/hyperlink" Target="https://www.ohv.nl/exportfinanciering/" TargetMode="External"/><Relationship Id="rId25" Type="http://schemas.openxmlformats.org/officeDocument/2006/relationships/hyperlink" Target="https://www.oecd.org/en/topics/responsible-business-conduct.html" TargetMode="External"/><Relationship Id="rId2" Type="http://schemas.openxmlformats.org/officeDocument/2006/relationships/hyperlink" Target="https://open.overheid.nl/documenten/1dd29650-73e9-4483-97f7-d6bd8abe624e/file" TargetMode="External"/><Relationship Id="rId16" Type="http://schemas.openxmlformats.org/officeDocument/2006/relationships/hyperlink" Target="https://investinternational.nl/nl/exportfinanciering-voor-nederlandse-ondernemers/" TargetMode="External"/><Relationship Id="rId20" Type="http://schemas.openxmlformats.org/officeDocument/2006/relationships/hyperlink" Target="https://wetten.overheid.nl/jci1.3:c:BWBR0042840&amp;hoofdstuk=2&amp;artikel=3&amp;z=2022-03-02&amp;g=2022-03-02" TargetMode="External"/><Relationship Id="rId1" Type="http://schemas.openxmlformats.org/officeDocument/2006/relationships/hyperlink" Target="https://open.overheid.nl/documenten/19a8b345-710f-4fc6-90b4-b52d36d4e548/file" TargetMode="External"/><Relationship Id="rId6" Type="http://schemas.openxmlformats.org/officeDocument/2006/relationships/hyperlink" Target="https://www.cbs.nl/nl-nl/nieuws/2024/17/handelsmissies-helpen-bedrijven-internationaal-op-weg" TargetMode="External"/><Relationship Id="rId11" Type="http://schemas.openxmlformats.org/officeDocument/2006/relationships/hyperlink" Target="https://open.overheid.nl/documenten/10645f6c-f73e-48d0-a849-f42fc1cb51ff/file" TargetMode="External"/><Relationship Id="rId24" Type="http://schemas.openxmlformats.org/officeDocument/2006/relationships/hyperlink" Target="https://investinternational.nl/what-we-do/financing/dggf-country-list/" TargetMode="External"/><Relationship Id="rId5" Type="http://schemas.openxmlformats.org/officeDocument/2006/relationships/hyperlink" Target="https://www.adviescollegeregeldruk.nl/site/binaries/site-content/collections/documents/2023/11/29/handboek-meting-regeldrukkosten/05-12-2023-Handboek-Meting-Regeldrukkosten-2023-DEF.pdf" TargetMode="External"/><Relationship Id="rId15" Type="http://schemas.openxmlformats.org/officeDocument/2006/relationships/hyperlink" Target="https://open.overheid.nl/documenten/468a893e-9974-424d-9f9c-febe34573172/file" TargetMode="External"/><Relationship Id="rId23" Type="http://schemas.openxmlformats.org/officeDocument/2006/relationships/hyperlink" Target="https://zoek.officielebekendmakingen.nl/blg-1159020.pdf" TargetMode="External"/><Relationship Id="rId10" Type="http://schemas.openxmlformats.org/officeDocument/2006/relationships/hyperlink" Target="https://www.internetconsultatie.nl/stakeholderconsultatie_ekv/document/14542" TargetMode="External"/><Relationship Id="rId19" Type="http://schemas.openxmlformats.org/officeDocument/2006/relationships/hyperlink" Target="https://wetten.overheid.nl/jci1.3:c:BWBR0042840&amp;hoofdstuk=2&amp;artikel=4&amp;z=2022-03-02&amp;g=2022-03-02" TargetMode="External"/><Relationship Id="rId4" Type="http://schemas.openxmlformats.org/officeDocument/2006/relationships/hyperlink" Target="https://www.adviescollegeregeldruk.nl/site/binaries/site-content/collections/documents/2023/11/29/handboek-meting-regeldrukkosten/05-12-2023-Handboek-Meting-Regeldrukkosten-2023-DEF.pdf" TargetMode="External"/><Relationship Id="rId9" Type="http://schemas.openxmlformats.org/officeDocument/2006/relationships/hyperlink" Target="https://open.overheid.nl/documenten/a2ee20f7-324f-410c-9e4d-6c590dfabb3d/file" TargetMode="External"/><Relationship Id="rId14" Type="http://schemas.openxmlformats.org/officeDocument/2006/relationships/hyperlink" Target="https://view.publitas.com/cfreport/invest-international-annual-report-2024/page/1" TargetMode="External"/><Relationship Id="rId22" Type="http://schemas.openxmlformats.org/officeDocument/2006/relationships/hyperlink" Target="https://view.publitas.com/cfreport/invest-international-ar-2025" TargetMode="External"/><Relationship Id="rId27" Type="http://schemas.openxmlformats.org/officeDocument/2006/relationships/hyperlink" Target="https://www.rvo.nl/onderwerpen/wat-verwacht-rvo-van-ondernem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emf"/></Relationships>
</file>

<file path=word/_rels/header2.xml.rels><?xml version="1.0" encoding="UTF-8" standalone="yes"?>
<Relationships xmlns="http://schemas.openxmlformats.org/package/2006/relationships"><Relationship Id="rId1" Type="http://schemas.openxmlformats.org/officeDocument/2006/relationships/image" Target="media/image13.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[Map1]Blad2!Draaitabel3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Aantal goedkeuringen</a:t>
            </a:r>
            <a:r>
              <a:rPr lang="nl-NL" baseline="0"/>
              <a:t> en volume </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Blad2!$B$3</c:f>
              <c:strCache>
                <c:ptCount val="1"/>
                <c:pt idx="0">
                  <c:v>Som van Aantal goedkeuringen</c:v>
                </c:pt>
              </c:strCache>
            </c:strRef>
          </c:tx>
          <c:spPr>
            <a:solidFill>
              <a:schemeClr val="accent1"/>
            </a:solidFill>
            <a:ln>
              <a:noFill/>
            </a:ln>
            <a:effectLst/>
          </c:spPr>
          <c:invertIfNegative val="0"/>
          <c:cat>
            <c:strRef>
              <c:f>Blad2!$A$4:$A$13</c:f>
              <c:strCache>
                <c:ptCount val="9"/>
                <c:pt idx="0">
                  <c:v>2016</c:v>
                </c:pt>
                <c:pt idx="1">
                  <c:v>2017</c:v>
                </c:pt>
                <c:pt idx="2">
                  <c:v>2018</c:v>
                </c:pt>
                <c:pt idx="3">
                  <c:v>2019</c:v>
                </c:pt>
                <c:pt idx="4">
                  <c:v>2020</c:v>
                </c:pt>
                <c:pt idx="5">
                  <c:v>2021</c:v>
                </c:pt>
                <c:pt idx="6">
                  <c:v>2022</c:v>
                </c:pt>
                <c:pt idx="7">
                  <c:v>2023</c:v>
                </c:pt>
                <c:pt idx="8">
                  <c:v>2024</c:v>
                </c:pt>
              </c:strCache>
            </c:strRef>
          </c:cat>
          <c:val>
            <c:numRef>
              <c:f>Blad2!$B$4:$B$13</c:f>
              <c:numCache>
                <c:formatCode>General</c:formatCode>
                <c:ptCount val="9"/>
                <c:pt idx="0">
                  <c:v>0</c:v>
                </c:pt>
                <c:pt idx="1">
                  <c:v>2</c:v>
                </c:pt>
                <c:pt idx="2">
                  <c:v>6</c:v>
                </c:pt>
                <c:pt idx="3">
                  <c:v>7</c:v>
                </c:pt>
                <c:pt idx="4">
                  <c:v>9</c:v>
                </c:pt>
                <c:pt idx="5">
                  <c:v>6</c:v>
                </c:pt>
                <c:pt idx="6">
                  <c:v>4</c:v>
                </c:pt>
                <c:pt idx="7">
                  <c:v>5</c:v>
                </c:pt>
                <c:pt idx="8">
                  <c:v>14</c:v>
                </c:pt>
              </c:numCache>
            </c:numRef>
          </c:val>
          <c:extLst>
            <c:ext xmlns:c16="http://schemas.microsoft.com/office/drawing/2014/chart" uri="{C3380CC4-5D6E-409C-BE32-E72D297353CC}">
              <c16:uniqueId val="{00000000-7629-4BB9-AC26-F663327DBF18}"/>
            </c:ext>
          </c:extLst>
        </c:ser>
        <c:dLbls>
          <c:showLegendKey val="0"/>
          <c:showVal val="0"/>
          <c:showCatName val="0"/>
          <c:showSerName val="0"/>
          <c:showPercent val="0"/>
          <c:showBubbleSize val="0"/>
        </c:dLbls>
        <c:gapWidth val="150"/>
        <c:axId val="427977872"/>
        <c:axId val="427976912"/>
      </c:barChart>
      <c:lineChart>
        <c:grouping val="standard"/>
        <c:varyColors val="0"/>
        <c:ser>
          <c:idx val="1"/>
          <c:order val="1"/>
          <c:tx>
            <c:strRef>
              <c:f>Blad2!$C$3</c:f>
              <c:strCache>
                <c:ptCount val="1"/>
                <c:pt idx="0">
                  <c:v>Som van Volume</c:v>
                </c:pt>
              </c:strCache>
            </c:strRef>
          </c:tx>
          <c:spPr>
            <a:ln w="28575" cap="rnd">
              <a:solidFill>
                <a:schemeClr val="accent3"/>
              </a:solidFill>
              <a:round/>
            </a:ln>
            <a:effectLst/>
          </c:spPr>
          <c:marker>
            <c:symbol val="none"/>
          </c:marker>
          <c:cat>
            <c:strRef>
              <c:f>Blad2!$A$4:$A$13</c:f>
              <c:strCache>
                <c:ptCount val="9"/>
                <c:pt idx="0">
                  <c:v>2016</c:v>
                </c:pt>
                <c:pt idx="1">
                  <c:v>2017</c:v>
                </c:pt>
                <c:pt idx="2">
                  <c:v>2018</c:v>
                </c:pt>
                <c:pt idx="3">
                  <c:v>2019</c:v>
                </c:pt>
                <c:pt idx="4">
                  <c:v>2020</c:v>
                </c:pt>
                <c:pt idx="5">
                  <c:v>2021</c:v>
                </c:pt>
                <c:pt idx="6">
                  <c:v>2022</c:v>
                </c:pt>
                <c:pt idx="7">
                  <c:v>2023</c:v>
                </c:pt>
                <c:pt idx="8">
                  <c:v>2024</c:v>
                </c:pt>
              </c:strCache>
            </c:strRef>
          </c:cat>
          <c:val>
            <c:numRef>
              <c:f>Blad2!$C$4:$C$13</c:f>
              <c:numCache>
                <c:formatCode>General</c:formatCode>
                <c:ptCount val="9"/>
                <c:pt idx="0">
                  <c:v>0</c:v>
                </c:pt>
                <c:pt idx="1">
                  <c:v>7325000</c:v>
                </c:pt>
                <c:pt idx="2">
                  <c:v>8110000</c:v>
                </c:pt>
                <c:pt idx="3">
                  <c:v>19364000</c:v>
                </c:pt>
                <c:pt idx="4">
                  <c:v>14577813</c:v>
                </c:pt>
                <c:pt idx="5">
                  <c:v>4986228</c:v>
                </c:pt>
                <c:pt idx="6">
                  <c:v>9445000</c:v>
                </c:pt>
                <c:pt idx="7">
                  <c:v>9493836</c:v>
                </c:pt>
                <c:pt idx="8">
                  <c:v>16722000</c:v>
                </c:pt>
              </c:numCache>
            </c:numRef>
          </c:val>
          <c:smooth val="0"/>
          <c:extLst>
            <c:ext xmlns:c16="http://schemas.microsoft.com/office/drawing/2014/chart" uri="{C3380CC4-5D6E-409C-BE32-E72D297353CC}">
              <c16:uniqueId val="{00000001-7629-4BB9-AC26-F663327DBF18}"/>
            </c:ext>
          </c:extLst>
        </c:ser>
        <c:dLbls>
          <c:showLegendKey val="0"/>
          <c:showVal val="0"/>
          <c:showCatName val="0"/>
          <c:showSerName val="0"/>
          <c:showPercent val="0"/>
          <c:showBubbleSize val="0"/>
        </c:dLbls>
        <c:marker val="1"/>
        <c:smooth val="0"/>
        <c:axId val="582137008"/>
        <c:axId val="582138928"/>
      </c:lineChart>
      <c:catAx>
        <c:axId val="42797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27976912"/>
        <c:crosses val="autoZero"/>
        <c:auto val="1"/>
        <c:lblAlgn val="ctr"/>
        <c:lblOffset val="100"/>
        <c:noMultiLvlLbl val="0"/>
      </c:catAx>
      <c:valAx>
        <c:axId val="42797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27977872"/>
        <c:crosses val="autoZero"/>
        <c:crossBetween val="between"/>
      </c:valAx>
      <c:valAx>
        <c:axId val="582138928"/>
        <c:scaling>
          <c:orientation val="minMax"/>
        </c:scaling>
        <c:delete val="0"/>
        <c:axPos val="r"/>
        <c:numFmt formatCode="_(&quot;€&quot;* #,##0_);_(&quot;€&quot;* \(#,##0\);_(&quot;€&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582137008"/>
        <c:crosses val="max"/>
        <c:crossBetween val="between"/>
      </c:valAx>
      <c:catAx>
        <c:axId val="582137008"/>
        <c:scaling>
          <c:orientation val="minMax"/>
        </c:scaling>
        <c:delete val="1"/>
        <c:axPos val="b"/>
        <c:numFmt formatCode="General" sourceLinked="1"/>
        <c:majorTickMark val="none"/>
        <c:minorTickMark val="none"/>
        <c:tickLblPos val="nextTo"/>
        <c:crossAx val="5821389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DTIF2: omvang en aantal per jaar (2020-2024)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Bevoorschotting</c:v>
                </c:pt>
              </c:strCache>
            </c:strRef>
          </c:tx>
          <c:spPr>
            <a:solidFill>
              <a:schemeClr val="accent1"/>
            </a:solidFill>
            <a:ln>
              <a:noFill/>
            </a:ln>
            <a:effectLst/>
          </c:spPr>
          <c:invertIfNegative val="0"/>
          <c:cat>
            <c:numRef>
              <c:f>Blad1!$A$2:$A$6</c:f>
              <c:numCache>
                <c:formatCode>General</c:formatCode>
                <c:ptCount val="5"/>
                <c:pt idx="0">
                  <c:v>2020</c:v>
                </c:pt>
                <c:pt idx="1">
                  <c:v>2021</c:v>
                </c:pt>
                <c:pt idx="2">
                  <c:v>2022</c:v>
                </c:pt>
                <c:pt idx="3">
                  <c:v>2023</c:v>
                </c:pt>
                <c:pt idx="4">
                  <c:v>2024</c:v>
                </c:pt>
              </c:numCache>
            </c:numRef>
          </c:cat>
          <c:val>
            <c:numRef>
              <c:f>Blad1!$B$2:$B$6</c:f>
              <c:numCache>
                <c:formatCode>_ "€"\ * #,##0_ ;_ "€"\ * \-#,##0_ ;_ "€"\ * "-"??_ ;_ @_ </c:formatCode>
                <c:ptCount val="5"/>
                <c:pt idx="0">
                  <c:v>11800000</c:v>
                </c:pt>
                <c:pt idx="1">
                  <c:v>13000000</c:v>
                </c:pt>
                <c:pt idx="2">
                  <c:v>4600000</c:v>
                </c:pt>
                <c:pt idx="3">
                  <c:v>9200000</c:v>
                </c:pt>
                <c:pt idx="4">
                  <c:v>3300000</c:v>
                </c:pt>
              </c:numCache>
            </c:numRef>
          </c:val>
          <c:extLst>
            <c:ext xmlns:c16="http://schemas.microsoft.com/office/drawing/2014/chart" uri="{C3380CC4-5D6E-409C-BE32-E72D297353CC}">
              <c16:uniqueId val="{00000000-3471-4E29-ABC7-07F09B712C87}"/>
            </c:ext>
          </c:extLst>
        </c:ser>
        <c:ser>
          <c:idx val="1"/>
          <c:order val="1"/>
          <c:tx>
            <c:strRef>
              <c:f>Blad1!$C$1</c:f>
              <c:strCache>
                <c:ptCount val="1"/>
                <c:pt idx="0">
                  <c:v>Polissen</c:v>
                </c:pt>
              </c:strCache>
            </c:strRef>
          </c:tx>
          <c:spPr>
            <a:solidFill>
              <a:schemeClr val="accent2"/>
            </a:solidFill>
            <a:ln>
              <a:noFill/>
            </a:ln>
            <a:effectLst/>
          </c:spPr>
          <c:invertIfNegative val="0"/>
          <c:cat>
            <c:numRef>
              <c:f>Blad1!$A$2:$A$6</c:f>
              <c:numCache>
                <c:formatCode>General</c:formatCode>
                <c:ptCount val="5"/>
                <c:pt idx="0">
                  <c:v>2020</c:v>
                </c:pt>
                <c:pt idx="1">
                  <c:v>2021</c:v>
                </c:pt>
                <c:pt idx="2">
                  <c:v>2022</c:v>
                </c:pt>
                <c:pt idx="3">
                  <c:v>2023</c:v>
                </c:pt>
                <c:pt idx="4">
                  <c:v>2024</c:v>
                </c:pt>
              </c:numCache>
            </c:numRef>
          </c:cat>
          <c:val>
            <c:numRef>
              <c:f>Blad1!$C$2:$C$6</c:f>
              <c:numCache>
                <c:formatCode>_ "€"\ * #,##0_ ;_ "€"\ * \-#,##0_ ;_ "€"\ * "-"??_ ;_ @_ </c:formatCode>
                <c:ptCount val="5"/>
                <c:pt idx="0">
                  <c:v>28400000</c:v>
                </c:pt>
                <c:pt idx="1">
                  <c:v>20600000</c:v>
                </c:pt>
                <c:pt idx="2">
                  <c:v>8000000</c:v>
                </c:pt>
                <c:pt idx="3">
                  <c:v>4300000</c:v>
                </c:pt>
                <c:pt idx="4">
                  <c:v>5700000</c:v>
                </c:pt>
              </c:numCache>
            </c:numRef>
          </c:val>
          <c:extLst>
            <c:ext xmlns:c16="http://schemas.microsoft.com/office/drawing/2014/chart" uri="{C3380CC4-5D6E-409C-BE32-E72D297353CC}">
              <c16:uniqueId val="{00000001-3471-4E29-ABC7-07F09B712C87}"/>
            </c:ext>
          </c:extLst>
        </c:ser>
        <c:dLbls>
          <c:showLegendKey val="0"/>
          <c:showVal val="0"/>
          <c:showCatName val="0"/>
          <c:showSerName val="0"/>
          <c:showPercent val="0"/>
          <c:showBubbleSize val="0"/>
        </c:dLbls>
        <c:gapWidth val="150"/>
        <c:axId val="1971275776"/>
        <c:axId val="1971281056"/>
      </c:barChart>
      <c:lineChart>
        <c:grouping val="standard"/>
        <c:varyColors val="0"/>
        <c:ser>
          <c:idx val="2"/>
          <c:order val="2"/>
          <c:tx>
            <c:strRef>
              <c:f>Blad1!$D$1</c:f>
              <c:strCache>
                <c:ptCount val="1"/>
                <c:pt idx="0">
                  <c:v>Aantal</c:v>
                </c:pt>
              </c:strCache>
            </c:strRef>
          </c:tx>
          <c:spPr>
            <a:ln w="28575" cap="rnd">
              <a:solidFill>
                <a:schemeClr val="accent3"/>
              </a:solidFill>
              <a:round/>
            </a:ln>
            <a:effectLst/>
          </c:spPr>
          <c:marker>
            <c:symbol val="none"/>
          </c:marker>
          <c:cat>
            <c:numRef>
              <c:f>Blad1!$A$2:$A$6</c:f>
              <c:numCache>
                <c:formatCode>General</c:formatCode>
                <c:ptCount val="5"/>
                <c:pt idx="0">
                  <c:v>2020</c:v>
                </c:pt>
                <c:pt idx="1">
                  <c:v>2021</c:v>
                </c:pt>
                <c:pt idx="2">
                  <c:v>2022</c:v>
                </c:pt>
                <c:pt idx="3">
                  <c:v>2023</c:v>
                </c:pt>
                <c:pt idx="4">
                  <c:v>2024</c:v>
                </c:pt>
              </c:numCache>
            </c:numRef>
          </c:cat>
          <c:val>
            <c:numRef>
              <c:f>Blad1!$D$2:$D$6</c:f>
              <c:numCache>
                <c:formatCode>General</c:formatCode>
                <c:ptCount val="5"/>
                <c:pt idx="0">
                  <c:v>17</c:v>
                </c:pt>
                <c:pt idx="1">
                  <c:v>15</c:v>
                </c:pt>
                <c:pt idx="2">
                  <c:v>6</c:v>
                </c:pt>
                <c:pt idx="3">
                  <c:v>1</c:v>
                </c:pt>
                <c:pt idx="4">
                  <c:v>2</c:v>
                </c:pt>
              </c:numCache>
            </c:numRef>
          </c:val>
          <c:smooth val="0"/>
          <c:extLst>
            <c:ext xmlns:c16="http://schemas.microsoft.com/office/drawing/2014/chart" uri="{C3380CC4-5D6E-409C-BE32-E72D297353CC}">
              <c16:uniqueId val="{00000002-3471-4E29-ABC7-07F09B712C87}"/>
            </c:ext>
          </c:extLst>
        </c:ser>
        <c:dLbls>
          <c:showLegendKey val="0"/>
          <c:showVal val="0"/>
          <c:showCatName val="0"/>
          <c:showSerName val="0"/>
          <c:showPercent val="0"/>
          <c:showBubbleSize val="0"/>
        </c:dLbls>
        <c:marker val="1"/>
        <c:smooth val="0"/>
        <c:axId val="1971278656"/>
        <c:axId val="1971278176"/>
      </c:lineChart>
      <c:catAx>
        <c:axId val="197127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71281056"/>
        <c:crosses val="autoZero"/>
        <c:auto val="1"/>
        <c:lblAlgn val="ctr"/>
        <c:lblOffset val="100"/>
        <c:noMultiLvlLbl val="0"/>
      </c:catAx>
      <c:valAx>
        <c:axId val="1971281056"/>
        <c:scaling>
          <c:orientation val="minMax"/>
        </c:scaling>
        <c:delete val="0"/>
        <c:axPos val="l"/>
        <c:majorGridlines>
          <c:spPr>
            <a:ln w="9525" cap="flat" cmpd="sng" algn="ctr">
              <a:solidFill>
                <a:schemeClr val="tx1">
                  <a:lumMod val="15000"/>
                  <a:lumOff val="85000"/>
                </a:schemeClr>
              </a:solidFill>
              <a:round/>
            </a:ln>
            <a:effectLst/>
          </c:spPr>
        </c:majorGridlines>
        <c:numFmt formatCode="_ &quot;€&quot;\ * #,##0_ ;_ &quot;€&quot;\ * \-#,##0_ ;_ &quot;€&quot;\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71275776"/>
        <c:crosses val="autoZero"/>
        <c:crossBetween val="between"/>
      </c:valAx>
      <c:valAx>
        <c:axId val="1971278176"/>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71278656"/>
        <c:crosses val="max"/>
        <c:crossBetween val="between"/>
      </c:valAx>
      <c:catAx>
        <c:axId val="1971278656"/>
        <c:scaling>
          <c:orientation val="minMax"/>
        </c:scaling>
        <c:delete val="1"/>
        <c:axPos val="b"/>
        <c:numFmt formatCode="General" sourceLinked="1"/>
        <c:majorTickMark val="none"/>
        <c:minorTickMark val="none"/>
        <c:tickLblPos val="nextTo"/>
        <c:crossAx val="19712781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48456A-AB74-4457-8432-0968003A1493}" type="doc">
      <dgm:prSet loTypeId="urn:microsoft.com/office/officeart/2005/8/layout/chevron1" loCatId="process" qsTypeId="urn:microsoft.com/office/officeart/2005/8/quickstyle/simple1" qsCatId="simple" csTypeId="urn:microsoft.com/office/officeart/2005/8/colors/accent1_2" csCatId="accent1" phldr="1"/>
      <dgm:spPr/>
    </dgm:pt>
    <dgm:pt modelId="{7E98E4FC-DF3C-4E60-8747-26098BE1A9CA}">
      <dgm:prSet phldrT="[Tekst]">
        <dgm:style>
          <a:lnRef idx="2">
            <a:schemeClr val="accent5"/>
          </a:lnRef>
          <a:fillRef idx="1">
            <a:schemeClr val="lt1"/>
          </a:fillRef>
          <a:effectRef idx="0">
            <a:schemeClr val="accent5"/>
          </a:effectRef>
          <a:fontRef idx="minor">
            <a:schemeClr val="dk1"/>
          </a:fontRef>
        </dgm:style>
      </dgm:prSet>
      <dgm:spPr>
        <a:xfrm>
          <a:off x="250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Slecht</a:t>
          </a:r>
        </a:p>
      </dgm:t>
    </dgm:pt>
    <dgm:pt modelId="{B05226D8-9446-44EC-9543-A2BE03B0CF5F}" type="parTrans" cxnId="{E7DC9BA4-E2F3-4B76-8B95-9C2EDDCB5327}">
      <dgm:prSet/>
      <dgm:spPr/>
      <dgm:t>
        <a:bodyPr/>
        <a:lstStyle/>
        <a:p>
          <a:endParaRPr lang="nl-NL"/>
        </a:p>
      </dgm:t>
    </dgm:pt>
    <dgm:pt modelId="{4AFC6555-9B1E-4FEF-A94C-496B77B3E74F}" type="sibTrans" cxnId="{E7DC9BA4-E2F3-4B76-8B95-9C2EDDCB5327}">
      <dgm:prSet/>
      <dgm:spPr/>
      <dgm:t>
        <a:bodyPr/>
        <a:lstStyle/>
        <a:p>
          <a:endParaRPr lang="nl-NL"/>
        </a:p>
      </dgm:t>
    </dgm:pt>
    <dgm:pt modelId="{0DB93EC0-2281-4EF6-886F-AD7303A7B6FC}">
      <dgm:prSet phldrT="[Tekst]">
        <dgm:style>
          <a:lnRef idx="2">
            <a:schemeClr val="accent5"/>
          </a:lnRef>
          <a:fillRef idx="1">
            <a:schemeClr val="lt1"/>
          </a:fillRef>
          <a:effectRef idx="0">
            <a:schemeClr val="accent5"/>
          </a:effectRef>
          <a:fontRef idx="minor">
            <a:schemeClr val="dk1"/>
          </a:fontRef>
        </dgm:style>
      </dgm:prSet>
      <dgm:spPr>
        <a:xfrm>
          <a:off x="1314654" y="197361"/>
          <a:ext cx="1457944" cy="583177"/>
        </a:xfrm>
        <a:prstGeom prst="chevron">
          <a:avLst/>
        </a:prstGeom>
        <a:ln/>
      </dgm:spPr>
      <dgm:t>
        <a:bodyPr/>
        <a:lstStyle/>
        <a:p>
          <a:pPr>
            <a:buNone/>
          </a:pPr>
          <a:r>
            <a:rPr lang="nl-NL">
              <a:solidFill>
                <a:srgbClr val="4BAAE1"/>
              </a:solidFill>
              <a:latin typeface="Calibri"/>
              <a:ea typeface="+mn-ea"/>
              <a:cs typeface="+mn-cs"/>
            </a:rPr>
            <a:t>Matig</a:t>
          </a:r>
        </a:p>
      </dgm:t>
    </dgm:pt>
    <dgm:pt modelId="{5B43D23F-431A-4BB4-BD08-51DAFFF241FC}" type="parTrans" cxnId="{202D8579-8AD8-4A00-9F6F-6FE33DA00921}">
      <dgm:prSet/>
      <dgm:spPr/>
      <dgm:t>
        <a:bodyPr/>
        <a:lstStyle/>
        <a:p>
          <a:endParaRPr lang="nl-NL"/>
        </a:p>
      </dgm:t>
    </dgm:pt>
    <dgm:pt modelId="{0B63A844-0248-4A76-9C86-4AF701A3AE49}" type="sibTrans" cxnId="{202D8579-8AD8-4A00-9F6F-6FE33DA00921}">
      <dgm:prSet/>
      <dgm:spPr/>
      <dgm:t>
        <a:bodyPr/>
        <a:lstStyle/>
        <a:p>
          <a:endParaRPr lang="nl-NL"/>
        </a:p>
      </dgm:t>
    </dgm:pt>
    <dgm:pt modelId="{B5832518-43A9-48AA-BEFE-68E2013AD681}">
      <dgm:prSet phldrT="[Tekst]">
        <dgm:style>
          <a:lnRef idx="2">
            <a:schemeClr val="accent5"/>
          </a:lnRef>
          <a:fillRef idx="1">
            <a:schemeClr val="lt1"/>
          </a:fillRef>
          <a:effectRef idx="0">
            <a:schemeClr val="accent5"/>
          </a:effectRef>
          <a:fontRef idx="minor">
            <a:schemeClr val="dk1"/>
          </a:fontRef>
        </dgm:style>
      </dgm:prSet>
      <dgm:spPr>
        <a:xfrm>
          <a:off x="2626805" y="197361"/>
          <a:ext cx="1457944" cy="583177"/>
        </a:xfrm>
        <a:prstGeom prst="chevron">
          <a:avLst/>
        </a:prstGeom>
        <a:ln/>
      </dgm:spPr>
      <dgm:t>
        <a:bodyPr/>
        <a:lstStyle/>
        <a:p>
          <a:pPr>
            <a:buNone/>
          </a:pPr>
          <a:r>
            <a:rPr lang="nl-NL" u="none">
              <a:solidFill>
                <a:srgbClr val="4BAAE1"/>
              </a:solidFill>
              <a:latin typeface="Calibri"/>
              <a:ea typeface="+mn-ea"/>
              <a:cs typeface="+mn-cs"/>
            </a:rPr>
            <a:t>Redelijk</a:t>
          </a:r>
        </a:p>
      </dgm:t>
    </dgm:pt>
    <dgm:pt modelId="{505C395C-318D-4A75-90B4-A2EC56A5F86F}" type="parTrans" cxnId="{9CA9E9DB-7058-4ABB-BFB1-26E4BAD82E78}">
      <dgm:prSet/>
      <dgm:spPr/>
      <dgm:t>
        <a:bodyPr/>
        <a:lstStyle/>
        <a:p>
          <a:endParaRPr lang="nl-NL"/>
        </a:p>
      </dgm:t>
    </dgm:pt>
    <dgm:pt modelId="{E0A56D43-6386-4DCC-BB79-267B328F334B}" type="sibTrans" cxnId="{9CA9E9DB-7058-4ABB-BFB1-26E4BAD82E78}">
      <dgm:prSet/>
      <dgm:spPr/>
      <dgm:t>
        <a:bodyPr/>
        <a:lstStyle/>
        <a:p>
          <a:endParaRPr lang="nl-NL"/>
        </a:p>
      </dgm:t>
    </dgm:pt>
    <dgm:pt modelId="{0B2D0E82-A90C-464B-BD2F-D05ADDFFCD86}">
      <dgm:prSet phldrT="[Tekst]">
        <dgm:style>
          <a:lnRef idx="3">
            <a:schemeClr val="lt1"/>
          </a:lnRef>
          <a:fillRef idx="1">
            <a:schemeClr val="accent1"/>
          </a:fillRef>
          <a:effectRef idx="1">
            <a:schemeClr val="accent1"/>
          </a:effectRef>
          <a:fontRef idx="minor">
            <a:schemeClr val="lt1"/>
          </a:fontRef>
        </dgm:style>
      </dgm:prSet>
      <dgm:spPr>
        <a:xfrm>
          <a:off x="3938955" y="197361"/>
          <a:ext cx="1457944" cy="583177"/>
        </a:xfrm>
        <a:prstGeom prst="chevron">
          <a:avLst/>
        </a:prstGeom>
        <a:solidFill>
          <a:srgbClr val="4BAAE1"/>
        </a:solidFill>
        <a:ln w="19050" cap="flat" cmpd="sng" algn="ctr">
          <a:solidFill>
            <a:sysClr val="window" lastClr="FFFFFF"/>
          </a:solidFill>
          <a:prstDash val="solid"/>
          <a:miter lim="800000"/>
        </a:ln>
        <a:effectLst/>
      </dgm:spPr>
      <dgm:t>
        <a:bodyPr/>
        <a:lstStyle/>
        <a:p>
          <a:pPr>
            <a:buNone/>
          </a:pPr>
          <a:r>
            <a:rPr lang="nl-NL">
              <a:solidFill>
                <a:sysClr val="window" lastClr="FFFFFF"/>
              </a:solidFill>
              <a:latin typeface="Calibri"/>
              <a:ea typeface="+mn-ea"/>
              <a:cs typeface="+mn-cs"/>
            </a:rPr>
            <a:t>Goed</a:t>
          </a:r>
        </a:p>
      </dgm:t>
    </dgm:pt>
    <dgm:pt modelId="{2E6CA140-965A-4296-A29F-D9CF976DA610}" type="parTrans" cxnId="{B4AFE830-E88D-4EE0-8771-9B508C927942}">
      <dgm:prSet/>
      <dgm:spPr/>
      <dgm:t>
        <a:bodyPr/>
        <a:lstStyle/>
        <a:p>
          <a:endParaRPr lang="nl-NL"/>
        </a:p>
      </dgm:t>
    </dgm:pt>
    <dgm:pt modelId="{BE1EC156-0D9E-47BB-B22E-2C46B9B91727}" type="sibTrans" cxnId="{B4AFE830-E88D-4EE0-8771-9B508C927942}">
      <dgm:prSet/>
      <dgm:spPr/>
      <dgm:t>
        <a:bodyPr/>
        <a:lstStyle/>
        <a:p>
          <a:endParaRPr lang="nl-NL"/>
        </a:p>
      </dgm:t>
    </dgm:pt>
    <dgm:pt modelId="{87EFC147-CD8F-46E9-9A91-1257D4FBE99A}" type="pres">
      <dgm:prSet presAssocID="{CC48456A-AB74-4457-8432-0968003A1493}" presName="Name0" presStyleCnt="0">
        <dgm:presLayoutVars>
          <dgm:dir/>
          <dgm:animLvl val="lvl"/>
          <dgm:resizeHandles val="exact"/>
        </dgm:presLayoutVars>
      </dgm:prSet>
      <dgm:spPr/>
    </dgm:pt>
    <dgm:pt modelId="{898D951C-7C7F-4DA2-9FB3-427FD8226539}" type="pres">
      <dgm:prSet presAssocID="{7E98E4FC-DF3C-4E60-8747-26098BE1A9CA}" presName="parTxOnly" presStyleLbl="node1" presStyleIdx="0" presStyleCnt="4">
        <dgm:presLayoutVars>
          <dgm:chMax val="0"/>
          <dgm:chPref val="0"/>
          <dgm:bulletEnabled val="1"/>
        </dgm:presLayoutVars>
      </dgm:prSet>
      <dgm:spPr/>
    </dgm:pt>
    <dgm:pt modelId="{D31F3F6A-163E-4305-9D9A-D87C651053DF}" type="pres">
      <dgm:prSet presAssocID="{4AFC6555-9B1E-4FEF-A94C-496B77B3E74F}" presName="parTxOnlySpace" presStyleCnt="0"/>
      <dgm:spPr/>
    </dgm:pt>
    <dgm:pt modelId="{A7CD6777-0EE4-47F6-87DF-2A7579A44784}" type="pres">
      <dgm:prSet presAssocID="{0DB93EC0-2281-4EF6-886F-AD7303A7B6FC}" presName="parTxOnly" presStyleLbl="node1" presStyleIdx="1" presStyleCnt="4">
        <dgm:presLayoutVars>
          <dgm:chMax val="0"/>
          <dgm:chPref val="0"/>
          <dgm:bulletEnabled val="1"/>
        </dgm:presLayoutVars>
      </dgm:prSet>
      <dgm:spPr/>
    </dgm:pt>
    <dgm:pt modelId="{F99E2F27-E487-4097-B4BB-3FE00BC49ACB}" type="pres">
      <dgm:prSet presAssocID="{0B63A844-0248-4A76-9C86-4AF701A3AE49}" presName="parTxOnlySpace" presStyleCnt="0"/>
      <dgm:spPr/>
    </dgm:pt>
    <dgm:pt modelId="{168B1E9D-B824-4906-A893-2FAA8F9F222D}" type="pres">
      <dgm:prSet presAssocID="{B5832518-43A9-48AA-BEFE-68E2013AD681}" presName="parTxOnly" presStyleLbl="node1" presStyleIdx="2" presStyleCnt="4">
        <dgm:presLayoutVars>
          <dgm:chMax val="0"/>
          <dgm:chPref val="0"/>
          <dgm:bulletEnabled val="1"/>
        </dgm:presLayoutVars>
      </dgm:prSet>
      <dgm:spPr/>
    </dgm:pt>
    <dgm:pt modelId="{ABAE14B3-8EDF-46C6-97B5-F194518AC431}" type="pres">
      <dgm:prSet presAssocID="{E0A56D43-6386-4DCC-BB79-267B328F334B}" presName="parTxOnlySpace" presStyleCnt="0"/>
      <dgm:spPr/>
    </dgm:pt>
    <dgm:pt modelId="{71183B46-297C-4F29-BD7D-F9671AF2FBDB}" type="pres">
      <dgm:prSet presAssocID="{0B2D0E82-A90C-464B-BD2F-D05ADDFFCD86}" presName="parTxOnly" presStyleLbl="node1" presStyleIdx="3" presStyleCnt="4">
        <dgm:presLayoutVars>
          <dgm:chMax val="0"/>
          <dgm:chPref val="0"/>
          <dgm:bulletEnabled val="1"/>
        </dgm:presLayoutVars>
      </dgm:prSet>
      <dgm:spPr/>
    </dgm:pt>
  </dgm:ptLst>
  <dgm:cxnLst>
    <dgm:cxn modelId="{09D5C730-5DF6-4D50-9110-EA19B95A99DD}" type="presOf" srcId="{CC48456A-AB74-4457-8432-0968003A1493}" destId="{87EFC147-CD8F-46E9-9A91-1257D4FBE99A}" srcOrd="0" destOrd="0" presId="urn:microsoft.com/office/officeart/2005/8/layout/chevron1"/>
    <dgm:cxn modelId="{B4AFE830-E88D-4EE0-8771-9B508C927942}" srcId="{CC48456A-AB74-4457-8432-0968003A1493}" destId="{0B2D0E82-A90C-464B-BD2F-D05ADDFFCD86}" srcOrd="3" destOrd="0" parTransId="{2E6CA140-965A-4296-A29F-D9CF976DA610}" sibTransId="{BE1EC156-0D9E-47BB-B22E-2C46B9B91727}"/>
    <dgm:cxn modelId="{202D8579-8AD8-4A00-9F6F-6FE33DA00921}" srcId="{CC48456A-AB74-4457-8432-0968003A1493}" destId="{0DB93EC0-2281-4EF6-886F-AD7303A7B6FC}" srcOrd="1" destOrd="0" parTransId="{5B43D23F-431A-4BB4-BD08-51DAFFF241FC}" sibTransId="{0B63A844-0248-4A76-9C86-4AF701A3AE49}"/>
    <dgm:cxn modelId="{E7DC9BA4-E2F3-4B76-8B95-9C2EDDCB5327}" srcId="{CC48456A-AB74-4457-8432-0968003A1493}" destId="{7E98E4FC-DF3C-4E60-8747-26098BE1A9CA}" srcOrd="0" destOrd="0" parTransId="{B05226D8-9446-44EC-9543-A2BE03B0CF5F}" sibTransId="{4AFC6555-9B1E-4FEF-A94C-496B77B3E74F}"/>
    <dgm:cxn modelId="{9CA9E9DB-7058-4ABB-BFB1-26E4BAD82E78}" srcId="{CC48456A-AB74-4457-8432-0968003A1493}" destId="{B5832518-43A9-48AA-BEFE-68E2013AD681}" srcOrd="2" destOrd="0" parTransId="{505C395C-318D-4A75-90B4-A2EC56A5F86F}" sibTransId="{E0A56D43-6386-4DCC-BB79-267B328F334B}"/>
    <dgm:cxn modelId="{526215E1-8E87-4882-978F-99483BCB816A}" type="presOf" srcId="{0B2D0E82-A90C-464B-BD2F-D05ADDFFCD86}" destId="{71183B46-297C-4F29-BD7D-F9671AF2FBDB}" srcOrd="0" destOrd="0" presId="urn:microsoft.com/office/officeart/2005/8/layout/chevron1"/>
    <dgm:cxn modelId="{616755E9-B72D-4353-A5F6-E314CF794C27}" type="presOf" srcId="{7E98E4FC-DF3C-4E60-8747-26098BE1A9CA}" destId="{898D951C-7C7F-4DA2-9FB3-427FD8226539}" srcOrd="0" destOrd="0" presId="urn:microsoft.com/office/officeart/2005/8/layout/chevron1"/>
    <dgm:cxn modelId="{9E7AEFEC-6ADE-45A1-B069-C3843FCE9C04}" type="presOf" srcId="{0DB93EC0-2281-4EF6-886F-AD7303A7B6FC}" destId="{A7CD6777-0EE4-47F6-87DF-2A7579A44784}" srcOrd="0" destOrd="0" presId="urn:microsoft.com/office/officeart/2005/8/layout/chevron1"/>
    <dgm:cxn modelId="{8429EBFE-145A-4496-9762-01AFED720D90}" type="presOf" srcId="{B5832518-43A9-48AA-BEFE-68E2013AD681}" destId="{168B1E9D-B824-4906-A893-2FAA8F9F222D}" srcOrd="0" destOrd="0" presId="urn:microsoft.com/office/officeart/2005/8/layout/chevron1"/>
    <dgm:cxn modelId="{E7351EE5-7D7D-4238-975F-9A820A26A9CF}" type="presParOf" srcId="{87EFC147-CD8F-46E9-9A91-1257D4FBE99A}" destId="{898D951C-7C7F-4DA2-9FB3-427FD8226539}" srcOrd="0" destOrd="0" presId="urn:microsoft.com/office/officeart/2005/8/layout/chevron1"/>
    <dgm:cxn modelId="{B491F4BD-E55E-4FC1-A122-3022DC04E99C}" type="presParOf" srcId="{87EFC147-CD8F-46E9-9A91-1257D4FBE99A}" destId="{D31F3F6A-163E-4305-9D9A-D87C651053DF}" srcOrd="1" destOrd="0" presId="urn:microsoft.com/office/officeart/2005/8/layout/chevron1"/>
    <dgm:cxn modelId="{7B54F22E-F205-4AC7-9A14-187DCB644BE1}" type="presParOf" srcId="{87EFC147-CD8F-46E9-9A91-1257D4FBE99A}" destId="{A7CD6777-0EE4-47F6-87DF-2A7579A44784}" srcOrd="2" destOrd="0" presId="urn:microsoft.com/office/officeart/2005/8/layout/chevron1"/>
    <dgm:cxn modelId="{732D75AA-87B7-4769-AE99-7ECC75C28A86}" type="presParOf" srcId="{87EFC147-CD8F-46E9-9A91-1257D4FBE99A}" destId="{F99E2F27-E487-4097-B4BB-3FE00BC49ACB}" srcOrd="3" destOrd="0" presId="urn:microsoft.com/office/officeart/2005/8/layout/chevron1"/>
    <dgm:cxn modelId="{49C52BE8-CA56-4FE4-81F3-6A3F8B1D2714}" type="presParOf" srcId="{87EFC147-CD8F-46E9-9A91-1257D4FBE99A}" destId="{168B1E9D-B824-4906-A893-2FAA8F9F222D}" srcOrd="4" destOrd="0" presId="urn:microsoft.com/office/officeart/2005/8/layout/chevron1"/>
    <dgm:cxn modelId="{0E08DF14-E314-4C45-A846-31D006D3BAC5}" type="presParOf" srcId="{87EFC147-CD8F-46E9-9A91-1257D4FBE99A}" destId="{ABAE14B3-8EDF-46C6-97B5-F194518AC431}" srcOrd="5" destOrd="0" presId="urn:microsoft.com/office/officeart/2005/8/layout/chevron1"/>
    <dgm:cxn modelId="{989AD96B-02FE-47D2-9288-76B75BA9A616}" type="presParOf" srcId="{87EFC147-CD8F-46E9-9A91-1257D4FBE99A}" destId="{71183B46-297C-4F29-BD7D-F9671AF2FBDB}" srcOrd="6" destOrd="0" presId="urn:microsoft.com/office/officeart/2005/8/layout/chevron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48456A-AB74-4457-8432-0968003A1493}" type="doc">
      <dgm:prSet loTypeId="urn:microsoft.com/office/officeart/2005/8/layout/chevron1" loCatId="process" qsTypeId="urn:microsoft.com/office/officeart/2005/8/quickstyle/simple1" qsCatId="simple" csTypeId="urn:microsoft.com/office/officeart/2005/8/colors/accent1_2" csCatId="accent1" phldr="1"/>
      <dgm:spPr/>
    </dgm:pt>
    <dgm:pt modelId="{7E98E4FC-DF3C-4E60-8747-26098BE1A9CA}">
      <dgm:prSet phldrT="[Tekst]">
        <dgm:style>
          <a:lnRef idx="2">
            <a:schemeClr val="accent5"/>
          </a:lnRef>
          <a:fillRef idx="1">
            <a:schemeClr val="lt1"/>
          </a:fillRef>
          <a:effectRef idx="0">
            <a:schemeClr val="accent5"/>
          </a:effectRef>
          <a:fontRef idx="minor">
            <a:schemeClr val="dk1"/>
          </a:fontRef>
        </dgm:style>
      </dgm:prSet>
      <dgm:spPr>
        <a:xfrm>
          <a:off x="250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Slecht</a:t>
          </a:r>
        </a:p>
      </dgm:t>
    </dgm:pt>
    <dgm:pt modelId="{B05226D8-9446-44EC-9543-A2BE03B0CF5F}" type="parTrans" cxnId="{E7DC9BA4-E2F3-4B76-8B95-9C2EDDCB5327}">
      <dgm:prSet/>
      <dgm:spPr/>
      <dgm:t>
        <a:bodyPr/>
        <a:lstStyle/>
        <a:p>
          <a:endParaRPr lang="nl-NL"/>
        </a:p>
      </dgm:t>
    </dgm:pt>
    <dgm:pt modelId="{4AFC6555-9B1E-4FEF-A94C-496B77B3E74F}" type="sibTrans" cxnId="{E7DC9BA4-E2F3-4B76-8B95-9C2EDDCB5327}">
      <dgm:prSet/>
      <dgm:spPr/>
      <dgm:t>
        <a:bodyPr/>
        <a:lstStyle/>
        <a:p>
          <a:endParaRPr lang="nl-NL"/>
        </a:p>
      </dgm:t>
    </dgm:pt>
    <dgm:pt modelId="{0DB93EC0-2281-4EF6-886F-AD7303A7B6FC}">
      <dgm:prSet phldrT="[Tekst]">
        <dgm:style>
          <a:lnRef idx="2">
            <a:schemeClr val="accent5"/>
          </a:lnRef>
          <a:fillRef idx="1">
            <a:schemeClr val="lt1"/>
          </a:fillRef>
          <a:effectRef idx="0">
            <a:schemeClr val="accent5"/>
          </a:effectRef>
          <a:fontRef idx="minor">
            <a:schemeClr val="dk1"/>
          </a:fontRef>
        </dgm:style>
      </dgm:prSet>
      <dgm:spPr>
        <a:xfrm>
          <a:off x="131465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Matig</a:t>
          </a:r>
        </a:p>
      </dgm:t>
    </dgm:pt>
    <dgm:pt modelId="{5B43D23F-431A-4BB4-BD08-51DAFFF241FC}" type="parTrans" cxnId="{202D8579-8AD8-4A00-9F6F-6FE33DA00921}">
      <dgm:prSet/>
      <dgm:spPr/>
      <dgm:t>
        <a:bodyPr/>
        <a:lstStyle/>
        <a:p>
          <a:endParaRPr lang="nl-NL"/>
        </a:p>
      </dgm:t>
    </dgm:pt>
    <dgm:pt modelId="{0B63A844-0248-4A76-9C86-4AF701A3AE49}" type="sibTrans" cxnId="{202D8579-8AD8-4A00-9F6F-6FE33DA00921}">
      <dgm:prSet/>
      <dgm:spPr/>
      <dgm:t>
        <a:bodyPr/>
        <a:lstStyle/>
        <a:p>
          <a:endParaRPr lang="nl-NL"/>
        </a:p>
      </dgm:t>
    </dgm:pt>
    <dgm:pt modelId="{B5832518-43A9-48AA-BEFE-68E2013AD681}">
      <dgm:prSet phldrT="[Tekst]"/>
      <dgm:spPr>
        <a:xfrm>
          <a:off x="2626805" y="197361"/>
          <a:ext cx="1457944" cy="583177"/>
        </a:xfrm>
        <a:prstGeom prst="chevron">
          <a:avLst/>
        </a:prstGeom>
        <a:solidFill>
          <a:srgbClr val="4BAAE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l-NL" u="none">
              <a:solidFill>
                <a:sysClr val="window" lastClr="FFFFFF"/>
              </a:solidFill>
              <a:latin typeface="Calibri"/>
              <a:ea typeface="+mn-ea"/>
              <a:cs typeface="+mn-cs"/>
            </a:rPr>
            <a:t>Redelijk</a:t>
          </a:r>
        </a:p>
      </dgm:t>
    </dgm:pt>
    <dgm:pt modelId="{505C395C-318D-4A75-90B4-A2EC56A5F86F}" type="parTrans" cxnId="{9CA9E9DB-7058-4ABB-BFB1-26E4BAD82E78}">
      <dgm:prSet/>
      <dgm:spPr/>
      <dgm:t>
        <a:bodyPr/>
        <a:lstStyle/>
        <a:p>
          <a:endParaRPr lang="nl-NL"/>
        </a:p>
      </dgm:t>
    </dgm:pt>
    <dgm:pt modelId="{E0A56D43-6386-4DCC-BB79-267B328F334B}" type="sibTrans" cxnId="{9CA9E9DB-7058-4ABB-BFB1-26E4BAD82E78}">
      <dgm:prSet/>
      <dgm:spPr/>
      <dgm:t>
        <a:bodyPr/>
        <a:lstStyle/>
        <a:p>
          <a:endParaRPr lang="nl-NL"/>
        </a:p>
      </dgm:t>
    </dgm:pt>
    <dgm:pt modelId="{0B2D0E82-A90C-464B-BD2F-D05ADDFFCD86}">
      <dgm:prSet phldrT="[Tekst]">
        <dgm:style>
          <a:lnRef idx="2">
            <a:schemeClr val="accent5"/>
          </a:lnRef>
          <a:fillRef idx="1">
            <a:schemeClr val="lt1"/>
          </a:fillRef>
          <a:effectRef idx="0">
            <a:schemeClr val="accent5"/>
          </a:effectRef>
          <a:fontRef idx="minor">
            <a:schemeClr val="dk1"/>
          </a:fontRef>
        </dgm:style>
      </dgm:prSet>
      <dgm:spPr>
        <a:xfrm>
          <a:off x="3938955"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Goed</a:t>
          </a:r>
        </a:p>
      </dgm:t>
    </dgm:pt>
    <dgm:pt modelId="{2E6CA140-965A-4296-A29F-D9CF976DA610}" type="parTrans" cxnId="{B4AFE830-E88D-4EE0-8771-9B508C927942}">
      <dgm:prSet/>
      <dgm:spPr/>
      <dgm:t>
        <a:bodyPr/>
        <a:lstStyle/>
        <a:p>
          <a:endParaRPr lang="nl-NL"/>
        </a:p>
      </dgm:t>
    </dgm:pt>
    <dgm:pt modelId="{BE1EC156-0D9E-47BB-B22E-2C46B9B91727}" type="sibTrans" cxnId="{B4AFE830-E88D-4EE0-8771-9B508C927942}">
      <dgm:prSet/>
      <dgm:spPr/>
      <dgm:t>
        <a:bodyPr/>
        <a:lstStyle/>
        <a:p>
          <a:endParaRPr lang="nl-NL"/>
        </a:p>
      </dgm:t>
    </dgm:pt>
    <dgm:pt modelId="{87EFC147-CD8F-46E9-9A91-1257D4FBE99A}" type="pres">
      <dgm:prSet presAssocID="{CC48456A-AB74-4457-8432-0968003A1493}" presName="Name0" presStyleCnt="0">
        <dgm:presLayoutVars>
          <dgm:dir/>
          <dgm:animLvl val="lvl"/>
          <dgm:resizeHandles val="exact"/>
        </dgm:presLayoutVars>
      </dgm:prSet>
      <dgm:spPr/>
    </dgm:pt>
    <dgm:pt modelId="{898D951C-7C7F-4DA2-9FB3-427FD8226539}" type="pres">
      <dgm:prSet presAssocID="{7E98E4FC-DF3C-4E60-8747-26098BE1A9CA}" presName="parTxOnly" presStyleLbl="node1" presStyleIdx="0" presStyleCnt="4">
        <dgm:presLayoutVars>
          <dgm:chMax val="0"/>
          <dgm:chPref val="0"/>
          <dgm:bulletEnabled val="1"/>
        </dgm:presLayoutVars>
      </dgm:prSet>
      <dgm:spPr/>
    </dgm:pt>
    <dgm:pt modelId="{D31F3F6A-163E-4305-9D9A-D87C651053DF}" type="pres">
      <dgm:prSet presAssocID="{4AFC6555-9B1E-4FEF-A94C-496B77B3E74F}" presName="parTxOnlySpace" presStyleCnt="0"/>
      <dgm:spPr/>
    </dgm:pt>
    <dgm:pt modelId="{A7CD6777-0EE4-47F6-87DF-2A7579A44784}" type="pres">
      <dgm:prSet presAssocID="{0DB93EC0-2281-4EF6-886F-AD7303A7B6FC}" presName="parTxOnly" presStyleLbl="node1" presStyleIdx="1" presStyleCnt="4">
        <dgm:presLayoutVars>
          <dgm:chMax val="0"/>
          <dgm:chPref val="0"/>
          <dgm:bulletEnabled val="1"/>
        </dgm:presLayoutVars>
      </dgm:prSet>
      <dgm:spPr/>
    </dgm:pt>
    <dgm:pt modelId="{F99E2F27-E487-4097-B4BB-3FE00BC49ACB}" type="pres">
      <dgm:prSet presAssocID="{0B63A844-0248-4A76-9C86-4AF701A3AE49}" presName="parTxOnlySpace" presStyleCnt="0"/>
      <dgm:spPr/>
    </dgm:pt>
    <dgm:pt modelId="{168B1E9D-B824-4906-A893-2FAA8F9F222D}" type="pres">
      <dgm:prSet presAssocID="{B5832518-43A9-48AA-BEFE-68E2013AD681}" presName="parTxOnly" presStyleLbl="node1" presStyleIdx="2" presStyleCnt="4">
        <dgm:presLayoutVars>
          <dgm:chMax val="0"/>
          <dgm:chPref val="0"/>
          <dgm:bulletEnabled val="1"/>
        </dgm:presLayoutVars>
      </dgm:prSet>
      <dgm:spPr/>
    </dgm:pt>
    <dgm:pt modelId="{ABAE14B3-8EDF-46C6-97B5-F194518AC431}" type="pres">
      <dgm:prSet presAssocID="{E0A56D43-6386-4DCC-BB79-267B328F334B}" presName="parTxOnlySpace" presStyleCnt="0"/>
      <dgm:spPr/>
    </dgm:pt>
    <dgm:pt modelId="{71183B46-297C-4F29-BD7D-F9671AF2FBDB}" type="pres">
      <dgm:prSet presAssocID="{0B2D0E82-A90C-464B-BD2F-D05ADDFFCD86}" presName="parTxOnly" presStyleLbl="node1" presStyleIdx="3" presStyleCnt="4">
        <dgm:presLayoutVars>
          <dgm:chMax val="0"/>
          <dgm:chPref val="0"/>
          <dgm:bulletEnabled val="1"/>
        </dgm:presLayoutVars>
      </dgm:prSet>
      <dgm:spPr/>
    </dgm:pt>
  </dgm:ptLst>
  <dgm:cxnLst>
    <dgm:cxn modelId="{09D5C730-5DF6-4D50-9110-EA19B95A99DD}" type="presOf" srcId="{CC48456A-AB74-4457-8432-0968003A1493}" destId="{87EFC147-CD8F-46E9-9A91-1257D4FBE99A}" srcOrd="0" destOrd="0" presId="urn:microsoft.com/office/officeart/2005/8/layout/chevron1"/>
    <dgm:cxn modelId="{B4AFE830-E88D-4EE0-8771-9B508C927942}" srcId="{CC48456A-AB74-4457-8432-0968003A1493}" destId="{0B2D0E82-A90C-464B-BD2F-D05ADDFFCD86}" srcOrd="3" destOrd="0" parTransId="{2E6CA140-965A-4296-A29F-D9CF976DA610}" sibTransId="{BE1EC156-0D9E-47BB-B22E-2C46B9B91727}"/>
    <dgm:cxn modelId="{202D8579-8AD8-4A00-9F6F-6FE33DA00921}" srcId="{CC48456A-AB74-4457-8432-0968003A1493}" destId="{0DB93EC0-2281-4EF6-886F-AD7303A7B6FC}" srcOrd="1" destOrd="0" parTransId="{5B43D23F-431A-4BB4-BD08-51DAFFF241FC}" sibTransId="{0B63A844-0248-4A76-9C86-4AF701A3AE49}"/>
    <dgm:cxn modelId="{E7DC9BA4-E2F3-4B76-8B95-9C2EDDCB5327}" srcId="{CC48456A-AB74-4457-8432-0968003A1493}" destId="{7E98E4FC-DF3C-4E60-8747-26098BE1A9CA}" srcOrd="0" destOrd="0" parTransId="{B05226D8-9446-44EC-9543-A2BE03B0CF5F}" sibTransId="{4AFC6555-9B1E-4FEF-A94C-496B77B3E74F}"/>
    <dgm:cxn modelId="{9CA9E9DB-7058-4ABB-BFB1-26E4BAD82E78}" srcId="{CC48456A-AB74-4457-8432-0968003A1493}" destId="{B5832518-43A9-48AA-BEFE-68E2013AD681}" srcOrd="2" destOrd="0" parTransId="{505C395C-318D-4A75-90B4-A2EC56A5F86F}" sibTransId="{E0A56D43-6386-4DCC-BB79-267B328F334B}"/>
    <dgm:cxn modelId="{526215E1-8E87-4882-978F-99483BCB816A}" type="presOf" srcId="{0B2D0E82-A90C-464B-BD2F-D05ADDFFCD86}" destId="{71183B46-297C-4F29-BD7D-F9671AF2FBDB}" srcOrd="0" destOrd="0" presId="urn:microsoft.com/office/officeart/2005/8/layout/chevron1"/>
    <dgm:cxn modelId="{616755E9-B72D-4353-A5F6-E314CF794C27}" type="presOf" srcId="{7E98E4FC-DF3C-4E60-8747-26098BE1A9CA}" destId="{898D951C-7C7F-4DA2-9FB3-427FD8226539}" srcOrd="0" destOrd="0" presId="urn:microsoft.com/office/officeart/2005/8/layout/chevron1"/>
    <dgm:cxn modelId="{9E7AEFEC-6ADE-45A1-B069-C3843FCE9C04}" type="presOf" srcId="{0DB93EC0-2281-4EF6-886F-AD7303A7B6FC}" destId="{A7CD6777-0EE4-47F6-87DF-2A7579A44784}" srcOrd="0" destOrd="0" presId="urn:microsoft.com/office/officeart/2005/8/layout/chevron1"/>
    <dgm:cxn modelId="{8429EBFE-145A-4496-9762-01AFED720D90}" type="presOf" srcId="{B5832518-43A9-48AA-BEFE-68E2013AD681}" destId="{168B1E9D-B824-4906-A893-2FAA8F9F222D}" srcOrd="0" destOrd="0" presId="urn:microsoft.com/office/officeart/2005/8/layout/chevron1"/>
    <dgm:cxn modelId="{E7351EE5-7D7D-4238-975F-9A820A26A9CF}" type="presParOf" srcId="{87EFC147-CD8F-46E9-9A91-1257D4FBE99A}" destId="{898D951C-7C7F-4DA2-9FB3-427FD8226539}" srcOrd="0" destOrd="0" presId="urn:microsoft.com/office/officeart/2005/8/layout/chevron1"/>
    <dgm:cxn modelId="{B491F4BD-E55E-4FC1-A122-3022DC04E99C}" type="presParOf" srcId="{87EFC147-CD8F-46E9-9A91-1257D4FBE99A}" destId="{D31F3F6A-163E-4305-9D9A-D87C651053DF}" srcOrd="1" destOrd="0" presId="urn:microsoft.com/office/officeart/2005/8/layout/chevron1"/>
    <dgm:cxn modelId="{7B54F22E-F205-4AC7-9A14-187DCB644BE1}" type="presParOf" srcId="{87EFC147-CD8F-46E9-9A91-1257D4FBE99A}" destId="{A7CD6777-0EE4-47F6-87DF-2A7579A44784}" srcOrd="2" destOrd="0" presId="urn:microsoft.com/office/officeart/2005/8/layout/chevron1"/>
    <dgm:cxn modelId="{732D75AA-87B7-4769-AE99-7ECC75C28A86}" type="presParOf" srcId="{87EFC147-CD8F-46E9-9A91-1257D4FBE99A}" destId="{F99E2F27-E487-4097-B4BB-3FE00BC49ACB}" srcOrd="3" destOrd="0" presId="urn:microsoft.com/office/officeart/2005/8/layout/chevron1"/>
    <dgm:cxn modelId="{49C52BE8-CA56-4FE4-81F3-6A3F8B1D2714}" type="presParOf" srcId="{87EFC147-CD8F-46E9-9A91-1257D4FBE99A}" destId="{168B1E9D-B824-4906-A893-2FAA8F9F222D}" srcOrd="4" destOrd="0" presId="urn:microsoft.com/office/officeart/2005/8/layout/chevron1"/>
    <dgm:cxn modelId="{0E08DF14-E314-4C45-A846-31D006D3BAC5}" type="presParOf" srcId="{87EFC147-CD8F-46E9-9A91-1257D4FBE99A}" destId="{ABAE14B3-8EDF-46C6-97B5-F194518AC431}" srcOrd="5" destOrd="0" presId="urn:microsoft.com/office/officeart/2005/8/layout/chevron1"/>
    <dgm:cxn modelId="{989AD96B-02FE-47D2-9288-76B75BA9A616}" type="presParOf" srcId="{87EFC147-CD8F-46E9-9A91-1257D4FBE99A}" destId="{71183B46-297C-4F29-BD7D-F9671AF2FBDB}" srcOrd="6" destOrd="0" presId="urn:microsoft.com/office/officeart/2005/8/layout/chevr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C48456A-AB74-4457-8432-0968003A1493}" type="doc">
      <dgm:prSet loTypeId="urn:microsoft.com/office/officeart/2005/8/layout/chevron1" loCatId="process" qsTypeId="urn:microsoft.com/office/officeart/2005/8/quickstyle/simple1" qsCatId="simple" csTypeId="urn:microsoft.com/office/officeart/2005/8/colors/accent1_2" csCatId="accent1" phldr="1"/>
      <dgm:spPr/>
    </dgm:pt>
    <dgm:pt modelId="{7E98E4FC-DF3C-4E60-8747-26098BE1A9CA}">
      <dgm:prSet phldrT="[Tekst]">
        <dgm:style>
          <a:lnRef idx="2">
            <a:schemeClr val="accent5"/>
          </a:lnRef>
          <a:fillRef idx="1">
            <a:schemeClr val="lt1"/>
          </a:fillRef>
          <a:effectRef idx="0">
            <a:schemeClr val="accent5"/>
          </a:effectRef>
          <a:fontRef idx="minor">
            <a:schemeClr val="dk1"/>
          </a:fontRef>
        </dgm:style>
      </dgm:prSet>
      <dgm:spPr>
        <a:xfrm>
          <a:off x="250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Slecht</a:t>
          </a:r>
        </a:p>
      </dgm:t>
    </dgm:pt>
    <dgm:pt modelId="{B05226D8-9446-44EC-9543-A2BE03B0CF5F}" type="parTrans" cxnId="{E7DC9BA4-E2F3-4B76-8B95-9C2EDDCB5327}">
      <dgm:prSet/>
      <dgm:spPr/>
      <dgm:t>
        <a:bodyPr/>
        <a:lstStyle/>
        <a:p>
          <a:endParaRPr lang="nl-NL"/>
        </a:p>
      </dgm:t>
    </dgm:pt>
    <dgm:pt modelId="{4AFC6555-9B1E-4FEF-A94C-496B77B3E74F}" type="sibTrans" cxnId="{E7DC9BA4-E2F3-4B76-8B95-9C2EDDCB5327}">
      <dgm:prSet/>
      <dgm:spPr/>
      <dgm:t>
        <a:bodyPr/>
        <a:lstStyle/>
        <a:p>
          <a:endParaRPr lang="nl-NL"/>
        </a:p>
      </dgm:t>
    </dgm:pt>
    <dgm:pt modelId="{0DB93EC0-2281-4EF6-886F-AD7303A7B6FC}">
      <dgm:prSet phldrT="[Tekst]">
        <dgm:style>
          <a:lnRef idx="2">
            <a:schemeClr val="accent5"/>
          </a:lnRef>
          <a:fillRef idx="1">
            <a:schemeClr val="lt1"/>
          </a:fillRef>
          <a:effectRef idx="0">
            <a:schemeClr val="accent5"/>
          </a:effectRef>
          <a:fontRef idx="minor">
            <a:schemeClr val="dk1"/>
          </a:fontRef>
        </dgm:style>
      </dgm:prSet>
      <dgm:spPr>
        <a:xfrm>
          <a:off x="131465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Matig</a:t>
          </a:r>
        </a:p>
      </dgm:t>
    </dgm:pt>
    <dgm:pt modelId="{5B43D23F-431A-4BB4-BD08-51DAFFF241FC}" type="parTrans" cxnId="{202D8579-8AD8-4A00-9F6F-6FE33DA00921}">
      <dgm:prSet/>
      <dgm:spPr/>
      <dgm:t>
        <a:bodyPr/>
        <a:lstStyle/>
        <a:p>
          <a:endParaRPr lang="nl-NL"/>
        </a:p>
      </dgm:t>
    </dgm:pt>
    <dgm:pt modelId="{0B63A844-0248-4A76-9C86-4AF701A3AE49}" type="sibTrans" cxnId="{202D8579-8AD8-4A00-9F6F-6FE33DA00921}">
      <dgm:prSet/>
      <dgm:spPr/>
      <dgm:t>
        <a:bodyPr/>
        <a:lstStyle/>
        <a:p>
          <a:endParaRPr lang="nl-NL"/>
        </a:p>
      </dgm:t>
    </dgm:pt>
    <dgm:pt modelId="{B5832518-43A9-48AA-BEFE-68E2013AD681}">
      <dgm:prSet phldrT="[Tekst]"/>
      <dgm:spPr>
        <a:xfrm>
          <a:off x="2626805" y="197361"/>
          <a:ext cx="1457944" cy="583177"/>
        </a:xfrm>
        <a:prstGeom prst="chevron">
          <a:avLst/>
        </a:prstGeom>
        <a:solidFill>
          <a:srgbClr val="4BAAE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l-NL" u="none">
              <a:solidFill>
                <a:sysClr val="window" lastClr="FFFFFF"/>
              </a:solidFill>
              <a:latin typeface="Calibri"/>
              <a:ea typeface="+mn-ea"/>
              <a:cs typeface="+mn-cs"/>
            </a:rPr>
            <a:t>Redelijk</a:t>
          </a:r>
        </a:p>
      </dgm:t>
    </dgm:pt>
    <dgm:pt modelId="{505C395C-318D-4A75-90B4-A2EC56A5F86F}" type="parTrans" cxnId="{9CA9E9DB-7058-4ABB-BFB1-26E4BAD82E78}">
      <dgm:prSet/>
      <dgm:spPr/>
      <dgm:t>
        <a:bodyPr/>
        <a:lstStyle/>
        <a:p>
          <a:endParaRPr lang="nl-NL"/>
        </a:p>
      </dgm:t>
    </dgm:pt>
    <dgm:pt modelId="{E0A56D43-6386-4DCC-BB79-267B328F334B}" type="sibTrans" cxnId="{9CA9E9DB-7058-4ABB-BFB1-26E4BAD82E78}">
      <dgm:prSet/>
      <dgm:spPr/>
      <dgm:t>
        <a:bodyPr/>
        <a:lstStyle/>
        <a:p>
          <a:endParaRPr lang="nl-NL"/>
        </a:p>
      </dgm:t>
    </dgm:pt>
    <dgm:pt modelId="{0B2D0E82-A90C-464B-BD2F-D05ADDFFCD86}">
      <dgm:prSet phldrT="[Tekst]">
        <dgm:style>
          <a:lnRef idx="2">
            <a:schemeClr val="accent5"/>
          </a:lnRef>
          <a:fillRef idx="1">
            <a:schemeClr val="lt1"/>
          </a:fillRef>
          <a:effectRef idx="0">
            <a:schemeClr val="accent5"/>
          </a:effectRef>
          <a:fontRef idx="minor">
            <a:schemeClr val="dk1"/>
          </a:fontRef>
        </dgm:style>
      </dgm:prSet>
      <dgm:spPr>
        <a:xfrm>
          <a:off x="3938955"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Goed</a:t>
          </a:r>
        </a:p>
      </dgm:t>
    </dgm:pt>
    <dgm:pt modelId="{2E6CA140-965A-4296-A29F-D9CF976DA610}" type="parTrans" cxnId="{B4AFE830-E88D-4EE0-8771-9B508C927942}">
      <dgm:prSet/>
      <dgm:spPr/>
      <dgm:t>
        <a:bodyPr/>
        <a:lstStyle/>
        <a:p>
          <a:endParaRPr lang="nl-NL"/>
        </a:p>
      </dgm:t>
    </dgm:pt>
    <dgm:pt modelId="{BE1EC156-0D9E-47BB-B22E-2C46B9B91727}" type="sibTrans" cxnId="{B4AFE830-E88D-4EE0-8771-9B508C927942}">
      <dgm:prSet/>
      <dgm:spPr/>
      <dgm:t>
        <a:bodyPr/>
        <a:lstStyle/>
        <a:p>
          <a:endParaRPr lang="nl-NL"/>
        </a:p>
      </dgm:t>
    </dgm:pt>
    <dgm:pt modelId="{87EFC147-CD8F-46E9-9A91-1257D4FBE99A}" type="pres">
      <dgm:prSet presAssocID="{CC48456A-AB74-4457-8432-0968003A1493}" presName="Name0" presStyleCnt="0">
        <dgm:presLayoutVars>
          <dgm:dir/>
          <dgm:animLvl val="lvl"/>
          <dgm:resizeHandles val="exact"/>
        </dgm:presLayoutVars>
      </dgm:prSet>
      <dgm:spPr/>
    </dgm:pt>
    <dgm:pt modelId="{898D951C-7C7F-4DA2-9FB3-427FD8226539}" type="pres">
      <dgm:prSet presAssocID="{7E98E4FC-DF3C-4E60-8747-26098BE1A9CA}" presName="parTxOnly" presStyleLbl="node1" presStyleIdx="0" presStyleCnt="4">
        <dgm:presLayoutVars>
          <dgm:chMax val="0"/>
          <dgm:chPref val="0"/>
          <dgm:bulletEnabled val="1"/>
        </dgm:presLayoutVars>
      </dgm:prSet>
      <dgm:spPr/>
    </dgm:pt>
    <dgm:pt modelId="{D31F3F6A-163E-4305-9D9A-D87C651053DF}" type="pres">
      <dgm:prSet presAssocID="{4AFC6555-9B1E-4FEF-A94C-496B77B3E74F}" presName="parTxOnlySpace" presStyleCnt="0"/>
      <dgm:spPr/>
    </dgm:pt>
    <dgm:pt modelId="{A7CD6777-0EE4-47F6-87DF-2A7579A44784}" type="pres">
      <dgm:prSet presAssocID="{0DB93EC0-2281-4EF6-886F-AD7303A7B6FC}" presName="parTxOnly" presStyleLbl="node1" presStyleIdx="1" presStyleCnt="4">
        <dgm:presLayoutVars>
          <dgm:chMax val="0"/>
          <dgm:chPref val="0"/>
          <dgm:bulletEnabled val="1"/>
        </dgm:presLayoutVars>
      </dgm:prSet>
      <dgm:spPr/>
    </dgm:pt>
    <dgm:pt modelId="{F99E2F27-E487-4097-B4BB-3FE00BC49ACB}" type="pres">
      <dgm:prSet presAssocID="{0B63A844-0248-4A76-9C86-4AF701A3AE49}" presName="parTxOnlySpace" presStyleCnt="0"/>
      <dgm:spPr/>
    </dgm:pt>
    <dgm:pt modelId="{168B1E9D-B824-4906-A893-2FAA8F9F222D}" type="pres">
      <dgm:prSet presAssocID="{B5832518-43A9-48AA-BEFE-68E2013AD681}" presName="parTxOnly" presStyleLbl="node1" presStyleIdx="2" presStyleCnt="4">
        <dgm:presLayoutVars>
          <dgm:chMax val="0"/>
          <dgm:chPref val="0"/>
          <dgm:bulletEnabled val="1"/>
        </dgm:presLayoutVars>
      </dgm:prSet>
      <dgm:spPr/>
    </dgm:pt>
    <dgm:pt modelId="{ABAE14B3-8EDF-46C6-97B5-F194518AC431}" type="pres">
      <dgm:prSet presAssocID="{E0A56D43-6386-4DCC-BB79-267B328F334B}" presName="parTxOnlySpace" presStyleCnt="0"/>
      <dgm:spPr/>
    </dgm:pt>
    <dgm:pt modelId="{71183B46-297C-4F29-BD7D-F9671AF2FBDB}" type="pres">
      <dgm:prSet presAssocID="{0B2D0E82-A90C-464B-BD2F-D05ADDFFCD86}" presName="parTxOnly" presStyleLbl="node1" presStyleIdx="3" presStyleCnt="4">
        <dgm:presLayoutVars>
          <dgm:chMax val="0"/>
          <dgm:chPref val="0"/>
          <dgm:bulletEnabled val="1"/>
        </dgm:presLayoutVars>
      </dgm:prSet>
      <dgm:spPr/>
    </dgm:pt>
  </dgm:ptLst>
  <dgm:cxnLst>
    <dgm:cxn modelId="{09D5C730-5DF6-4D50-9110-EA19B95A99DD}" type="presOf" srcId="{CC48456A-AB74-4457-8432-0968003A1493}" destId="{87EFC147-CD8F-46E9-9A91-1257D4FBE99A}" srcOrd="0" destOrd="0" presId="urn:microsoft.com/office/officeart/2005/8/layout/chevron1"/>
    <dgm:cxn modelId="{B4AFE830-E88D-4EE0-8771-9B508C927942}" srcId="{CC48456A-AB74-4457-8432-0968003A1493}" destId="{0B2D0E82-A90C-464B-BD2F-D05ADDFFCD86}" srcOrd="3" destOrd="0" parTransId="{2E6CA140-965A-4296-A29F-D9CF976DA610}" sibTransId="{BE1EC156-0D9E-47BB-B22E-2C46B9B91727}"/>
    <dgm:cxn modelId="{202D8579-8AD8-4A00-9F6F-6FE33DA00921}" srcId="{CC48456A-AB74-4457-8432-0968003A1493}" destId="{0DB93EC0-2281-4EF6-886F-AD7303A7B6FC}" srcOrd="1" destOrd="0" parTransId="{5B43D23F-431A-4BB4-BD08-51DAFFF241FC}" sibTransId="{0B63A844-0248-4A76-9C86-4AF701A3AE49}"/>
    <dgm:cxn modelId="{E7DC9BA4-E2F3-4B76-8B95-9C2EDDCB5327}" srcId="{CC48456A-AB74-4457-8432-0968003A1493}" destId="{7E98E4FC-DF3C-4E60-8747-26098BE1A9CA}" srcOrd="0" destOrd="0" parTransId="{B05226D8-9446-44EC-9543-A2BE03B0CF5F}" sibTransId="{4AFC6555-9B1E-4FEF-A94C-496B77B3E74F}"/>
    <dgm:cxn modelId="{9CA9E9DB-7058-4ABB-BFB1-26E4BAD82E78}" srcId="{CC48456A-AB74-4457-8432-0968003A1493}" destId="{B5832518-43A9-48AA-BEFE-68E2013AD681}" srcOrd="2" destOrd="0" parTransId="{505C395C-318D-4A75-90B4-A2EC56A5F86F}" sibTransId="{E0A56D43-6386-4DCC-BB79-267B328F334B}"/>
    <dgm:cxn modelId="{526215E1-8E87-4882-978F-99483BCB816A}" type="presOf" srcId="{0B2D0E82-A90C-464B-BD2F-D05ADDFFCD86}" destId="{71183B46-297C-4F29-BD7D-F9671AF2FBDB}" srcOrd="0" destOrd="0" presId="urn:microsoft.com/office/officeart/2005/8/layout/chevron1"/>
    <dgm:cxn modelId="{616755E9-B72D-4353-A5F6-E314CF794C27}" type="presOf" srcId="{7E98E4FC-DF3C-4E60-8747-26098BE1A9CA}" destId="{898D951C-7C7F-4DA2-9FB3-427FD8226539}" srcOrd="0" destOrd="0" presId="urn:microsoft.com/office/officeart/2005/8/layout/chevron1"/>
    <dgm:cxn modelId="{9E7AEFEC-6ADE-45A1-B069-C3843FCE9C04}" type="presOf" srcId="{0DB93EC0-2281-4EF6-886F-AD7303A7B6FC}" destId="{A7CD6777-0EE4-47F6-87DF-2A7579A44784}" srcOrd="0" destOrd="0" presId="urn:microsoft.com/office/officeart/2005/8/layout/chevron1"/>
    <dgm:cxn modelId="{8429EBFE-145A-4496-9762-01AFED720D90}" type="presOf" srcId="{B5832518-43A9-48AA-BEFE-68E2013AD681}" destId="{168B1E9D-B824-4906-A893-2FAA8F9F222D}" srcOrd="0" destOrd="0" presId="urn:microsoft.com/office/officeart/2005/8/layout/chevron1"/>
    <dgm:cxn modelId="{E7351EE5-7D7D-4238-975F-9A820A26A9CF}" type="presParOf" srcId="{87EFC147-CD8F-46E9-9A91-1257D4FBE99A}" destId="{898D951C-7C7F-4DA2-9FB3-427FD8226539}" srcOrd="0" destOrd="0" presId="urn:microsoft.com/office/officeart/2005/8/layout/chevron1"/>
    <dgm:cxn modelId="{B491F4BD-E55E-4FC1-A122-3022DC04E99C}" type="presParOf" srcId="{87EFC147-CD8F-46E9-9A91-1257D4FBE99A}" destId="{D31F3F6A-163E-4305-9D9A-D87C651053DF}" srcOrd="1" destOrd="0" presId="urn:microsoft.com/office/officeart/2005/8/layout/chevron1"/>
    <dgm:cxn modelId="{7B54F22E-F205-4AC7-9A14-187DCB644BE1}" type="presParOf" srcId="{87EFC147-CD8F-46E9-9A91-1257D4FBE99A}" destId="{A7CD6777-0EE4-47F6-87DF-2A7579A44784}" srcOrd="2" destOrd="0" presId="urn:microsoft.com/office/officeart/2005/8/layout/chevron1"/>
    <dgm:cxn modelId="{732D75AA-87B7-4769-AE99-7ECC75C28A86}" type="presParOf" srcId="{87EFC147-CD8F-46E9-9A91-1257D4FBE99A}" destId="{F99E2F27-E487-4097-B4BB-3FE00BC49ACB}" srcOrd="3" destOrd="0" presId="urn:microsoft.com/office/officeart/2005/8/layout/chevron1"/>
    <dgm:cxn modelId="{49C52BE8-CA56-4FE4-81F3-6A3F8B1D2714}" type="presParOf" srcId="{87EFC147-CD8F-46E9-9A91-1257D4FBE99A}" destId="{168B1E9D-B824-4906-A893-2FAA8F9F222D}" srcOrd="4" destOrd="0" presId="urn:microsoft.com/office/officeart/2005/8/layout/chevron1"/>
    <dgm:cxn modelId="{0E08DF14-E314-4C45-A846-31D006D3BAC5}" type="presParOf" srcId="{87EFC147-CD8F-46E9-9A91-1257D4FBE99A}" destId="{ABAE14B3-8EDF-46C6-97B5-F194518AC431}" srcOrd="5" destOrd="0" presId="urn:microsoft.com/office/officeart/2005/8/layout/chevron1"/>
    <dgm:cxn modelId="{989AD96B-02FE-47D2-9288-76B75BA9A616}" type="presParOf" srcId="{87EFC147-CD8F-46E9-9A91-1257D4FBE99A}" destId="{71183B46-297C-4F29-BD7D-F9671AF2FBDB}" srcOrd="6" destOrd="0" presId="urn:microsoft.com/office/officeart/2005/8/layout/chevron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C48456A-AB74-4457-8432-0968003A1493}" type="doc">
      <dgm:prSet loTypeId="urn:microsoft.com/office/officeart/2005/8/layout/chevron1" loCatId="process" qsTypeId="urn:microsoft.com/office/officeart/2005/8/quickstyle/simple1" qsCatId="simple" csTypeId="urn:microsoft.com/office/officeart/2005/8/colors/accent1_2" csCatId="accent1" phldr="1"/>
      <dgm:spPr/>
    </dgm:pt>
    <dgm:pt modelId="{7E98E4FC-DF3C-4E60-8747-26098BE1A9CA}">
      <dgm:prSet phldrT="[Tekst]">
        <dgm:style>
          <a:lnRef idx="2">
            <a:schemeClr val="accent5"/>
          </a:lnRef>
          <a:fillRef idx="1">
            <a:schemeClr val="lt1"/>
          </a:fillRef>
          <a:effectRef idx="0">
            <a:schemeClr val="accent5"/>
          </a:effectRef>
          <a:fontRef idx="minor">
            <a:schemeClr val="dk1"/>
          </a:fontRef>
        </dgm:style>
      </dgm:prSet>
      <dgm:spPr>
        <a:xfrm>
          <a:off x="250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Slecht</a:t>
          </a:r>
        </a:p>
      </dgm:t>
    </dgm:pt>
    <dgm:pt modelId="{B05226D8-9446-44EC-9543-A2BE03B0CF5F}" type="parTrans" cxnId="{E7DC9BA4-E2F3-4B76-8B95-9C2EDDCB5327}">
      <dgm:prSet/>
      <dgm:spPr/>
      <dgm:t>
        <a:bodyPr/>
        <a:lstStyle/>
        <a:p>
          <a:endParaRPr lang="nl-NL"/>
        </a:p>
      </dgm:t>
    </dgm:pt>
    <dgm:pt modelId="{4AFC6555-9B1E-4FEF-A94C-496B77B3E74F}" type="sibTrans" cxnId="{E7DC9BA4-E2F3-4B76-8B95-9C2EDDCB5327}">
      <dgm:prSet/>
      <dgm:spPr/>
      <dgm:t>
        <a:bodyPr/>
        <a:lstStyle/>
        <a:p>
          <a:endParaRPr lang="nl-NL"/>
        </a:p>
      </dgm:t>
    </dgm:pt>
    <dgm:pt modelId="{0DB93EC0-2281-4EF6-886F-AD7303A7B6FC}">
      <dgm:prSet phldrT="[Tekst]">
        <dgm:style>
          <a:lnRef idx="2">
            <a:schemeClr val="accent5"/>
          </a:lnRef>
          <a:fillRef idx="1">
            <a:schemeClr val="lt1"/>
          </a:fillRef>
          <a:effectRef idx="0">
            <a:schemeClr val="accent5"/>
          </a:effectRef>
          <a:fontRef idx="minor">
            <a:schemeClr val="dk1"/>
          </a:fontRef>
        </dgm:style>
      </dgm:prSet>
      <dgm:spPr>
        <a:xfrm>
          <a:off x="131465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Matig</a:t>
          </a:r>
        </a:p>
      </dgm:t>
    </dgm:pt>
    <dgm:pt modelId="{5B43D23F-431A-4BB4-BD08-51DAFFF241FC}" type="parTrans" cxnId="{202D8579-8AD8-4A00-9F6F-6FE33DA00921}">
      <dgm:prSet/>
      <dgm:spPr/>
      <dgm:t>
        <a:bodyPr/>
        <a:lstStyle/>
        <a:p>
          <a:endParaRPr lang="nl-NL"/>
        </a:p>
      </dgm:t>
    </dgm:pt>
    <dgm:pt modelId="{0B63A844-0248-4A76-9C86-4AF701A3AE49}" type="sibTrans" cxnId="{202D8579-8AD8-4A00-9F6F-6FE33DA00921}">
      <dgm:prSet/>
      <dgm:spPr/>
      <dgm:t>
        <a:bodyPr/>
        <a:lstStyle/>
        <a:p>
          <a:endParaRPr lang="nl-NL"/>
        </a:p>
      </dgm:t>
    </dgm:pt>
    <dgm:pt modelId="{B5832518-43A9-48AA-BEFE-68E2013AD681}">
      <dgm:prSet phldrT="[Tekst]"/>
      <dgm:spPr>
        <a:xfrm>
          <a:off x="2626805" y="197361"/>
          <a:ext cx="1457944" cy="583177"/>
        </a:xfrm>
        <a:prstGeom prst="chevron">
          <a:avLst/>
        </a:prstGeom>
        <a:solidFill>
          <a:srgbClr val="4BAAE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l-NL" u="none">
              <a:solidFill>
                <a:sysClr val="window" lastClr="FFFFFF"/>
              </a:solidFill>
              <a:latin typeface="Calibri"/>
              <a:ea typeface="+mn-ea"/>
              <a:cs typeface="+mn-cs"/>
            </a:rPr>
            <a:t>Redelijk</a:t>
          </a:r>
        </a:p>
      </dgm:t>
    </dgm:pt>
    <dgm:pt modelId="{505C395C-318D-4A75-90B4-A2EC56A5F86F}" type="parTrans" cxnId="{9CA9E9DB-7058-4ABB-BFB1-26E4BAD82E78}">
      <dgm:prSet/>
      <dgm:spPr/>
      <dgm:t>
        <a:bodyPr/>
        <a:lstStyle/>
        <a:p>
          <a:endParaRPr lang="nl-NL"/>
        </a:p>
      </dgm:t>
    </dgm:pt>
    <dgm:pt modelId="{E0A56D43-6386-4DCC-BB79-267B328F334B}" type="sibTrans" cxnId="{9CA9E9DB-7058-4ABB-BFB1-26E4BAD82E78}">
      <dgm:prSet/>
      <dgm:spPr/>
      <dgm:t>
        <a:bodyPr/>
        <a:lstStyle/>
        <a:p>
          <a:endParaRPr lang="nl-NL"/>
        </a:p>
      </dgm:t>
    </dgm:pt>
    <dgm:pt modelId="{0B2D0E82-A90C-464B-BD2F-D05ADDFFCD86}">
      <dgm:prSet phldrT="[Tekst]">
        <dgm:style>
          <a:lnRef idx="2">
            <a:schemeClr val="accent5"/>
          </a:lnRef>
          <a:fillRef idx="1">
            <a:schemeClr val="lt1"/>
          </a:fillRef>
          <a:effectRef idx="0">
            <a:schemeClr val="accent5"/>
          </a:effectRef>
          <a:fontRef idx="minor">
            <a:schemeClr val="dk1"/>
          </a:fontRef>
        </dgm:style>
      </dgm:prSet>
      <dgm:spPr>
        <a:xfrm>
          <a:off x="3938955"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Goed</a:t>
          </a:r>
        </a:p>
      </dgm:t>
    </dgm:pt>
    <dgm:pt modelId="{2E6CA140-965A-4296-A29F-D9CF976DA610}" type="parTrans" cxnId="{B4AFE830-E88D-4EE0-8771-9B508C927942}">
      <dgm:prSet/>
      <dgm:spPr/>
      <dgm:t>
        <a:bodyPr/>
        <a:lstStyle/>
        <a:p>
          <a:endParaRPr lang="nl-NL"/>
        </a:p>
      </dgm:t>
    </dgm:pt>
    <dgm:pt modelId="{BE1EC156-0D9E-47BB-B22E-2C46B9B91727}" type="sibTrans" cxnId="{B4AFE830-E88D-4EE0-8771-9B508C927942}">
      <dgm:prSet/>
      <dgm:spPr/>
      <dgm:t>
        <a:bodyPr/>
        <a:lstStyle/>
        <a:p>
          <a:endParaRPr lang="nl-NL"/>
        </a:p>
      </dgm:t>
    </dgm:pt>
    <dgm:pt modelId="{87EFC147-CD8F-46E9-9A91-1257D4FBE99A}" type="pres">
      <dgm:prSet presAssocID="{CC48456A-AB74-4457-8432-0968003A1493}" presName="Name0" presStyleCnt="0">
        <dgm:presLayoutVars>
          <dgm:dir/>
          <dgm:animLvl val="lvl"/>
          <dgm:resizeHandles val="exact"/>
        </dgm:presLayoutVars>
      </dgm:prSet>
      <dgm:spPr/>
    </dgm:pt>
    <dgm:pt modelId="{898D951C-7C7F-4DA2-9FB3-427FD8226539}" type="pres">
      <dgm:prSet presAssocID="{7E98E4FC-DF3C-4E60-8747-26098BE1A9CA}" presName="parTxOnly" presStyleLbl="node1" presStyleIdx="0" presStyleCnt="4">
        <dgm:presLayoutVars>
          <dgm:chMax val="0"/>
          <dgm:chPref val="0"/>
          <dgm:bulletEnabled val="1"/>
        </dgm:presLayoutVars>
      </dgm:prSet>
      <dgm:spPr/>
    </dgm:pt>
    <dgm:pt modelId="{D31F3F6A-163E-4305-9D9A-D87C651053DF}" type="pres">
      <dgm:prSet presAssocID="{4AFC6555-9B1E-4FEF-A94C-496B77B3E74F}" presName="parTxOnlySpace" presStyleCnt="0"/>
      <dgm:spPr/>
    </dgm:pt>
    <dgm:pt modelId="{A7CD6777-0EE4-47F6-87DF-2A7579A44784}" type="pres">
      <dgm:prSet presAssocID="{0DB93EC0-2281-4EF6-886F-AD7303A7B6FC}" presName="parTxOnly" presStyleLbl="node1" presStyleIdx="1" presStyleCnt="4">
        <dgm:presLayoutVars>
          <dgm:chMax val="0"/>
          <dgm:chPref val="0"/>
          <dgm:bulletEnabled val="1"/>
        </dgm:presLayoutVars>
      </dgm:prSet>
      <dgm:spPr/>
    </dgm:pt>
    <dgm:pt modelId="{F99E2F27-E487-4097-B4BB-3FE00BC49ACB}" type="pres">
      <dgm:prSet presAssocID="{0B63A844-0248-4A76-9C86-4AF701A3AE49}" presName="parTxOnlySpace" presStyleCnt="0"/>
      <dgm:spPr/>
    </dgm:pt>
    <dgm:pt modelId="{168B1E9D-B824-4906-A893-2FAA8F9F222D}" type="pres">
      <dgm:prSet presAssocID="{B5832518-43A9-48AA-BEFE-68E2013AD681}" presName="parTxOnly" presStyleLbl="node1" presStyleIdx="2" presStyleCnt="4">
        <dgm:presLayoutVars>
          <dgm:chMax val="0"/>
          <dgm:chPref val="0"/>
          <dgm:bulletEnabled val="1"/>
        </dgm:presLayoutVars>
      </dgm:prSet>
      <dgm:spPr/>
    </dgm:pt>
    <dgm:pt modelId="{ABAE14B3-8EDF-46C6-97B5-F194518AC431}" type="pres">
      <dgm:prSet presAssocID="{E0A56D43-6386-4DCC-BB79-267B328F334B}" presName="parTxOnlySpace" presStyleCnt="0"/>
      <dgm:spPr/>
    </dgm:pt>
    <dgm:pt modelId="{71183B46-297C-4F29-BD7D-F9671AF2FBDB}" type="pres">
      <dgm:prSet presAssocID="{0B2D0E82-A90C-464B-BD2F-D05ADDFFCD86}" presName="parTxOnly" presStyleLbl="node1" presStyleIdx="3" presStyleCnt="4">
        <dgm:presLayoutVars>
          <dgm:chMax val="0"/>
          <dgm:chPref val="0"/>
          <dgm:bulletEnabled val="1"/>
        </dgm:presLayoutVars>
      </dgm:prSet>
      <dgm:spPr/>
    </dgm:pt>
  </dgm:ptLst>
  <dgm:cxnLst>
    <dgm:cxn modelId="{09D5C730-5DF6-4D50-9110-EA19B95A99DD}" type="presOf" srcId="{CC48456A-AB74-4457-8432-0968003A1493}" destId="{87EFC147-CD8F-46E9-9A91-1257D4FBE99A}" srcOrd="0" destOrd="0" presId="urn:microsoft.com/office/officeart/2005/8/layout/chevron1"/>
    <dgm:cxn modelId="{B4AFE830-E88D-4EE0-8771-9B508C927942}" srcId="{CC48456A-AB74-4457-8432-0968003A1493}" destId="{0B2D0E82-A90C-464B-BD2F-D05ADDFFCD86}" srcOrd="3" destOrd="0" parTransId="{2E6CA140-965A-4296-A29F-D9CF976DA610}" sibTransId="{BE1EC156-0D9E-47BB-B22E-2C46B9B91727}"/>
    <dgm:cxn modelId="{202D8579-8AD8-4A00-9F6F-6FE33DA00921}" srcId="{CC48456A-AB74-4457-8432-0968003A1493}" destId="{0DB93EC0-2281-4EF6-886F-AD7303A7B6FC}" srcOrd="1" destOrd="0" parTransId="{5B43D23F-431A-4BB4-BD08-51DAFFF241FC}" sibTransId="{0B63A844-0248-4A76-9C86-4AF701A3AE49}"/>
    <dgm:cxn modelId="{E7DC9BA4-E2F3-4B76-8B95-9C2EDDCB5327}" srcId="{CC48456A-AB74-4457-8432-0968003A1493}" destId="{7E98E4FC-DF3C-4E60-8747-26098BE1A9CA}" srcOrd="0" destOrd="0" parTransId="{B05226D8-9446-44EC-9543-A2BE03B0CF5F}" sibTransId="{4AFC6555-9B1E-4FEF-A94C-496B77B3E74F}"/>
    <dgm:cxn modelId="{9CA9E9DB-7058-4ABB-BFB1-26E4BAD82E78}" srcId="{CC48456A-AB74-4457-8432-0968003A1493}" destId="{B5832518-43A9-48AA-BEFE-68E2013AD681}" srcOrd="2" destOrd="0" parTransId="{505C395C-318D-4A75-90B4-A2EC56A5F86F}" sibTransId="{E0A56D43-6386-4DCC-BB79-267B328F334B}"/>
    <dgm:cxn modelId="{526215E1-8E87-4882-978F-99483BCB816A}" type="presOf" srcId="{0B2D0E82-A90C-464B-BD2F-D05ADDFFCD86}" destId="{71183B46-297C-4F29-BD7D-F9671AF2FBDB}" srcOrd="0" destOrd="0" presId="urn:microsoft.com/office/officeart/2005/8/layout/chevron1"/>
    <dgm:cxn modelId="{616755E9-B72D-4353-A5F6-E314CF794C27}" type="presOf" srcId="{7E98E4FC-DF3C-4E60-8747-26098BE1A9CA}" destId="{898D951C-7C7F-4DA2-9FB3-427FD8226539}" srcOrd="0" destOrd="0" presId="urn:microsoft.com/office/officeart/2005/8/layout/chevron1"/>
    <dgm:cxn modelId="{9E7AEFEC-6ADE-45A1-B069-C3843FCE9C04}" type="presOf" srcId="{0DB93EC0-2281-4EF6-886F-AD7303A7B6FC}" destId="{A7CD6777-0EE4-47F6-87DF-2A7579A44784}" srcOrd="0" destOrd="0" presId="urn:microsoft.com/office/officeart/2005/8/layout/chevron1"/>
    <dgm:cxn modelId="{8429EBFE-145A-4496-9762-01AFED720D90}" type="presOf" srcId="{B5832518-43A9-48AA-BEFE-68E2013AD681}" destId="{168B1E9D-B824-4906-A893-2FAA8F9F222D}" srcOrd="0" destOrd="0" presId="urn:microsoft.com/office/officeart/2005/8/layout/chevron1"/>
    <dgm:cxn modelId="{E7351EE5-7D7D-4238-975F-9A820A26A9CF}" type="presParOf" srcId="{87EFC147-CD8F-46E9-9A91-1257D4FBE99A}" destId="{898D951C-7C7F-4DA2-9FB3-427FD8226539}" srcOrd="0" destOrd="0" presId="urn:microsoft.com/office/officeart/2005/8/layout/chevron1"/>
    <dgm:cxn modelId="{B491F4BD-E55E-4FC1-A122-3022DC04E99C}" type="presParOf" srcId="{87EFC147-CD8F-46E9-9A91-1257D4FBE99A}" destId="{D31F3F6A-163E-4305-9D9A-D87C651053DF}" srcOrd="1" destOrd="0" presId="urn:microsoft.com/office/officeart/2005/8/layout/chevron1"/>
    <dgm:cxn modelId="{7B54F22E-F205-4AC7-9A14-187DCB644BE1}" type="presParOf" srcId="{87EFC147-CD8F-46E9-9A91-1257D4FBE99A}" destId="{A7CD6777-0EE4-47F6-87DF-2A7579A44784}" srcOrd="2" destOrd="0" presId="urn:microsoft.com/office/officeart/2005/8/layout/chevron1"/>
    <dgm:cxn modelId="{732D75AA-87B7-4769-AE99-7ECC75C28A86}" type="presParOf" srcId="{87EFC147-CD8F-46E9-9A91-1257D4FBE99A}" destId="{F99E2F27-E487-4097-B4BB-3FE00BC49ACB}" srcOrd="3" destOrd="0" presId="urn:microsoft.com/office/officeart/2005/8/layout/chevron1"/>
    <dgm:cxn modelId="{49C52BE8-CA56-4FE4-81F3-6A3F8B1D2714}" type="presParOf" srcId="{87EFC147-CD8F-46E9-9A91-1257D4FBE99A}" destId="{168B1E9D-B824-4906-A893-2FAA8F9F222D}" srcOrd="4" destOrd="0" presId="urn:microsoft.com/office/officeart/2005/8/layout/chevron1"/>
    <dgm:cxn modelId="{0E08DF14-E314-4C45-A846-31D006D3BAC5}" type="presParOf" srcId="{87EFC147-CD8F-46E9-9A91-1257D4FBE99A}" destId="{ABAE14B3-8EDF-46C6-97B5-F194518AC431}" srcOrd="5" destOrd="0" presId="urn:microsoft.com/office/officeart/2005/8/layout/chevron1"/>
    <dgm:cxn modelId="{989AD96B-02FE-47D2-9288-76B75BA9A616}" type="presParOf" srcId="{87EFC147-CD8F-46E9-9A91-1257D4FBE99A}" destId="{71183B46-297C-4F29-BD7D-F9671AF2FBDB}" srcOrd="6" destOrd="0" presId="urn:microsoft.com/office/officeart/2005/8/layout/chevron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C48456A-AB74-4457-8432-0968003A1493}" type="doc">
      <dgm:prSet loTypeId="urn:microsoft.com/office/officeart/2005/8/layout/chevron1" loCatId="process" qsTypeId="urn:microsoft.com/office/officeart/2005/8/quickstyle/simple1" qsCatId="simple" csTypeId="urn:microsoft.com/office/officeart/2005/8/colors/accent1_2" csCatId="accent1" phldr="1"/>
      <dgm:spPr/>
    </dgm:pt>
    <dgm:pt modelId="{7E98E4FC-DF3C-4E60-8747-26098BE1A9CA}">
      <dgm:prSet phldrT="[Tekst]">
        <dgm:style>
          <a:lnRef idx="2">
            <a:schemeClr val="accent5"/>
          </a:lnRef>
          <a:fillRef idx="1">
            <a:schemeClr val="lt1"/>
          </a:fillRef>
          <a:effectRef idx="0">
            <a:schemeClr val="accent5"/>
          </a:effectRef>
          <a:fontRef idx="minor">
            <a:schemeClr val="dk1"/>
          </a:fontRef>
        </dgm:style>
      </dgm:prSet>
      <dgm:spPr>
        <a:xfrm>
          <a:off x="250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Slecht</a:t>
          </a:r>
        </a:p>
      </dgm:t>
    </dgm:pt>
    <dgm:pt modelId="{B05226D8-9446-44EC-9543-A2BE03B0CF5F}" type="parTrans" cxnId="{E7DC9BA4-E2F3-4B76-8B95-9C2EDDCB5327}">
      <dgm:prSet/>
      <dgm:spPr/>
      <dgm:t>
        <a:bodyPr/>
        <a:lstStyle/>
        <a:p>
          <a:endParaRPr lang="nl-NL"/>
        </a:p>
      </dgm:t>
    </dgm:pt>
    <dgm:pt modelId="{4AFC6555-9B1E-4FEF-A94C-496B77B3E74F}" type="sibTrans" cxnId="{E7DC9BA4-E2F3-4B76-8B95-9C2EDDCB5327}">
      <dgm:prSet/>
      <dgm:spPr/>
      <dgm:t>
        <a:bodyPr/>
        <a:lstStyle/>
        <a:p>
          <a:endParaRPr lang="nl-NL"/>
        </a:p>
      </dgm:t>
    </dgm:pt>
    <dgm:pt modelId="{0DB93EC0-2281-4EF6-886F-AD7303A7B6FC}">
      <dgm:prSet phldrT="[Tekst]">
        <dgm:style>
          <a:lnRef idx="2">
            <a:schemeClr val="accent5"/>
          </a:lnRef>
          <a:fillRef idx="1">
            <a:schemeClr val="lt1"/>
          </a:fillRef>
          <a:effectRef idx="0">
            <a:schemeClr val="accent5"/>
          </a:effectRef>
          <a:fontRef idx="minor">
            <a:schemeClr val="dk1"/>
          </a:fontRef>
        </dgm:style>
      </dgm:prSet>
      <dgm:spPr>
        <a:xfrm>
          <a:off x="131465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Matig</a:t>
          </a:r>
        </a:p>
      </dgm:t>
    </dgm:pt>
    <dgm:pt modelId="{5B43D23F-431A-4BB4-BD08-51DAFFF241FC}" type="parTrans" cxnId="{202D8579-8AD8-4A00-9F6F-6FE33DA00921}">
      <dgm:prSet/>
      <dgm:spPr/>
      <dgm:t>
        <a:bodyPr/>
        <a:lstStyle/>
        <a:p>
          <a:endParaRPr lang="nl-NL"/>
        </a:p>
      </dgm:t>
    </dgm:pt>
    <dgm:pt modelId="{0B63A844-0248-4A76-9C86-4AF701A3AE49}" type="sibTrans" cxnId="{202D8579-8AD8-4A00-9F6F-6FE33DA00921}">
      <dgm:prSet/>
      <dgm:spPr/>
      <dgm:t>
        <a:bodyPr/>
        <a:lstStyle/>
        <a:p>
          <a:endParaRPr lang="nl-NL"/>
        </a:p>
      </dgm:t>
    </dgm:pt>
    <dgm:pt modelId="{B5832518-43A9-48AA-BEFE-68E2013AD681}">
      <dgm:prSet phldrT="[Tekst]">
        <dgm:style>
          <a:lnRef idx="0">
            <a:scrgbClr r="0" g="0" b="0"/>
          </a:lnRef>
          <a:fillRef idx="0">
            <a:scrgbClr r="0" g="0" b="0"/>
          </a:fillRef>
          <a:effectRef idx="0">
            <a:scrgbClr r="0" g="0" b="0"/>
          </a:effectRef>
          <a:fontRef idx="minor">
            <a:schemeClr val="lt1"/>
          </a:fontRef>
        </dgm:style>
      </dgm:prSet>
      <dgm:spPr>
        <a:xfrm>
          <a:off x="2626805" y="197361"/>
          <a:ext cx="1457944" cy="583177"/>
        </a:xfrm>
        <a:prstGeom prst="chevron">
          <a:avLst/>
        </a:prstGeom>
        <a:gradFill flip="none" rotWithShape="1">
          <a:gsLst>
            <a:gs pos="31000">
              <a:srgbClr val="A0D2F0">
                <a:lumMod val="67000"/>
              </a:srgbClr>
            </a:gs>
            <a:gs pos="69000">
              <a:srgbClr val="A0D2F0">
                <a:lumMod val="97000"/>
                <a:lumOff val="3000"/>
              </a:srgbClr>
            </a:gs>
            <a:gs pos="100000">
              <a:srgbClr val="A0D2F0">
                <a:lumMod val="60000"/>
                <a:lumOff val="40000"/>
              </a:srgbClr>
            </a:gs>
          </a:gsLst>
          <a:path path="circle">
            <a:fillToRect l="100000" t="100000"/>
          </a:path>
          <a:tileRect r="-100000" b="-100000"/>
        </a:gradFill>
        <a:ln>
          <a:noFill/>
        </a:ln>
        <a:effectLst/>
      </dgm:spPr>
      <dgm:t>
        <a:bodyPr/>
        <a:lstStyle/>
        <a:p>
          <a:pPr>
            <a:buNone/>
          </a:pPr>
          <a:r>
            <a:rPr lang="nl-NL" u="none">
              <a:solidFill>
                <a:sysClr val="window" lastClr="FFFFFF"/>
              </a:solidFill>
              <a:latin typeface="Calibri"/>
              <a:ea typeface="+mn-ea"/>
              <a:cs typeface="+mn-cs"/>
            </a:rPr>
            <a:t>Redelijk</a:t>
          </a:r>
        </a:p>
      </dgm:t>
    </dgm:pt>
    <dgm:pt modelId="{505C395C-318D-4A75-90B4-A2EC56A5F86F}" type="parTrans" cxnId="{9CA9E9DB-7058-4ABB-BFB1-26E4BAD82E78}">
      <dgm:prSet/>
      <dgm:spPr/>
      <dgm:t>
        <a:bodyPr/>
        <a:lstStyle/>
        <a:p>
          <a:endParaRPr lang="nl-NL"/>
        </a:p>
      </dgm:t>
    </dgm:pt>
    <dgm:pt modelId="{E0A56D43-6386-4DCC-BB79-267B328F334B}" type="sibTrans" cxnId="{9CA9E9DB-7058-4ABB-BFB1-26E4BAD82E78}">
      <dgm:prSet/>
      <dgm:spPr/>
      <dgm:t>
        <a:bodyPr/>
        <a:lstStyle/>
        <a:p>
          <a:endParaRPr lang="nl-NL"/>
        </a:p>
      </dgm:t>
    </dgm:pt>
    <dgm:pt modelId="{0B2D0E82-A90C-464B-BD2F-D05ADDFFCD86}">
      <dgm:prSet phldrT="[Tekst]">
        <dgm:style>
          <a:lnRef idx="0">
            <a:scrgbClr r="0" g="0" b="0"/>
          </a:lnRef>
          <a:fillRef idx="0">
            <a:scrgbClr r="0" g="0" b="0"/>
          </a:fillRef>
          <a:effectRef idx="0">
            <a:scrgbClr r="0" g="0" b="0"/>
          </a:effectRef>
          <a:fontRef idx="minor">
            <a:schemeClr val="lt1"/>
          </a:fontRef>
        </dgm:style>
      </dgm:prSet>
      <dgm:spPr>
        <a:xfrm>
          <a:off x="3938955" y="197361"/>
          <a:ext cx="1457944" cy="583177"/>
        </a:xfrm>
        <a:prstGeom prst="chevron">
          <a:avLst/>
        </a:prstGeom>
        <a:gradFill flip="none" rotWithShape="1">
          <a:gsLst>
            <a:gs pos="83000">
              <a:srgbClr val="A0D2F0">
                <a:lumMod val="67000"/>
              </a:srgbClr>
            </a:gs>
            <a:gs pos="20000">
              <a:srgbClr val="A0D2F0">
                <a:lumMod val="60000"/>
                <a:lumOff val="40000"/>
              </a:srgbClr>
            </a:gs>
          </a:gsLst>
          <a:path path="circle">
            <a:fillToRect l="100000" t="100000"/>
          </a:path>
          <a:tileRect r="-100000" b="-100000"/>
        </a:gradFill>
        <a:ln>
          <a:noFill/>
        </a:ln>
        <a:effectLst/>
      </dgm:spPr>
      <dgm:t>
        <a:bodyPr/>
        <a:lstStyle/>
        <a:p>
          <a:pPr>
            <a:buNone/>
          </a:pPr>
          <a:r>
            <a:rPr lang="nl-NL">
              <a:solidFill>
                <a:sysClr val="window" lastClr="FFFFFF"/>
              </a:solidFill>
              <a:latin typeface="Calibri"/>
              <a:ea typeface="+mn-ea"/>
              <a:cs typeface="+mn-cs"/>
            </a:rPr>
            <a:t>Goed</a:t>
          </a:r>
        </a:p>
      </dgm:t>
    </dgm:pt>
    <dgm:pt modelId="{2E6CA140-965A-4296-A29F-D9CF976DA610}" type="parTrans" cxnId="{B4AFE830-E88D-4EE0-8771-9B508C927942}">
      <dgm:prSet/>
      <dgm:spPr/>
      <dgm:t>
        <a:bodyPr/>
        <a:lstStyle/>
        <a:p>
          <a:endParaRPr lang="nl-NL"/>
        </a:p>
      </dgm:t>
    </dgm:pt>
    <dgm:pt modelId="{BE1EC156-0D9E-47BB-B22E-2C46B9B91727}" type="sibTrans" cxnId="{B4AFE830-E88D-4EE0-8771-9B508C927942}">
      <dgm:prSet/>
      <dgm:spPr/>
      <dgm:t>
        <a:bodyPr/>
        <a:lstStyle/>
        <a:p>
          <a:endParaRPr lang="nl-NL"/>
        </a:p>
      </dgm:t>
    </dgm:pt>
    <dgm:pt modelId="{87EFC147-CD8F-46E9-9A91-1257D4FBE99A}" type="pres">
      <dgm:prSet presAssocID="{CC48456A-AB74-4457-8432-0968003A1493}" presName="Name0" presStyleCnt="0">
        <dgm:presLayoutVars>
          <dgm:dir/>
          <dgm:animLvl val="lvl"/>
          <dgm:resizeHandles val="exact"/>
        </dgm:presLayoutVars>
      </dgm:prSet>
      <dgm:spPr/>
    </dgm:pt>
    <dgm:pt modelId="{898D951C-7C7F-4DA2-9FB3-427FD8226539}" type="pres">
      <dgm:prSet presAssocID="{7E98E4FC-DF3C-4E60-8747-26098BE1A9CA}" presName="parTxOnly" presStyleLbl="node1" presStyleIdx="0" presStyleCnt="4">
        <dgm:presLayoutVars>
          <dgm:chMax val="0"/>
          <dgm:chPref val="0"/>
          <dgm:bulletEnabled val="1"/>
        </dgm:presLayoutVars>
      </dgm:prSet>
      <dgm:spPr/>
    </dgm:pt>
    <dgm:pt modelId="{D31F3F6A-163E-4305-9D9A-D87C651053DF}" type="pres">
      <dgm:prSet presAssocID="{4AFC6555-9B1E-4FEF-A94C-496B77B3E74F}" presName="parTxOnlySpace" presStyleCnt="0"/>
      <dgm:spPr/>
    </dgm:pt>
    <dgm:pt modelId="{A7CD6777-0EE4-47F6-87DF-2A7579A44784}" type="pres">
      <dgm:prSet presAssocID="{0DB93EC0-2281-4EF6-886F-AD7303A7B6FC}" presName="parTxOnly" presStyleLbl="node1" presStyleIdx="1" presStyleCnt="4">
        <dgm:presLayoutVars>
          <dgm:chMax val="0"/>
          <dgm:chPref val="0"/>
          <dgm:bulletEnabled val="1"/>
        </dgm:presLayoutVars>
      </dgm:prSet>
      <dgm:spPr/>
    </dgm:pt>
    <dgm:pt modelId="{F99E2F27-E487-4097-B4BB-3FE00BC49ACB}" type="pres">
      <dgm:prSet presAssocID="{0B63A844-0248-4A76-9C86-4AF701A3AE49}" presName="parTxOnlySpace" presStyleCnt="0"/>
      <dgm:spPr/>
    </dgm:pt>
    <dgm:pt modelId="{168B1E9D-B824-4906-A893-2FAA8F9F222D}" type="pres">
      <dgm:prSet presAssocID="{B5832518-43A9-48AA-BEFE-68E2013AD681}" presName="parTxOnly" presStyleLbl="node1" presStyleIdx="2" presStyleCnt="4">
        <dgm:presLayoutVars>
          <dgm:chMax val="0"/>
          <dgm:chPref val="0"/>
          <dgm:bulletEnabled val="1"/>
        </dgm:presLayoutVars>
      </dgm:prSet>
      <dgm:spPr/>
    </dgm:pt>
    <dgm:pt modelId="{ABAE14B3-8EDF-46C6-97B5-F194518AC431}" type="pres">
      <dgm:prSet presAssocID="{E0A56D43-6386-4DCC-BB79-267B328F334B}" presName="parTxOnlySpace" presStyleCnt="0"/>
      <dgm:spPr/>
    </dgm:pt>
    <dgm:pt modelId="{71183B46-297C-4F29-BD7D-F9671AF2FBDB}" type="pres">
      <dgm:prSet presAssocID="{0B2D0E82-A90C-464B-BD2F-D05ADDFFCD86}" presName="parTxOnly" presStyleLbl="node1" presStyleIdx="3" presStyleCnt="4">
        <dgm:presLayoutVars>
          <dgm:chMax val="0"/>
          <dgm:chPref val="0"/>
          <dgm:bulletEnabled val="1"/>
        </dgm:presLayoutVars>
      </dgm:prSet>
      <dgm:spPr/>
    </dgm:pt>
  </dgm:ptLst>
  <dgm:cxnLst>
    <dgm:cxn modelId="{09D5C730-5DF6-4D50-9110-EA19B95A99DD}" type="presOf" srcId="{CC48456A-AB74-4457-8432-0968003A1493}" destId="{87EFC147-CD8F-46E9-9A91-1257D4FBE99A}" srcOrd="0" destOrd="0" presId="urn:microsoft.com/office/officeart/2005/8/layout/chevron1"/>
    <dgm:cxn modelId="{B4AFE830-E88D-4EE0-8771-9B508C927942}" srcId="{CC48456A-AB74-4457-8432-0968003A1493}" destId="{0B2D0E82-A90C-464B-BD2F-D05ADDFFCD86}" srcOrd="3" destOrd="0" parTransId="{2E6CA140-965A-4296-A29F-D9CF976DA610}" sibTransId="{BE1EC156-0D9E-47BB-B22E-2C46B9B91727}"/>
    <dgm:cxn modelId="{202D8579-8AD8-4A00-9F6F-6FE33DA00921}" srcId="{CC48456A-AB74-4457-8432-0968003A1493}" destId="{0DB93EC0-2281-4EF6-886F-AD7303A7B6FC}" srcOrd="1" destOrd="0" parTransId="{5B43D23F-431A-4BB4-BD08-51DAFFF241FC}" sibTransId="{0B63A844-0248-4A76-9C86-4AF701A3AE49}"/>
    <dgm:cxn modelId="{E7DC9BA4-E2F3-4B76-8B95-9C2EDDCB5327}" srcId="{CC48456A-AB74-4457-8432-0968003A1493}" destId="{7E98E4FC-DF3C-4E60-8747-26098BE1A9CA}" srcOrd="0" destOrd="0" parTransId="{B05226D8-9446-44EC-9543-A2BE03B0CF5F}" sibTransId="{4AFC6555-9B1E-4FEF-A94C-496B77B3E74F}"/>
    <dgm:cxn modelId="{9CA9E9DB-7058-4ABB-BFB1-26E4BAD82E78}" srcId="{CC48456A-AB74-4457-8432-0968003A1493}" destId="{B5832518-43A9-48AA-BEFE-68E2013AD681}" srcOrd="2" destOrd="0" parTransId="{505C395C-318D-4A75-90B4-A2EC56A5F86F}" sibTransId="{E0A56D43-6386-4DCC-BB79-267B328F334B}"/>
    <dgm:cxn modelId="{526215E1-8E87-4882-978F-99483BCB816A}" type="presOf" srcId="{0B2D0E82-A90C-464B-BD2F-D05ADDFFCD86}" destId="{71183B46-297C-4F29-BD7D-F9671AF2FBDB}" srcOrd="0" destOrd="0" presId="urn:microsoft.com/office/officeart/2005/8/layout/chevron1"/>
    <dgm:cxn modelId="{616755E9-B72D-4353-A5F6-E314CF794C27}" type="presOf" srcId="{7E98E4FC-DF3C-4E60-8747-26098BE1A9CA}" destId="{898D951C-7C7F-4DA2-9FB3-427FD8226539}" srcOrd="0" destOrd="0" presId="urn:microsoft.com/office/officeart/2005/8/layout/chevron1"/>
    <dgm:cxn modelId="{9E7AEFEC-6ADE-45A1-B069-C3843FCE9C04}" type="presOf" srcId="{0DB93EC0-2281-4EF6-886F-AD7303A7B6FC}" destId="{A7CD6777-0EE4-47F6-87DF-2A7579A44784}" srcOrd="0" destOrd="0" presId="urn:microsoft.com/office/officeart/2005/8/layout/chevron1"/>
    <dgm:cxn modelId="{8429EBFE-145A-4496-9762-01AFED720D90}" type="presOf" srcId="{B5832518-43A9-48AA-BEFE-68E2013AD681}" destId="{168B1E9D-B824-4906-A893-2FAA8F9F222D}" srcOrd="0" destOrd="0" presId="urn:microsoft.com/office/officeart/2005/8/layout/chevron1"/>
    <dgm:cxn modelId="{E7351EE5-7D7D-4238-975F-9A820A26A9CF}" type="presParOf" srcId="{87EFC147-CD8F-46E9-9A91-1257D4FBE99A}" destId="{898D951C-7C7F-4DA2-9FB3-427FD8226539}" srcOrd="0" destOrd="0" presId="urn:microsoft.com/office/officeart/2005/8/layout/chevron1"/>
    <dgm:cxn modelId="{B491F4BD-E55E-4FC1-A122-3022DC04E99C}" type="presParOf" srcId="{87EFC147-CD8F-46E9-9A91-1257D4FBE99A}" destId="{D31F3F6A-163E-4305-9D9A-D87C651053DF}" srcOrd="1" destOrd="0" presId="urn:microsoft.com/office/officeart/2005/8/layout/chevron1"/>
    <dgm:cxn modelId="{7B54F22E-F205-4AC7-9A14-187DCB644BE1}" type="presParOf" srcId="{87EFC147-CD8F-46E9-9A91-1257D4FBE99A}" destId="{A7CD6777-0EE4-47F6-87DF-2A7579A44784}" srcOrd="2" destOrd="0" presId="urn:microsoft.com/office/officeart/2005/8/layout/chevron1"/>
    <dgm:cxn modelId="{732D75AA-87B7-4769-AE99-7ECC75C28A86}" type="presParOf" srcId="{87EFC147-CD8F-46E9-9A91-1257D4FBE99A}" destId="{F99E2F27-E487-4097-B4BB-3FE00BC49ACB}" srcOrd="3" destOrd="0" presId="urn:microsoft.com/office/officeart/2005/8/layout/chevron1"/>
    <dgm:cxn modelId="{49C52BE8-CA56-4FE4-81F3-6A3F8B1D2714}" type="presParOf" srcId="{87EFC147-CD8F-46E9-9A91-1257D4FBE99A}" destId="{168B1E9D-B824-4906-A893-2FAA8F9F222D}" srcOrd="4" destOrd="0" presId="urn:microsoft.com/office/officeart/2005/8/layout/chevron1"/>
    <dgm:cxn modelId="{0E08DF14-E314-4C45-A846-31D006D3BAC5}" type="presParOf" srcId="{87EFC147-CD8F-46E9-9A91-1257D4FBE99A}" destId="{ABAE14B3-8EDF-46C6-97B5-F194518AC431}" srcOrd="5" destOrd="0" presId="urn:microsoft.com/office/officeart/2005/8/layout/chevron1"/>
    <dgm:cxn modelId="{989AD96B-02FE-47D2-9288-76B75BA9A616}" type="presParOf" srcId="{87EFC147-CD8F-46E9-9A91-1257D4FBE99A}" destId="{71183B46-297C-4F29-BD7D-F9671AF2FBDB}" srcOrd="6" destOrd="0" presId="urn:microsoft.com/office/officeart/2005/8/layout/chevron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C48456A-AB74-4457-8432-0968003A1493}" type="doc">
      <dgm:prSet loTypeId="urn:microsoft.com/office/officeart/2005/8/layout/chevron1" loCatId="process" qsTypeId="urn:microsoft.com/office/officeart/2005/8/quickstyle/simple1" qsCatId="simple" csTypeId="urn:microsoft.com/office/officeart/2005/8/colors/accent1_2" csCatId="accent1" phldr="1"/>
      <dgm:spPr/>
    </dgm:pt>
    <dgm:pt modelId="{7E98E4FC-DF3C-4E60-8747-26098BE1A9CA}">
      <dgm:prSet phldrT="[Tekst]">
        <dgm:style>
          <a:lnRef idx="2">
            <a:schemeClr val="accent5"/>
          </a:lnRef>
          <a:fillRef idx="1">
            <a:schemeClr val="lt1"/>
          </a:fillRef>
          <a:effectRef idx="0">
            <a:schemeClr val="accent5"/>
          </a:effectRef>
          <a:fontRef idx="minor">
            <a:schemeClr val="dk1"/>
          </a:fontRef>
        </dgm:style>
      </dgm:prSet>
      <dgm:spPr>
        <a:ln/>
      </dgm:spPr>
      <dgm:t>
        <a:bodyPr/>
        <a:lstStyle/>
        <a:p>
          <a:r>
            <a:rPr lang="nl-NL">
              <a:solidFill>
                <a:schemeClr val="accent1"/>
              </a:solidFill>
            </a:rPr>
            <a:t>Slecht</a:t>
          </a:r>
        </a:p>
      </dgm:t>
    </dgm:pt>
    <dgm:pt modelId="{B05226D8-9446-44EC-9543-A2BE03B0CF5F}" type="parTrans" cxnId="{E7DC9BA4-E2F3-4B76-8B95-9C2EDDCB5327}">
      <dgm:prSet/>
      <dgm:spPr/>
      <dgm:t>
        <a:bodyPr/>
        <a:lstStyle/>
        <a:p>
          <a:endParaRPr lang="nl-NL"/>
        </a:p>
      </dgm:t>
    </dgm:pt>
    <dgm:pt modelId="{4AFC6555-9B1E-4FEF-A94C-496B77B3E74F}" type="sibTrans" cxnId="{E7DC9BA4-E2F3-4B76-8B95-9C2EDDCB5327}">
      <dgm:prSet/>
      <dgm:spPr/>
      <dgm:t>
        <a:bodyPr/>
        <a:lstStyle/>
        <a:p>
          <a:endParaRPr lang="nl-NL"/>
        </a:p>
      </dgm:t>
    </dgm:pt>
    <dgm:pt modelId="{0DB93EC0-2281-4EF6-886F-AD7303A7B6FC}">
      <dgm:prSet phldrT="[Tekst]">
        <dgm:style>
          <a:lnRef idx="2">
            <a:schemeClr val="accent5"/>
          </a:lnRef>
          <a:fillRef idx="1">
            <a:schemeClr val="lt1"/>
          </a:fillRef>
          <a:effectRef idx="0">
            <a:schemeClr val="accent5"/>
          </a:effectRef>
          <a:fontRef idx="minor">
            <a:schemeClr val="dk1"/>
          </a:fontRef>
        </dgm:style>
      </dgm:prSet>
      <dgm:spPr>
        <a:ln/>
      </dgm:spPr>
      <dgm:t>
        <a:bodyPr/>
        <a:lstStyle/>
        <a:p>
          <a:r>
            <a:rPr lang="nl-NL">
              <a:solidFill>
                <a:schemeClr val="accent1"/>
              </a:solidFill>
            </a:rPr>
            <a:t>Matig</a:t>
          </a:r>
        </a:p>
      </dgm:t>
    </dgm:pt>
    <dgm:pt modelId="{5B43D23F-431A-4BB4-BD08-51DAFFF241FC}" type="parTrans" cxnId="{202D8579-8AD8-4A00-9F6F-6FE33DA00921}">
      <dgm:prSet/>
      <dgm:spPr/>
      <dgm:t>
        <a:bodyPr/>
        <a:lstStyle/>
        <a:p>
          <a:endParaRPr lang="nl-NL"/>
        </a:p>
      </dgm:t>
    </dgm:pt>
    <dgm:pt modelId="{0B63A844-0248-4A76-9C86-4AF701A3AE49}" type="sibTrans" cxnId="{202D8579-8AD8-4A00-9F6F-6FE33DA00921}">
      <dgm:prSet/>
      <dgm:spPr/>
      <dgm:t>
        <a:bodyPr/>
        <a:lstStyle/>
        <a:p>
          <a:endParaRPr lang="nl-NL"/>
        </a:p>
      </dgm:t>
    </dgm:pt>
    <dgm:pt modelId="{B5832518-43A9-48AA-BEFE-68E2013AD681}">
      <dgm:prSet phldrT="[Tekst]"/>
      <dgm:spPr/>
      <dgm:t>
        <a:bodyPr/>
        <a:lstStyle/>
        <a:p>
          <a:r>
            <a:rPr lang="nl-NL" u="none"/>
            <a:t>Redelijk</a:t>
          </a:r>
        </a:p>
      </dgm:t>
    </dgm:pt>
    <dgm:pt modelId="{505C395C-318D-4A75-90B4-A2EC56A5F86F}" type="parTrans" cxnId="{9CA9E9DB-7058-4ABB-BFB1-26E4BAD82E78}">
      <dgm:prSet/>
      <dgm:spPr/>
      <dgm:t>
        <a:bodyPr/>
        <a:lstStyle/>
        <a:p>
          <a:endParaRPr lang="nl-NL"/>
        </a:p>
      </dgm:t>
    </dgm:pt>
    <dgm:pt modelId="{E0A56D43-6386-4DCC-BB79-267B328F334B}" type="sibTrans" cxnId="{9CA9E9DB-7058-4ABB-BFB1-26E4BAD82E78}">
      <dgm:prSet/>
      <dgm:spPr/>
      <dgm:t>
        <a:bodyPr/>
        <a:lstStyle/>
        <a:p>
          <a:endParaRPr lang="nl-NL"/>
        </a:p>
      </dgm:t>
    </dgm:pt>
    <dgm:pt modelId="{0B2D0E82-A90C-464B-BD2F-D05ADDFFCD86}">
      <dgm:prSet phldrT="[Tekst]">
        <dgm:style>
          <a:lnRef idx="2">
            <a:schemeClr val="accent5"/>
          </a:lnRef>
          <a:fillRef idx="1">
            <a:schemeClr val="lt1"/>
          </a:fillRef>
          <a:effectRef idx="0">
            <a:schemeClr val="accent5"/>
          </a:effectRef>
          <a:fontRef idx="minor">
            <a:schemeClr val="dk1"/>
          </a:fontRef>
        </dgm:style>
      </dgm:prSet>
      <dgm:spPr/>
      <dgm:t>
        <a:bodyPr/>
        <a:lstStyle/>
        <a:p>
          <a:r>
            <a:rPr lang="nl-NL">
              <a:solidFill>
                <a:schemeClr val="accent1"/>
              </a:solidFill>
            </a:rPr>
            <a:t>Goed</a:t>
          </a:r>
        </a:p>
      </dgm:t>
    </dgm:pt>
    <dgm:pt modelId="{2E6CA140-965A-4296-A29F-D9CF976DA610}" type="parTrans" cxnId="{B4AFE830-E88D-4EE0-8771-9B508C927942}">
      <dgm:prSet/>
      <dgm:spPr/>
      <dgm:t>
        <a:bodyPr/>
        <a:lstStyle/>
        <a:p>
          <a:endParaRPr lang="nl-NL"/>
        </a:p>
      </dgm:t>
    </dgm:pt>
    <dgm:pt modelId="{BE1EC156-0D9E-47BB-B22E-2C46B9B91727}" type="sibTrans" cxnId="{B4AFE830-E88D-4EE0-8771-9B508C927942}">
      <dgm:prSet/>
      <dgm:spPr/>
      <dgm:t>
        <a:bodyPr/>
        <a:lstStyle/>
        <a:p>
          <a:endParaRPr lang="nl-NL"/>
        </a:p>
      </dgm:t>
    </dgm:pt>
    <dgm:pt modelId="{87EFC147-CD8F-46E9-9A91-1257D4FBE99A}" type="pres">
      <dgm:prSet presAssocID="{CC48456A-AB74-4457-8432-0968003A1493}" presName="Name0" presStyleCnt="0">
        <dgm:presLayoutVars>
          <dgm:dir/>
          <dgm:animLvl val="lvl"/>
          <dgm:resizeHandles val="exact"/>
        </dgm:presLayoutVars>
      </dgm:prSet>
      <dgm:spPr/>
    </dgm:pt>
    <dgm:pt modelId="{898D951C-7C7F-4DA2-9FB3-427FD8226539}" type="pres">
      <dgm:prSet presAssocID="{7E98E4FC-DF3C-4E60-8747-26098BE1A9CA}" presName="parTxOnly" presStyleLbl="node1" presStyleIdx="0" presStyleCnt="4">
        <dgm:presLayoutVars>
          <dgm:chMax val="0"/>
          <dgm:chPref val="0"/>
          <dgm:bulletEnabled val="1"/>
        </dgm:presLayoutVars>
      </dgm:prSet>
      <dgm:spPr/>
    </dgm:pt>
    <dgm:pt modelId="{D31F3F6A-163E-4305-9D9A-D87C651053DF}" type="pres">
      <dgm:prSet presAssocID="{4AFC6555-9B1E-4FEF-A94C-496B77B3E74F}" presName="parTxOnlySpace" presStyleCnt="0"/>
      <dgm:spPr/>
    </dgm:pt>
    <dgm:pt modelId="{A7CD6777-0EE4-47F6-87DF-2A7579A44784}" type="pres">
      <dgm:prSet presAssocID="{0DB93EC0-2281-4EF6-886F-AD7303A7B6FC}" presName="parTxOnly" presStyleLbl="node1" presStyleIdx="1" presStyleCnt="4">
        <dgm:presLayoutVars>
          <dgm:chMax val="0"/>
          <dgm:chPref val="0"/>
          <dgm:bulletEnabled val="1"/>
        </dgm:presLayoutVars>
      </dgm:prSet>
      <dgm:spPr/>
    </dgm:pt>
    <dgm:pt modelId="{F99E2F27-E487-4097-B4BB-3FE00BC49ACB}" type="pres">
      <dgm:prSet presAssocID="{0B63A844-0248-4A76-9C86-4AF701A3AE49}" presName="parTxOnlySpace" presStyleCnt="0"/>
      <dgm:spPr/>
    </dgm:pt>
    <dgm:pt modelId="{168B1E9D-B824-4906-A893-2FAA8F9F222D}" type="pres">
      <dgm:prSet presAssocID="{B5832518-43A9-48AA-BEFE-68E2013AD681}" presName="parTxOnly" presStyleLbl="node1" presStyleIdx="2" presStyleCnt="4">
        <dgm:presLayoutVars>
          <dgm:chMax val="0"/>
          <dgm:chPref val="0"/>
          <dgm:bulletEnabled val="1"/>
        </dgm:presLayoutVars>
      </dgm:prSet>
      <dgm:spPr/>
    </dgm:pt>
    <dgm:pt modelId="{ABAE14B3-8EDF-46C6-97B5-F194518AC431}" type="pres">
      <dgm:prSet presAssocID="{E0A56D43-6386-4DCC-BB79-267B328F334B}" presName="parTxOnlySpace" presStyleCnt="0"/>
      <dgm:spPr/>
    </dgm:pt>
    <dgm:pt modelId="{71183B46-297C-4F29-BD7D-F9671AF2FBDB}" type="pres">
      <dgm:prSet presAssocID="{0B2D0E82-A90C-464B-BD2F-D05ADDFFCD86}" presName="parTxOnly" presStyleLbl="node1" presStyleIdx="3" presStyleCnt="4">
        <dgm:presLayoutVars>
          <dgm:chMax val="0"/>
          <dgm:chPref val="0"/>
          <dgm:bulletEnabled val="1"/>
        </dgm:presLayoutVars>
      </dgm:prSet>
      <dgm:spPr/>
    </dgm:pt>
  </dgm:ptLst>
  <dgm:cxnLst>
    <dgm:cxn modelId="{09D5C730-5DF6-4D50-9110-EA19B95A99DD}" type="presOf" srcId="{CC48456A-AB74-4457-8432-0968003A1493}" destId="{87EFC147-CD8F-46E9-9A91-1257D4FBE99A}" srcOrd="0" destOrd="0" presId="urn:microsoft.com/office/officeart/2005/8/layout/chevron1"/>
    <dgm:cxn modelId="{B4AFE830-E88D-4EE0-8771-9B508C927942}" srcId="{CC48456A-AB74-4457-8432-0968003A1493}" destId="{0B2D0E82-A90C-464B-BD2F-D05ADDFFCD86}" srcOrd="3" destOrd="0" parTransId="{2E6CA140-965A-4296-A29F-D9CF976DA610}" sibTransId="{BE1EC156-0D9E-47BB-B22E-2C46B9B91727}"/>
    <dgm:cxn modelId="{202D8579-8AD8-4A00-9F6F-6FE33DA00921}" srcId="{CC48456A-AB74-4457-8432-0968003A1493}" destId="{0DB93EC0-2281-4EF6-886F-AD7303A7B6FC}" srcOrd="1" destOrd="0" parTransId="{5B43D23F-431A-4BB4-BD08-51DAFFF241FC}" sibTransId="{0B63A844-0248-4A76-9C86-4AF701A3AE49}"/>
    <dgm:cxn modelId="{E7DC9BA4-E2F3-4B76-8B95-9C2EDDCB5327}" srcId="{CC48456A-AB74-4457-8432-0968003A1493}" destId="{7E98E4FC-DF3C-4E60-8747-26098BE1A9CA}" srcOrd="0" destOrd="0" parTransId="{B05226D8-9446-44EC-9543-A2BE03B0CF5F}" sibTransId="{4AFC6555-9B1E-4FEF-A94C-496B77B3E74F}"/>
    <dgm:cxn modelId="{9CA9E9DB-7058-4ABB-BFB1-26E4BAD82E78}" srcId="{CC48456A-AB74-4457-8432-0968003A1493}" destId="{B5832518-43A9-48AA-BEFE-68E2013AD681}" srcOrd="2" destOrd="0" parTransId="{505C395C-318D-4A75-90B4-A2EC56A5F86F}" sibTransId="{E0A56D43-6386-4DCC-BB79-267B328F334B}"/>
    <dgm:cxn modelId="{526215E1-8E87-4882-978F-99483BCB816A}" type="presOf" srcId="{0B2D0E82-A90C-464B-BD2F-D05ADDFFCD86}" destId="{71183B46-297C-4F29-BD7D-F9671AF2FBDB}" srcOrd="0" destOrd="0" presId="urn:microsoft.com/office/officeart/2005/8/layout/chevron1"/>
    <dgm:cxn modelId="{616755E9-B72D-4353-A5F6-E314CF794C27}" type="presOf" srcId="{7E98E4FC-DF3C-4E60-8747-26098BE1A9CA}" destId="{898D951C-7C7F-4DA2-9FB3-427FD8226539}" srcOrd="0" destOrd="0" presId="urn:microsoft.com/office/officeart/2005/8/layout/chevron1"/>
    <dgm:cxn modelId="{9E7AEFEC-6ADE-45A1-B069-C3843FCE9C04}" type="presOf" srcId="{0DB93EC0-2281-4EF6-886F-AD7303A7B6FC}" destId="{A7CD6777-0EE4-47F6-87DF-2A7579A44784}" srcOrd="0" destOrd="0" presId="urn:microsoft.com/office/officeart/2005/8/layout/chevron1"/>
    <dgm:cxn modelId="{8429EBFE-145A-4496-9762-01AFED720D90}" type="presOf" srcId="{B5832518-43A9-48AA-BEFE-68E2013AD681}" destId="{168B1E9D-B824-4906-A893-2FAA8F9F222D}" srcOrd="0" destOrd="0" presId="urn:microsoft.com/office/officeart/2005/8/layout/chevron1"/>
    <dgm:cxn modelId="{E7351EE5-7D7D-4238-975F-9A820A26A9CF}" type="presParOf" srcId="{87EFC147-CD8F-46E9-9A91-1257D4FBE99A}" destId="{898D951C-7C7F-4DA2-9FB3-427FD8226539}" srcOrd="0" destOrd="0" presId="urn:microsoft.com/office/officeart/2005/8/layout/chevron1"/>
    <dgm:cxn modelId="{B491F4BD-E55E-4FC1-A122-3022DC04E99C}" type="presParOf" srcId="{87EFC147-CD8F-46E9-9A91-1257D4FBE99A}" destId="{D31F3F6A-163E-4305-9D9A-D87C651053DF}" srcOrd="1" destOrd="0" presId="urn:microsoft.com/office/officeart/2005/8/layout/chevron1"/>
    <dgm:cxn modelId="{7B54F22E-F205-4AC7-9A14-187DCB644BE1}" type="presParOf" srcId="{87EFC147-CD8F-46E9-9A91-1257D4FBE99A}" destId="{A7CD6777-0EE4-47F6-87DF-2A7579A44784}" srcOrd="2" destOrd="0" presId="urn:microsoft.com/office/officeart/2005/8/layout/chevron1"/>
    <dgm:cxn modelId="{732D75AA-87B7-4769-AE99-7ECC75C28A86}" type="presParOf" srcId="{87EFC147-CD8F-46E9-9A91-1257D4FBE99A}" destId="{F99E2F27-E487-4097-B4BB-3FE00BC49ACB}" srcOrd="3" destOrd="0" presId="urn:microsoft.com/office/officeart/2005/8/layout/chevron1"/>
    <dgm:cxn modelId="{49C52BE8-CA56-4FE4-81F3-6A3F8B1D2714}" type="presParOf" srcId="{87EFC147-CD8F-46E9-9A91-1257D4FBE99A}" destId="{168B1E9D-B824-4906-A893-2FAA8F9F222D}" srcOrd="4" destOrd="0" presId="urn:microsoft.com/office/officeart/2005/8/layout/chevron1"/>
    <dgm:cxn modelId="{0E08DF14-E314-4C45-A846-31D006D3BAC5}" type="presParOf" srcId="{87EFC147-CD8F-46E9-9A91-1257D4FBE99A}" destId="{ABAE14B3-8EDF-46C6-97B5-F194518AC431}" srcOrd="5" destOrd="0" presId="urn:microsoft.com/office/officeart/2005/8/layout/chevron1"/>
    <dgm:cxn modelId="{989AD96B-02FE-47D2-9288-76B75BA9A616}" type="presParOf" srcId="{87EFC147-CD8F-46E9-9A91-1257D4FBE99A}" destId="{71183B46-297C-4F29-BD7D-F9671AF2FBDB}" srcOrd="6" destOrd="0" presId="urn:microsoft.com/office/officeart/2005/8/layout/chevron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C48456A-AB74-4457-8432-0968003A1493}" type="doc">
      <dgm:prSet loTypeId="urn:microsoft.com/office/officeart/2005/8/layout/chevron1" loCatId="process" qsTypeId="urn:microsoft.com/office/officeart/2005/8/quickstyle/simple1" qsCatId="simple" csTypeId="urn:microsoft.com/office/officeart/2005/8/colors/accent1_2" csCatId="accent1" phldr="1"/>
      <dgm:spPr/>
    </dgm:pt>
    <dgm:pt modelId="{7E98E4FC-DF3C-4E60-8747-26098BE1A9CA}">
      <dgm:prSet phldrT="[Tekst]">
        <dgm:style>
          <a:lnRef idx="2">
            <a:schemeClr val="accent5"/>
          </a:lnRef>
          <a:fillRef idx="1">
            <a:schemeClr val="lt1"/>
          </a:fillRef>
          <a:effectRef idx="0">
            <a:schemeClr val="accent5"/>
          </a:effectRef>
          <a:fontRef idx="minor">
            <a:schemeClr val="dk1"/>
          </a:fontRef>
        </dgm:style>
      </dgm:prSet>
      <dgm:spPr>
        <a:xfrm>
          <a:off x="250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Slecht</a:t>
          </a:r>
        </a:p>
      </dgm:t>
    </dgm:pt>
    <dgm:pt modelId="{B05226D8-9446-44EC-9543-A2BE03B0CF5F}" type="parTrans" cxnId="{E7DC9BA4-E2F3-4B76-8B95-9C2EDDCB5327}">
      <dgm:prSet/>
      <dgm:spPr/>
      <dgm:t>
        <a:bodyPr/>
        <a:lstStyle/>
        <a:p>
          <a:endParaRPr lang="nl-NL"/>
        </a:p>
      </dgm:t>
    </dgm:pt>
    <dgm:pt modelId="{4AFC6555-9B1E-4FEF-A94C-496B77B3E74F}" type="sibTrans" cxnId="{E7DC9BA4-E2F3-4B76-8B95-9C2EDDCB5327}">
      <dgm:prSet/>
      <dgm:spPr/>
      <dgm:t>
        <a:bodyPr/>
        <a:lstStyle/>
        <a:p>
          <a:endParaRPr lang="nl-NL"/>
        </a:p>
      </dgm:t>
    </dgm:pt>
    <dgm:pt modelId="{0DB93EC0-2281-4EF6-886F-AD7303A7B6FC}">
      <dgm:prSet phldrT="[Tekst]">
        <dgm:style>
          <a:lnRef idx="2">
            <a:schemeClr val="accent5"/>
          </a:lnRef>
          <a:fillRef idx="1">
            <a:schemeClr val="lt1"/>
          </a:fillRef>
          <a:effectRef idx="0">
            <a:schemeClr val="accent5"/>
          </a:effectRef>
          <a:fontRef idx="minor">
            <a:schemeClr val="dk1"/>
          </a:fontRef>
        </dgm:style>
      </dgm:prSet>
      <dgm:spPr>
        <a:xfrm>
          <a:off x="131465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Matig</a:t>
          </a:r>
        </a:p>
      </dgm:t>
    </dgm:pt>
    <dgm:pt modelId="{5B43D23F-431A-4BB4-BD08-51DAFFF241FC}" type="parTrans" cxnId="{202D8579-8AD8-4A00-9F6F-6FE33DA00921}">
      <dgm:prSet/>
      <dgm:spPr/>
      <dgm:t>
        <a:bodyPr/>
        <a:lstStyle/>
        <a:p>
          <a:endParaRPr lang="nl-NL"/>
        </a:p>
      </dgm:t>
    </dgm:pt>
    <dgm:pt modelId="{0B63A844-0248-4A76-9C86-4AF701A3AE49}" type="sibTrans" cxnId="{202D8579-8AD8-4A00-9F6F-6FE33DA00921}">
      <dgm:prSet/>
      <dgm:spPr/>
      <dgm:t>
        <a:bodyPr/>
        <a:lstStyle/>
        <a:p>
          <a:endParaRPr lang="nl-NL"/>
        </a:p>
      </dgm:t>
    </dgm:pt>
    <dgm:pt modelId="{B5832518-43A9-48AA-BEFE-68E2013AD681}">
      <dgm:prSet phldrT="[Tekst]">
        <dgm:style>
          <a:lnRef idx="0">
            <a:scrgbClr r="0" g="0" b="0"/>
          </a:lnRef>
          <a:fillRef idx="0">
            <a:scrgbClr r="0" g="0" b="0"/>
          </a:fillRef>
          <a:effectRef idx="0">
            <a:scrgbClr r="0" g="0" b="0"/>
          </a:effectRef>
          <a:fontRef idx="minor">
            <a:schemeClr val="lt1"/>
          </a:fontRef>
        </dgm:style>
      </dgm:prSet>
      <dgm:spPr>
        <a:xfrm>
          <a:off x="2626805" y="197361"/>
          <a:ext cx="1457944" cy="583177"/>
        </a:xfrm>
        <a:prstGeom prst="chevron">
          <a:avLst/>
        </a:prstGeom>
        <a:gradFill flip="none" rotWithShape="1">
          <a:gsLst>
            <a:gs pos="31000">
              <a:schemeClr val="accent5">
                <a:lumMod val="67000"/>
              </a:schemeClr>
            </a:gs>
            <a:gs pos="69000">
              <a:schemeClr val="accent5">
                <a:lumMod val="97000"/>
                <a:lumOff val="3000"/>
              </a:schemeClr>
            </a:gs>
            <a:gs pos="100000">
              <a:schemeClr val="accent5">
                <a:lumMod val="60000"/>
                <a:lumOff val="40000"/>
              </a:schemeClr>
            </a:gs>
          </a:gsLst>
          <a:path path="circle">
            <a:fillToRect l="100000" t="100000"/>
          </a:path>
          <a:tileRect r="-100000" b="-100000"/>
        </a:gradFill>
        <a:ln>
          <a:noFill/>
        </a:ln>
      </dgm:spPr>
      <dgm:t>
        <a:bodyPr/>
        <a:lstStyle/>
        <a:p>
          <a:pPr>
            <a:buNone/>
          </a:pPr>
          <a:r>
            <a:rPr lang="nl-NL" u="none">
              <a:solidFill>
                <a:schemeClr val="bg1"/>
              </a:solidFill>
              <a:latin typeface="Calibri"/>
              <a:ea typeface="+mn-ea"/>
              <a:cs typeface="+mn-cs"/>
            </a:rPr>
            <a:t>Redelijk</a:t>
          </a:r>
        </a:p>
      </dgm:t>
    </dgm:pt>
    <dgm:pt modelId="{505C395C-318D-4A75-90B4-A2EC56A5F86F}" type="parTrans" cxnId="{9CA9E9DB-7058-4ABB-BFB1-26E4BAD82E78}">
      <dgm:prSet/>
      <dgm:spPr/>
      <dgm:t>
        <a:bodyPr/>
        <a:lstStyle/>
        <a:p>
          <a:endParaRPr lang="nl-NL"/>
        </a:p>
      </dgm:t>
    </dgm:pt>
    <dgm:pt modelId="{E0A56D43-6386-4DCC-BB79-267B328F334B}" type="sibTrans" cxnId="{9CA9E9DB-7058-4ABB-BFB1-26E4BAD82E78}">
      <dgm:prSet/>
      <dgm:spPr/>
      <dgm:t>
        <a:bodyPr/>
        <a:lstStyle/>
        <a:p>
          <a:endParaRPr lang="nl-NL"/>
        </a:p>
      </dgm:t>
    </dgm:pt>
    <dgm:pt modelId="{0B2D0E82-A90C-464B-BD2F-D05ADDFFCD86}">
      <dgm:prSet phldrT="[Tekst]">
        <dgm:style>
          <a:lnRef idx="0">
            <a:scrgbClr r="0" g="0" b="0"/>
          </a:lnRef>
          <a:fillRef idx="0">
            <a:scrgbClr r="0" g="0" b="0"/>
          </a:fillRef>
          <a:effectRef idx="0">
            <a:scrgbClr r="0" g="0" b="0"/>
          </a:effectRef>
          <a:fontRef idx="minor">
            <a:schemeClr val="lt1"/>
          </a:fontRef>
        </dgm:style>
      </dgm:prSet>
      <dgm:spPr>
        <a:xfrm>
          <a:off x="3938955" y="197361"/>
          <a:ext cx="1457944" cy="583177"/>
        </a:xfrm>
        <a:prstGeom prst="chevron">
          <a:avLst/>
        </a:prstGeom>
        <a:gradFill flip="none" rotWithShape="1">
          <a:gsLst>
            <a:gs pos="83000">
              <a:schemeClr val="accent5">
                <a:lumMod val="67000"/>
              </a:schemeClr>
            </a:gs>
            <a:gs pos="20000">
              <a:schemeClr val="accent5">
                <a:lumMod val="60000"/>
                <a:lumOff val="40000"/>
              </a:schemeClr>
            </a:gs>
          </a:gsLst>
          <a:path path="circle">
            <a:fillToRect l="100000" t="100000"/>
          </a:path>
          <a:tileRect r="-100000" b="-100000"/>
        </a:gradFill>
        <a:ln>
          <a:noFill/>
        </a:ln>
      </dgm:spPr>
      <dgm:t>
        <a:bodyPr/>
        <a:lstStyle/>
        <a:p>
          <a:pPr>
            <a:buNone/>
          </a:pPr>
          <a:r>
            <a:rPr lang="nl-NL">
              <a:solidFill>
                <a:schemeClr val="bg1"/>
              </a:solidFill>
              <a:latin typeface="Calibri"/>
              <a:ea typeface="+mn-ea"/>
              <a:cs typeface="+mn-cs"/>
            </a:rPr>
            <a:t>Goed</a:t>
          </a:r>
        </a:p>
      </dgm:t>
    </dgm:pt>
    <dgm:pt modelId="{2E6CA140-965A-4296-A29F-D9CF976DA610}" type="parTrans" cxnId="{B4AFE830-E88D-4EE0-8771-9B508C927942}">
      <dgm:prSet/>
      <dgm:spPr/>
      <dgm:t>
        <a:bodyPr/>
        <a:lstStyle/>
        <a:p>
          <a:endParaRPr lang="nl-NL"/>
        </a:p>
      </dgm:t>
    </dgm:pt>
    <dgm:pt modelId="{BE1EC156-0D9E-47BB-B22E-2C46B9B91727}" type="sibTrans" cxnId="{B4AFE830-E88D-4EE0-8771-9B508C927942}">
      <dgm:prSet/>
      <dgm:spPr/>
      <dgm:t>
        <a:bodyPr/>
        <a:lstStyle/>
        <a:p>
          <a:endParaRPr lang="nl-NL"/>
        </a:p>
      </dgm:t>
    </dgm:pt>
    <dgm:pt modelId="{87EFC147-CD8F-46E9-9A91-1257D4FBE99A}" type="pres">
      <dgm:prSet presAssocID="{CC48456A-AB74-4457-8432-0968003A1493}" presName="Name0" presStyleCnt="0">
        <dgm:presLayoutVars>
          <dgm:dir/>
          <dgm:animLvl val="lvl"/>
          <dgm:resizeHandles val="exact"/>
        </dgm:presLayoutVars>
      </dgm:prSet>
      <dgm:spPr/>
    </dgm:pt>
    <dgm:pt modelId="{898D951C-7C7F-4DA2-9FB3-427FD8226539}" type="pres">
      <dgm:prSet presAssocID="{7E98E4FC-DF3C-4E60-8747-26098BE1A9CA}" presName="parTxOnly" presStyleLbl="node1" presStyleIdx="0" presStyleCnt="4">
        <dgm:presLayoutVars>
          <dgm:chMax val="0"/>
          <dgm:chPref val="0"/>
          <dgm:bulletEnabled val="1"/>
        </dgm:presLayoutVars>
      </dgm:prSet>
      <dgm:spPr/>
    </dgm:pt>
    <dgm:pt modelId="{D31F3F6A-163E-4305-9D9A-D87C651053DF}" type="pres">
      <dgm:prSet presAssocID="{4AFC6555-9B1E-4FEF-A94C-496B77B3E74F}" presName="parTxOnlySpace" presStyleCnt="0"/>
      <dgm:spPr/>
    </dgm:pt>
    <dgm:pt modelId="{A7CD6777-0EE4-47F6-87DF-2A7579A44784}" type="pres">
      <dgm:prSet presAssocID="{0DB93EC0-2281-4EF6-886F-AD7303A7B6FC}" presName="parTxOnly" presStyleLbl="node1" presStyleIdx="1" presStyleCnt="4">
        <dgm:presLayoutVars>
          <dgm:chMax val="0"/>
          <dgm:chPref val="0"/>
          <dgm:bulletEnabled val="1"/>
        </dgm:presLayoutVars>
      </dgm:prSet>
      <dgm:spPr/>
    </dgm:pt>
    <dgm:pt modelId="{F99E2F27-E487-4097-B4BB-3FE00BC49ACB}" type="pres">
      <dgm:prSet presAssocID="{0B63A844-0248-4A76-9C86-4AF701A3AE49}" presName="parTxOnlySpace" presStyleCnt="0"/>
      <dgm:spPr/>
    </dgm:pt>
    <dgm:pt modelId="{168B1E9D-B824-4906-A893-2FAA8F9F222D}" type="pres">
      <dgm:prSet presAssocID="{B5832518-43A9-48AA-BEFE-68E2013AD681}" presName="parTxOnly" presStyleLbl="node1" presStyleIdx="2" presStyleCnt="4">
        <dgm:presLayoutVars>
          <dgm:chMax val="0"/>
          <dgm:chPref val="0"/>
          <dgm:bulletEnabled val="1"/>
        </dgm:presLayoutVars>
      </dgm:prSet>
      <dgm:spPr/>
    </dgm:pt>
    <dgm:pt modelId="{ABAE14B3-8EDF-46C6-97B5-F194518AC431}" type="pres">
      <dgm:prSet presAssocID="{E0A56D43-6386-4DCC-BB79-267B328F334B}" presName="parTxOnlySpace" presStyleCnt="0"/>
      <dgm:spPr/>
    </dgm:pt>
    <dgm:pt modelId="{71183B46-297C-4F29-BD7D-F9671AF2FBDB}" type="pres">
      <dgm:prSet presAssocID="{0B2D0E82-A90C-464B-BD2F-D05ADDFFCD86}" presName="parTxOnly" presStyleLbl="node1" presStyleIdx="3" presStyleCnt="4">
        <dgm:presLayoutVars>
          <dgm:chMax val="0"/>
          <dgm:chPref val="0"/>
          <dgm:bulletEnabled val="1"/>
        </dgm:presLayoutVars>
      </dgm:prSet>
      <dgm:spPr/>
    </dgm:pt>
  </dgm:ptLst>
  <dgm:cxnLst>
    <dgm:cxn modelId="{09D5C730-5DF6-4D50-9110-EA19B95A99DD}" type="presOf" srcId="{CC48456A-AB74-4457-8432-0968003A1493}" destId="{87EFC147-CD8F-46E9-9A91-1257D4FBE99A}" srcOrd="0" destOrd="0" presId="urn:microsoft.com/office/officeart/2005/8/layout/chevron1"/>
    <dgm:cxn modelId="{B4AFE830-E88D-4EE0-8771-9B508C927942}" srcId="{CC48456A-AB74-4457-8432-0968003A1493}" destId="{0B2D0E82-A90C-464B-BD2F-D05ADDFFCD86}" srcOrd="3" destOrd="0" parTransId="{2E6CA140-965A-4296-A29F-D9CF976DA610}" sibTransId="{BE1EC156-0D9E-47BB-B22E-2C46B9B91727}"/>
    <dgm:cxn modelId="{202D8579-8AD8-4A00-9F6F-6FE33DA00921}" srcId="{CC48456A-AB74-4457-8432-0968003A1493}" destId="{0DB93EC0-2281-4EF6-886F-AD7303A7B6FC}" srcOrd="1" destOrd="0" parTransId="{5B43D23F-431A-4BB4-BD08-51DAFFF241FC}" sibTransId="{0B63A844-0248-4A76-9C86-4AF701A3AE49}"/>
    <dgm:cxn modelId="{E7DC9BA4-E2F3-4B76-8B95-9C2EDDCB5327}" srcId="{CC48456A-AB74-4457-8432-0968003A1493}" destId="{7E98E4FC-DF3C-4E60-8747-26098BE1A9CA}" srcOrd="0" destOrd="0" parTransId="{B05226D8-9446-44EC-9543-A2BE03B0CF5F}" sibTransId="{4AFC6555-9B1E-4FEF-A94C-496B77B3E74F}"/>
    <dgm:cxn modelId="{9CA9E9DB-7058-4ABB-BFB1-26E4BAD82E78}" srcId="{CC48456A-AB74-4457-8432-0968003A1493}" destId="{B5832518-43A9-48AA-BEFE-68E2013AD681}" srcOrd="2" destOrd="0" parTransId="{505C395C-318D-4A75-90B4-A2EC56A5F86F}" sibTransId="{E0A56D43-6386-4DCC-BB79-267B328F334B}"/>
    <dgm:cxn modelId="{526215E1-8E87-4882-978F-99483BCB816A}" type="presOf" srcId="{0B2D0E82-A90C-464B-BD2F-D05ADDFFCD86}" destId="{71183B46-297C-4F29-BD7D-F9671AF2FBDB}" srcOrd="0" destOrd="0" presId="urn:microsoft.com/office/officeart/2005/8/layout/chevron1"/>
    <dgm:cxn modelId="{616755E9-B72D-4353-A5F6-E314CF794C27}" type="presOf" srcId="{7E98E4FC-DF3C-4E60-8747-26098BE1A9CA}" destId="{898D951C-7C7F-4DA2-9FB3-427FD8226539}" srcOrd="0" destOrd="0" presId="urn:microsoft.com/office/officeart/2005/8/layout/chevron1"/>
    <dgm:cxn modelId="{9E7AEFEC-6ADE-45A1-B069-C3843FCE9C04}" type="presOf" srcId="{0DB93EC0-2281-4EF6-886F-AD7303A7B6FC}" destId="{A7CD6777-0EE4-47F6-87DF-2A7579A44784}" srcOrd="0" destOrd="0" presId="urn:microsoft.com/office/officeart/2005/8/layout/chevron1"/>
    <dgm:cxn modelId="{8429EBFE-145A-4496-9762-01AFED720D90}" type="presOf" srcId="{B5832518-43A9-48AA-BEFE-68E2013AD681}" destId="{168B1E9D-B824-4906-A893-2FAA8F9F222D}" srcOrd="0" destOrd="0" presId="urn:microsoft.com/office/officeart/2005/8/layout/chevron1"/>
    <dgm:cxn modelId="{E7351EE5-7D7D-4238-975F-9A820A26A9CF}" type="presParOf" srcId="{87EFC147-CD8F-46E9-9A91-1257D4FBE99A}" destId="{898D951C-7C7F-4DA2-9FB3-427FD8226539}" srcOrd="0" destOrd="0" presId="urn:microsoft.com/office/officeart/2005/8/layout/chevron1"/>
    <dgm:cxn modelId="{B491F4BD-E55E-4FC1-A122-3022DC04E99C}" type="presParOf" srcId="{87EFC147-CD8F-46E9-9A91-1257D4FBE99A}" destId="{D31F3F6A-163E-4305-9D9A-D87C651053DF}" srcOrd="1" destOrd="0" presId="urn:microsoft.com/office/officeart/2005/8/layout/chevron1"/>
    <dgm:cxn modelId="{7B54F22E-F205-4AC7-9A14-187DCB644BE1}" type="presParOf" srcId="{87EFC147-CD8F-46E9-9A91-1257D4FBE99A}" destId="{A7CD6777-0EE4-47F6-87DF-2A7579A44784}" srcOrd="2" destOrd="0" presId="urn:microsoft.com/office/officeart/2005/8/layout/chevron1"/>
    <dgm:cxn modelId="{732D75AA-87B7-4769-AE99-7ECC75C28A86}" type="presParOf" srcId="{87EFC147-CD8F-46E9-9A91-1257D4FBE99A}" destId="{F99E2F27-E487-4097-B4BB-3FE00BC49ACB}" srcOrd="3" destOrd="0" presId="urn:microsoft.com/office/officeart/2005/8/layout/chevron1"/>
    <dgm:cxn modelId="{49C52BE8-CA56-4FE4-81F3-6A3F8B1D2714}" type="presParOf" srcId="{87EFC147-CD8F-46E9-9A91-1257D4FBE99A}" destId="{168B1E9D-B824-4906-A893-2FAA8F9F222D}" srcOrd="4" destOrd="0" presId="urn:microsoft.com/office/officeart/2005/8/layout/chevron1"/>
    <dgm:cxn modelId="{0E08DF14-E314-4C45-A846-31D006D3BAC5}" type="presParOf" srcId="{87EFC147-CD8F-46E9-9A91-1257D4FBE99A}" destId="{ABAE14B3-8EDF-46C6-97B5-F194518AC431}" srcOrd="5" destOrd="0" presId="urn:microsoft.com/office/officeart/2005/8/layout/chevron1"/>
    <dgm:cxn modelId="{989AD96B-02FE-47D2-9288-76B75BA9A616}" type="presParOf" srcId="{87EFC147-CD8F-46E9-9A91-1257D4FBE99A}" destId="{71183B46-297C-4F29-BD7D-F9671AF2FBDB}" srcOrd="6" destOrd="0" presId="urn:microsoft.com/office/officeart/2005/8/layout/chevron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C48456A-AB74-4457-8432-0968003A1493}" type="doc">
      <dgm:prSet loTypeId="urn:microsoft.com/office/officeart/2005/8/layout/chevron1" loCatId="process" qsTypeId="urn:microsoft.com/office/officeart/2005/8/quickstyle/simple1" qsCatId="simple" csTypeId="urn:microsoft.com/office/officeart/2005/8/colors/accent1_2" csCatId="accent1" phldr="1"/>
      <dgm:spPr/>
    </dgm:pt>
    <dgm:pt modelId="{7E98E4FC-DF3C-4E60-8747-26098BE1A9CA}">
      <dgm:prSet phldrT="[Tekst]">
        <dgm:style>
          <a:lnRef idx="2">
            <a:schemeClr val="accent5"/>
          </a:lnRef>
          <a:fillRef idx="1">
            <a:schemeClr val="lt1"/>
          </a:fillRef>
          <a:effectRef idx="0">
            <a:schemeClr val="accent5"/>
          </a:effectRef>
          <a:fontRef idx="minor">
            <a:schemeClr val="dk1"/>
          </a:fontRef>
        </dgm:style>
      </dgm:prSet>
      <dgm:spPr>
        <a:xfrm>
          <a:off x="2504"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Slecht</a:t>
          </a:r>
        </a:p>
      </dgm:t>
    </dgm:pt>
    <dgm:pt modelId="{B05226D8-9446-44EC-9543-A2BE03B0CF5F}" type="parTrans" cxnId="{E7DC9BA4-E2F3-4B76-8B95-9C2EDDCB5327}">
      <dgm:prSet/>
      <dgm:spPr/>
      <dgm:t>
        <a:bodyPr/>
        <a:lstStyle/>
        <a:p>
          <a:endParaRPr lang="nl-NL"/>
        </a:p>
      </dgm:t>
    </dgm:pt>
    <dgm:pt modelId="{4AFC6555-9B1E-4FEF-A94C-496B77B3E74F}" type="sibTrans" cxnId="{E7DC9BA4-E2F3-4B76-8B95-9C2EDDCB5327}">
      <dgm:prSet/>
      <dgm:spPr/>
      <dgm:t>
        <a:bodyPr/>
        <a:lstStyle/>
        <a:p>
          <a:endParaRPr lang="nl-NL"/>
        </a:p>
      </dgm:t>
    </dgm:pt>
    <dgm:pt modelId="{0DB93EC0-2281-4EF6-886F-AD7303A7B6FC}">
      <dgm:prSet phldrT="[Tekst]">
        <dgm:style>
          <a:lnRef idx="0">
            <a:scrgbClr r="0" g="0" b="0"/>
          </a:lnRef>
          <a:fillRef idx="0">
            <a:scrgbClr r="0" g="0" b="0"/>
          </a:fillRef>
          <a:effectRef idx="0">
            <a:scrgbClr r="0" g="0" b="0"/>
          </a:effectRef>
          <a:fontRef idx="minor">
            <a:schemeClr val="lt1"/>
          </a:fontRef>
        </dgm:style>
      </dgm:prSet>
      <dgm:spPr>
        <a:xfrm>
          <a:off x="1314654" y="197361"/>
          <a:ext cx="1457944" cy="583177"/>
        </a:xfrm>
        <a:prstGeom prst="chevron">
          <a:avLst/>
        </a:prstGeom>
        <a:gradFill flip="none" rotWithShape="1">
          <a:gsLst>
            <a:gs pos="36000">
              <a:schemeClr val="accent5">
                <a:lumMod val="67000"/>
              </a:schemeClr>
            </a:gs>
            <a:gs pos="59000">
              <a:schemeClr val="accent5">
                <a:lumMod val="97000"/>
                <a:lumOff val="3000"/>
              </a:schemeClr>
            </a:gs>
            <a:gs pos="84000">
              <a:schemeClr val="accent5">
                <a:lumMod val="60000"/>
                <a:lumOff val="40000"/>
              </a:schemeClr>
            </a:gs>
          </a:gsLst>
          <a:path path="circle">
            <a:fillToRect l="100000" t="100000"/>
          </a:path>
          <a:tileRect r="-100000" b="-100000"/>
        </a:gradFill>
        <a:ln>
          <a:noFill/>
        </a:ln>
      </dgm:spPr>
      <dgm:t>
        <a:bodyPr/>
        <a:lstStyle/>
        <a:p>
          <a:pPr>
            <a:buNone/>
          </a:pPr>
          <a:r>
            <a:rPr lang="nl-NL">
              <a:solidFill>
                <a:schemeClr val="bg1"/>
              </a:solidFill>
              <a:latin typeface="Calibri"/>
              <a:ea typeface="+mn-ea"/>
              <a:cs typeface="+mn-cs"/>
            </a:rPr>
            <a:t>Matig</a:t>
          </a:r>
        </a:p>
      </dgm:t>
    </dgm:pt>
    <dgm:pt modelId="{5B43D23F-431A-4BB4-BD08-51DAFFF241FC}" type="parTrans" cxnId="{202D8579-8AD8-4A00-9F6F-6FE33DA00921}">
      <dgm:prSet/>
      <dgm:spPr/>
      <dgm:t>
        <a:bodyPr/>
        <a:lstStyle/>
        <a:p>
          <a:endParaRPr lang="nl-NL"/>
        </a:p>
      </dgm:t>
    </dgm:pt>
    <dgm:pt modelId="{0B63A844-0248-4A76-9C86-4AF701A3AE49}" type="sibTrans" cxnId="{202D8579-8AD8-4A00-9F6F-6FE33DA00921}">
      <dgm:prSet/>
      <dgm:spPr/>
      <dgm:t>
        <a:bodyPr/>
        <a:lstStyle/>
        <a:p>
          <a:endParaRPr lang="nl-NL"/>
        </a:p>
      </dgm:t>
    </dgm:pt>
    <dgm:pt modelId="{B5832518-43A9-48AA-BEFE-68E2013AD681}">
      <dgm:prSet phldrT="[Tekst]">
        <dgm:style>
          <a:lnRef idx="0">
            <a:scrgbClr r="0" g="0" b="0"/>
          </a:lnRef>
          <a:fillRef idx="0">
            <a:scrgbClr r="0" g="0" b="0"/>
          </a:fillRef>
          <a:effectRef idx="0">
            <a:scrgbClr r="0" g="0" b="0"/>
          </a:effectRef>
          <a:fontRef idx="minor">
            <a:schemeClr val="lt1"/>
          </a:fontRef>
        </dgm:style>
      </dgm:prSet>
      <dgm:spPr>
        <a:xfrm>
          <a:off x="2626805" y="197361"/>
          <a:ext cx="1457944" cy="583177"/>
        </a:xfrm>
        <a:prstGeom prst="chevron">
          <a:avLst/>
        </a:prstGeom>
        <a:gradFill flip="none" rotWithShape="1">
          <a:gsLst>
            <a:gs pos="92000">
              <a:schemeClr val="accent5">
                <a:lumMod val="67000"/>
              </a:schemeClr>
            </a:gs>
            <a:gs pos="0">
              <a:schemeClr val="accent5">
                <a:lumMod val="97000"/>
                <a:lumOff val="3000"/>
              </a:schemeClr>
            </a:gs>
            <a:gs pos="18000">
              <a:schemeClr val="accent5">
                <a:lumMod val="60000"/>
                <a:lumOff val="40000"/>
              </a:schemeClr>
            </a:gs>
          </a:gsLst>
          <a:path path="circle">
            <a:fillToRect l="100000" t="100000"/>
          </a:path>
          <a:tileRect r="-100000" b="-100000"/>
        </a:gradFill>
        <a:ln>
          <a:noFill/>
        </a:ln>
      </dgm:spPr>
      <dgm:t>
        <a:bodyPr/>
        <a:lstStyle/>
        <a:p>
          <a:pPr>
            <a:buNone/>
          </a:pPr>
          <a:r>
            <a:rPr lang="nl-NL" u="none">
              <a:solidFill>
                <a:sysClr val="window" lastClr="FFFFFF"/>
              </a:solidFill>
              <a:latin typeface="Calibri"/>
              <a:ea typeface="+mn-ea"/>
              <a:cs typeface="+mn-cs"/>
            </a:rPr>
            <a:t>Redelijk</a:t>
          </a:r>
        </a:p>
      </dgm:t>
    </dgm:pt>
    <dgm:pt modelId="{505C395C-318D-4A75-90B4-A2EC56A5F86F}" type="parTrans" cxnId="{9CA9E9DB-7058-4ABB-BFB1-26E4BAD82E78}">
      <dgm:prSet/>
      <dgm:spPr/>
      <dgm:t>
        <a:bodyPr/>
        <a:lstStyle/>
        <a:p>
          <a:endParaRPr lang="nl-NL"/>
        </a:p>
      </dgm:t>
    </dgm:pt>
    <dgm:pt modelId="{E0A56D43-6386-4DCC-BB79-267B328F334B}" type="sibTrans" cxnId="{9CA9E9DB-7058-4ABB-BFB1-26E4BAD82E78}">
      <dgm:prSet/>
      <dgm:spPr/>
      <dgm:t>
        <a:bodyPr/>
        <a:lstStyle/>
        <a:p>
          <a:endParaRPr lang="nl-NL"/>
        </a:p>
      </dgm:t>
    </dgm:pt>
    <dgm:pt modelId="{0B2D0E82-A90C-464B-BD2F-D05ADDFFCD86}">
      <dgm:prSet phldrT="[Tekst]">
        <dgm:style>
          <a:lnRef idx="2">
            <a:schemeClr val="accent5"/>
          </a:lnRef>
          <a:fillRef idx="1">
            <a:schemeClr val="lt1"/>
          </a:fillRef>
          <a:effectRef idx="0">
            <a:schemeClr val="accent5"/>
          </a:effectRef>
          <a:fontRef idx="minor">
            <a:schemeClr val="dk1"/>
          </a:fontRef>
        </dgm:style>
      </dgm:prSet>
      <dgm:spPr>
        <a:xfrm>
          <a:off x="3938955" y="197361"/>
          <a:ext cx="1457944" cy="583177"/>
        </a:xfrm>
        <a:prstGeom prst="chevron">
          <a:avLst/>
        </a:prstGeom>
        <a:solidFill>
          <a:sysClr val="window" lastClr="FFFFFF"/>
        </a:solidFill>
        <a:ln w="12700" cap="flat" cmpd="sng" algn="ctr">
          <a:solidFill>
            <a:srgbClr val="A0D2F0"/>
          </a:solidFill>
          <a:prstDash val="solid"/>
          <a:miter lim="800000"/>
        </a:ln>
        <a:effectLst/>
      </dgm:spPr>
      <dgm:t>
        <a:bodyPr/>
        <a:lstStyle/>
        <a:p>
          <a:pPr>
            <a:buNone/>
          </a:pPr>
          <a:r>
            <a:rPr lang="nl-NL">
              <a:solidFill>
                <a:srgbClr val="4BAAE1"/>
              </a:solidFill>
              <a:latin typeface="Calibri"/>
              <a:ea typeface="+mn-ea"/>
              <a:cs typeface="+mn-cs"/>
            </a:rPr>
            <a:t>Goed</a:t>
          </a:r>
        </a:p>
      </dgm:t>
    </dgm:pt>
    <dgm:pt modelId="{2E6CA140-965A-4296-A29F-D9CF976DA610}" type="parTrans" cxnId="{B4AFE830-E88D-4EE0-8771-9B508C927942}">
      <dgm:prSet/>
      <dgm:spPr/>
      <dgm:t>
        <a:bodyPr/>
        <a:lstStyle/>
        <a:p>
          <a:endParaRPr lang="nl-NL"/>
        </a:p>
      </dgm:t>
    </dgm:pt>
    <dgm:pt modelId="{BE1EC156-0D9E-47BB-B22E-2C46B9B91727}" type="sibTrans" cxnId="{B4AFE830-E88D-4EE0-8771-9B508C927942}">
      <dgm:prSet/>
      <dgm:spPr/>
      <dgm:t>
        <a:bodyPr/>
        <a:lstStyle/>
        <a:p>
          <a:endParaRPr lang="nl-NL"/>
        </a:p>
      </dgm:t>
    </dgm:pt>
    <dgm:pt modelId="{87EFC147-CD8F-46E9-9A91-1257D4FBE99A}" type="pres">
      <dgm:prSet presAssocID="{CC48456A-AB74-4457-8432-0968003A1493}" presName="Name0" presStyleCnt="0">
        <dgm:presLayoutVars>
          <dgm:dir/>
          <dgm:animLvl val="lvl"/>
          <dgm:resizeHandles val="exact"/>
        </dgm:presLayoutVars>
      </dgm:prSet>
      <dgm:spPr/>
    </dgm:pt>
    <dgm:pt modelId="{898D951C-7C7F-4DA2-9FB3-427FD8226539}" type="pres">
      <dgm:prSet presAssocID="{7E98E4FC-DF3C-4E60-8747-26098BE1A9CA}" presName="parTxOnly" presStyleLbl="node1" presStyleIdx="0" presStyleCnt="4">
        <dgm:presLayoutVars>
          <dgm:chMax val="0"/>
          <dgm:chPref val="0"/>
          <dgm:bulletEnabled val="1"/>
        </dgm:presLayoutVars>
      </dgm:prSet>
      <dgm:spPr/>
    </dgm:pt>
    <dgm:pt modelId="{D31F3F6A-163E-4305-9D9A-D87C651053DF}" type="pres">
      <dgm:prSet presAssocID="{4AFC6555-9B1E-4FEF-A94C-496B77B3E74F}" presName="parTxOnlySpace" presStyleCnt="0"/>
      <dgm:spPr/>
    </dgm:pt>
    <dgm:pt modelId="{A7CD6777-0EE4-47F6-87DF-2A7579A44784}" type="pres">
      <dgm:prSet presAssocID="{0DB93EC0-2281-4EF6-886F-AD7303A7B6FC}" presName="parTxOnly" presStyleLbl="node1" presStyleIdx="1" presStyleCnt="4">
        <dgm:presLayoutVars>
          <dgm:chMax val="0"/>
          <dgm:chPref val="0"/>
          <dgm:bulletEnabled val="1"/>
        </dgm:presLayoutVars>
      </dgm:prSet>
      <dgm:spPr/>
    </dgm:pt>
    <dgm:pt modelId="{F99E2F27-E487-4097-B4BB-3FE00BC49ACB}" type="pres">
      <dgm:prSet presAssocID="{0B63A844-0248-4A76-9C86-4AF701A3AE49}" presName="parTxOnlySpace" presStyleCnt="0"/>
      <dgm:spPr/>
    </dgm:pt>
    <dgm:pt modelId="{168B1E9D-B824-4906-A893-2FAA8F9F222D}" type="pres">
      <dgm:prSet presAssocID="{B5832518-43A9-48AA-BEFE-68E2013AD681}" presName="parTxOnly" presStyleLbl="node1" presStyleIdx="2" presStyleCnt="4">
        <dgm:presLayoutVars>
          <dgm:chMax val="0"/>
          <dgm:chPref val="0"/>
          <dgm:bulletEnabled val="1"/>
        </dgm:presLayoutVars>
      </dgm:prSet>
      <dgm:spPr/>
    </dgm:pt>
    <dgm:pt modelId="{ABAE14B3-8EDF-46C6-97B5-F194518AC431}" type="pres">
      <dgm:prSet presAssocID="{E0A56D43-6386-4DCC-BB79-267B328F334B}" presName="parTxOnlySpace" presStyleCnt="0"/>
      <dgm:spPr/>
    </dgm:pt>
    <dgm:pt modelId="{71183B46-297C-4F29-BD7D-F9671AF2FBDB}" type="pres">
      <dgm:prSet presAssocID="{0B2D0E82-A90C-464B-BD2F-D05ADDFFCD86}" presName="parTxOnly" presStyleLbl="node1" presStyleIdx="3" presStyleCnt="4">
        <dgm:presLayoutVars>
          <dgm:chMax val="0"/>
          <dgm:chPref val="0"/>
          <dgm:bulletEnabled val="1"/>
        </dgm:presLayoutVars>
      </dgm:prSet>
      <dgm:spPr/>
    </dgm:pt>
  </dgm:ptLst>
  <dgm:cxnLst>
    <dgm:cxn modelId="{09D5C730-5DF6-4D50-9110-EA19B95A99DD}" type="presOf" srcId="{CC48456A-AB74-4457-8432-0968003A1493}" destId="{87EFC147-CD8F-46E9-9A91-1257D4FBE99A}" srcOrd="0" destOrd="0" presId="urn:microsoft.com/office/officeart/2005/8/layout/chevron1"/>
    <dgm:cxn modelId="{B4AFE830-E88D-4EE0-8771-9B508C927942}" srcId="{CC48456A-AB74-4457-8432-0968003A1493}" destId="{0B2D0E82-A90C-464B-BD2F-D05ADDFFCD86}" srcOrd="3" destOrd="0" parTransId="{2E6CA140-965A-4296-A29F-D9CF976DA610}" sibTransId="{BE1EC156-0D9E-47BB-B22E-2C46B9B91727}"/>
    <dgm:cxn modelId="{202D8579-8AD8-4A00-9F6F-6FE33DA00921}" srcId="{CC48456A-AB74-4457-8432-0968003A1493}" destId="{0DB93EC0-2281-4EF6-886F-AD7303A7B6FC}" srcOrd="1" destOrd="0" parTransId="{5B43D23F-431A-4BB4-BD08-51DAFFF241FC}" sibTransId="{0B63A844-0248-4A76-9C86-4AF701A3AE49}"/>
    <dgm:cxn modelId="{E7DC9BA4-E2F3-4B76-8B95-9C2EDDCB5327}" srcId="{CC48456A-AB74-4457-8432-0968003A1493}" destId="{7E98E4FC-DF3C-4E60-8747-26098BE1A9CA}" srcOrd="0" destOrd="0" parTransId="{B05226D8-9446-44EC-9543-A2BE03B0CF5F}" sibTransId="{4AFC6555-9B1E-4FEF-A94C-496B77B3E74F}"/>
    <dgm:cxn modelId="{9CA9E9DB-7058-4ABB-BFB1-26E4BAD82E78}" srcId="{CC48456A-AB74-4457-8432-0968003A1493}" destId="{B5832518-43A9-48AA-BEFE-68E2013AD681}" srcOrd="2" destOrd="0" parTransId="{505C395C-318D-4A75-90B4-A2EC56A5F86F}" sibTransId="{E0A56D43-6386-4DCC-BB79-267B328F334B}"/>
    <dgm:cxn modelId="{526215E1-8E87-4882-978F-99483BCB816A}" type="presOf" srcId="{0B2D0E82-A90C-464B-BD2F-D05ADDFFCD86}" destId="{71183B46-297C-4F29-BD7D-F9671AF2FBDB}" srcOrd="0" destOrd="0" presId="urn:microsoft.com/office/officeart/2005/8/layout/chevron1"/>
    <dgm:cxn modelId="{616755E9-B72D-4353-A5F6-E314CF794C27}" type="presOf" srcId="{7E98E4FC-DF3C-4E60-8747-26098BE1A9CA}" destId="{898D951C-7C7F-4DA2-9FB3-427FD8226539}" srcOrd="0" destOrd="0" presId="urn:microsoft.com/office/officeart/2005/8/layout/chevron1"/>
    <dgm:cxn modelId="{9E7AEFEC-6ADE-45A1-B069-C3843FCE9C04}" type="presOf" srcId="{0DB93EC0-2281-4EF6-886F-AD7303A7B6FC}" destId="{A7CD6777-0EE4-47F6-87DF-2A7579A44784}" srcOrd="0" destOrd="0" presId="urn:microsoft.com/office/officeart/2005/8/layout/chevron1"/>
    <dgm:cxn modelId="{8429EBFE-145A-4496-9762-01AFED720D90}" type="presOf" srcId="{B5832518-43A9-48AA-BEFE-68E2013AD681}" destId="{168B1E9D-B824-4906-A893-2FAA8F9F222D}" srcOrd="0" destOrd="0" presId="urn:microsoft.com/office/officeart/2005/8/layout/chevron1"/>
    <dgm:cxn modelId="{E7351EE5-7D7D-4238-975F-9A820A26A9CF}" type="presParOf" srcId="{87EFC147-CD8F-46E9-9A91-1257D4FBE99A}" destId="{898D951C-7C7F-4DA2-9FB3-427FD8226539}" srcOrd="0" destOrd="0" presId="urn:microsoft.com/office/officeart/2005/8/layout/chevron1"/>
    <dgm:cxn modelId="{B491F4BD-E55E-4FC1-A122-3022DC04E99C}" type="presParOf" srcId="{87EFC147-CD8F-46E9-9A91-1257D4FBE99A}" destId="{D31F3F6A-163E-4305-9D9A-D87C651053DF}" srcOrd="1" destOrd="0" presId="urn:microsoft.com/office/officeart/2005/8/layout/chevron1"/>
    <dgm:cxn modelId="{7B54F22E-F205-4AC7-9A14-187DCB644BE1}" type="presParOf" srcId="{87EFC147-CD8F-46E9-9A91-1257D4FBE99A}" destId="{A7CD6777-0EE4-47F6-87DF-2A7579A44784}" srcOrd="2" destOrd="0" presId="urn:microsoft.com/office/officeart/2005/8/layout/chevron1"/>
    <dgm:cxn modelId="{732D75AA-87B7-4769-AE99-7ECC75C28A86}" type="presParOf" srcId="{87EFC147-CD8F-46E9-9A91-1257D4FBE99A}" destId="{F99E2F27-E487-4097-B4BB-3FE00BC49ACB}" srcOrd="3" destOrd="0" presId="urn:microsoft.com/office/officeart/2005/8/layout/chevron1"/>
    <dgm:cxn modelId="{49C52BE8-CA56-4FE4-81F3-6A3F8B1D2714}" type="presParOf" srcId="{87EFC147-CD8F-46E9-9A91-1257D4FBE99A}" destId="{168B1E9D-B824-4906-A893-2FAA8F9F222D}" srcOrd="4" destOrd="0" presId="urn:microsoft.com/office/officeart/2005/8/layout/chevron1"/>
    <dgm:cxn modelId="{0E08DF14-E314-4C45-A846-31D006D3BAC5}" type="presParOf" srcId="{87EFC147-CD8F-46E9-9A91-1257D4FBE99A}" destId="{ABAE14B3-8EDF-46C6-97B5-F194518AC431}" srcOrd="5" destOrd="0" presId="urn:microsoft.com/office/officeart/2005/8/layout/chevron1"/>
    <dgm:cxn modelId="{989AD96B-02FE-47D2-9288-76B75BA9A616}" type="presParOf" srcId="{87EFC147-CD8F-46E9-9A91-1257D4FBE99A}" destId="{71183B46-297C-4F29-BD7D-F9671AF2FBDB}" srcOrd="6" destOrd="0" presId="urn:microsoft.com/office/officeart/2005/8/layout/chevron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8D951C-7C7F-4DA2-9FB3-427FD8226539}">
      <dsp:nvSpPr>
        <dsp:cNvPr id="0" name=""/>
        <dsp:cNvSpPr/>
      </dsp:nvSpPr>
      <dsp:spPr>
        <a:xfrm>
          <a:off x="2504" y="61894"/>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Slecht</a:t>
          </a:r>
        </a:p>
      </dsp:txBody>
      <dsp:txXfrm>
        <a:off x="294093" y="61894"/>
        <a:ext cx="874767" cy="583177"/>
      </dsp:txXfrm>
    </dsp:sp>
    <dsp:sp modelId="{A7CD6777-0EE4-47F6-87DF-2A7579A44784}">
      <dsp:nvSpPr>
        <dsp:cNvPr id="0" name=""/>
        <dsp:cNvSpPr/>
      </dsp:nvSpPr>
      <dsp:spPr>
        <a:xfrm>
          <a:off x="1314654" y="61894"/>
          <a:ext cx="1457944" cy="583177"/>
        </a:xfrm>
        <a:prstGeom prst="chevron">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Matig</a:t>
          </a:r>
        </a:p>
      </dsp:txBody>
      <dsp:txXfrm>
        <a:off x="1606243" y="61894"/>
        <a:ext cx="874767" cy="583177"/>
      </dsp:txXfrm>
    </dsp:sp>
    <dsp:sp modelId="{168B1E9D-B824-4906-A893-2FAA8F9F222D}">
      <dsp:nvSpPr>
        <dsp:cNvPr id="0" name=""/>
        <dsp:cNvSpPr/>
      </dsp:nvSpPr>
      <dsp:spPr>
        <a:xfrm>
          <a:off x="2626805" y="61894"/>
          <a:ext cx="1457944" cy="583177"/>
        </a:xfrm>
        <a:prstGeom prst="chevron">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u="none" kern="1200">
              <a:solidFill>
                <a:srgbClr val="4BAAE1"/>
              </a:solidFill>
              <a:latin typeface="Calibri"/>
              <a:ea typeface="+mn-ea"/>
              <a:cs typeface="+mn-cs"/>
            </a:rPr>
            <a:t>Redelijk</a:t>
          </a:r>
        </a:p>
      </dsp:txBody>
      <dsp:txXfrm>
        <a:off x="2918394" y="61894"/>
        <a:ext cx="874767" cy="583177"/>
      </dsp:txXfrm>
    </dsp:sp>
    <dsp:sp modelId="{71183B46-297C-4F29-BD7D-F9671AF2FBDB}">
      <dsp:nvSpPr>
        <dsp:cNvPr id="0" name=""/>
        <dsp:cNvSpPr/>
      </dsp:nvSpPr>
      <dsp:spPr>
        <a:xfrm>
          <a:off x="3938955" y="61894"/>
          <a:ext cx="1457944" cy="583177"/>
        </a:xfrm>
        <a:prstGeom prst="chevron">
          <a:avLst/>
        </a:prstGeom>
        <a:solidFill>
          <a:srgbClr val="4BAAE1"/>
        </a:solidFill>
        <a:ln w="19050" cap="flat" cmpd="sng" algn="ctr">
          <a:solidFill>
            <a:sysClr val="window" lastClr="FFFFFF"/>
          </a:solidFill>
          <a:prstDash val="solid"/>
          <a:miter lim="800000"/>
        </a:ln>
        <a:effectLst/>
      </dsp:spPr>
      <dsp:style>
        <a:lnRef idx="3">
          <a:schemeClr val="lt1"/>
        </a:lnRef>
        <a:fillRef idx="1">
          <a:schemeClr val="accent1"/>
        </a:fillRef>
        <a:effectRef idx="1">
          <a:schemeClr val="accent1"/>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ysClr val="window" lastClr="FFFFFF"/>
              </a:solidFill>
              <a:latin typeface="Calibri"/>
              <a:ea typeface="+mn-ea"/>
              <a:cs typeface="+mn-cs"/>
            </a:rPr>
            <a:t>Goed</a:t>
          </a:r>
        </a:p>
      </dsp:txBody>
      <dsp:txXfrm>
        <a:off x="4230544" y="61894"/>
        <a:ext cx="874767" cy="5831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8D951C-7C7F-4DA2-9FB3-427FD8226539}">
      <dsp:nvSpPr>
        <dsp:cNvPr id="0" name=""/>
        <dsp:cNvSpPr/>
      </dsp:nvSpPr>
      <dsp:spPr>
        <a:xfrm>
          <a:off x="2504" y="10973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Slecht</a:t>
          </a:r>
        </a:p>
      </dsp:txBody>
      <dsp:txXfrm>
        <a:off x="294093" y="109731"/>
        <a:ext cx="874767" cy="583177"/>
      </dsp:txXfrm>
    </dsp:sp>
    <dsp:sp modelId="{A7CD6777-0EE4-47F6-87DF-2A7579A44784}">
      <dsp:nvSpPr>
        <dsp:cNvPr id="0" name=""/>
        <dsp:cNvSpPr/>
      </dsp:nvSpPr>
      <dsp:spPr>
        <a:xfrm>
          <a:off x="1314654" y="10973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Matig</a:t>
          </a:r>
        </a:p>
      </dsp:txBody>
      <dsp:txXfrm>
        <a:off x="1606243" y="109731"/>
        <a:ext cx="874767" cy="583177"/>
      </dsp:txXfrm>
    </dsp:sp>
    <dsp:sp modelId="{168B1E9D-B824-4906-A893-2FAA8F9F222D}">
      <dsp:nvSpPr>
        <dsp:cNvPr id="0" name=""/>
        <dsp:cNvSpPr/>
      </dsp:nvSpPr>
      <dsp:spPr>
        <a:xfrm>
          <a:off x="2626805" y="109731"/>
          <a:ext cx="1457944" cy="583177"/>
        </a:xfrm>
        <a:prstGeom prst="chevron">
          <a:avLst/>
        </a:prstGeom>
        <a:solidFill>
          <a:srgbClr val="4BAAE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u="none" kern="1200">
              <a:solidFill>
                <a:sysClr val="window" lastClr="FFFFFF"/>
              </a:solidFill>
              <a:latin typeface="Calibri"/>
              <a:ea typeface="+mn-ea"/>
              <a:cs typeface="+mn-cs"/>
            </a:rPr>
            <a:t>Redelijk</a:t>
          </a:r>
        </a:p>
      </dsp:txBody>
      <dsp:txXfrm>
        <a:off x="2918394" y="109731"/>
        <a:ext cx="874767" cy="583177"/>
      </dsp:txXfrm>
    </dsp:sp>
    <dsp:sp modelId="{71183B46-297C-4F29-BD7D-F9671AF2FBDB}">
      <dsp:nvSpPr>
        <dsp:cNvPr id="0" name=""/>
        <dsp:cNvSpPr/>
      </dsp:nvSpPr>
      <dsp:spPr>
        <a:xfrm>
          <a:off x="3938955" y="10973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Goed</a:t>
          </a:r>
        </a:p>
      </dsp:txBody>
      <dsp:txXfrm>
        <a:off x="4230544" y="109731"/>
        <a:ext cx="874767" cy="5831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8D951C-7C7F-4DA2-9FB3-427FD8226539}">
      <dsp:nvSpPr>
        <dsp:cNvPr id="0" name=""/>
        <dsp:cNvSpPr/>
      </dsp:nvSpPr>
      <dsp:spPr>
        <a:xfrm>
          <a:off x="2504" y="10973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Slecht</a:t>
          </a:r>
        </a:p>
      </dsp:txBody>
      <dsp:txXfrm>
        <a:off x="294093" y="109731"/>
        <a:ext cx="874767" cy="583177"/>
      </dsp:txXfrm>
    </dsp:sp>
    <dsp:sp modelId="{A7CD6777-0EE4-47F6-87DF-2A7579A44784}">
      <dsp:nvSpPr>
        <dsp:cNvPr id="0" name=""/>
        <dsp:cNvSpPr/>
      </dsp:nvSpPr>
      <dsp:spPr>
        <a:xfrm>
          <a:off x="1314654" y="10973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Matig</a:t>
          </a:r>
        </a:p>
      </dsp:txBody>
      <dsp:txXfrm>
        <a:off x="1606243" y="109731"/>
        <a:ext cx="874767" cy="583177"/>
      </dsp:txXfrm>
    </dsp:sp>
    <dsp:sp modelId="{168B1E9D-B824-4906-A893-2FAA8F9F222D}">
      <dsp:nvSpPr>
        <dsp:cNvPr id="0" name=""/>
        <dsp:cNvSpPr/>
      </dsp:nvSpPr>
      <dsp:spPr>
        <a:xfrm>
          <a:off x="2626805" y="109731"/>
          <a:ext cx="1457944" cy="583177"/>
        </a:xfrm>
        <a:prstGeom prst="chevron">
          <a:avLst/>
        </a:prstGeom>
        <a:solidFill>
          <a:srgbClr val="4BAAE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u="none" kern="1200">
              <a:solidFill>
                <a:sysClr val="window" lastClr="FFFFFF"/>
              </a:solidFill>
              <a:latin typeface="Calibri"/>
              <a:ea typeface="+mn-ea"/>
              <a:cs typeface="+mn-cs"/>
            </a:rPr>
            <a:t>Redelijk</a:t>
          </a:r>
        </a:p>
      </dsp:txBody>
      <dsp:txXfrm>
        <a:off x="2918394" y="109731"/>
        <a:ext cx="874767" cy="583177"/>
      </dsp:txXfrm>
    </dsp:sp>
    <dsp:sp modelId="{71183B46-297C-4F29-BD7D-F9671AF2FBDB}">
      <dsp:nvSpPr>
        <dsp:cNvPr id="0" name=""/>
        <dsp:cNvSpPr/>
      </dsp:nvSpPr>
      <dsp:spPr>
        <a:xfrm>
          <a:off x="3938955" y="10973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Goed</a:t>
          </a:r>
        </a:p>
      </dsp:txBody>
      <dsp:txXfrm>
        <a:off x="4230544" y="109731"/>
        <a:ext cx="874767" cy="58317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8D951C-7C7F-4DA2-9FB3-427FD8226539}">
      <dsp:nvSpPr>
        <dsp:cNvPr id="0" name=""/>
        <dsp:cNvSpPr/>
      </dsp:nvSpPr>
      <dsp:spPr>
        <a:xfrm>
          <a:off x="2504" y="10973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Slecht</a:t>
          </a:r>
        </a:p>
      </dsp:txBody>
      <dsp:txXfrm>
        <a:off x="294093" y="109731"/>
        <a:ext cx="874767" cy="583177"/>
      </dsp:txXfrm>
    </dsp:sp>
    <dsp:sp modelId="{A7CD6777-0EE4-47F6-87DF-2A7579A44784}">
      <dsp:nvSpPr>
        <dsp:cNvPr id="0" name=""/>
        <dsp:cNvSpPr/>
      </dsp:nvSpPr>
      <dsp:spPr>
        <a:xfrm>
          <a:off x="1314654" y="10973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Matig</a:t>
          </a:r>
        </a:p>
      </dsp:txBody>
      <dsp:txXfrm>
        <a:off x="1606243" y="109731"/>
        <a:ext cx="874767" cy="583177"/>
      </dsp:txXfrm>
    </dsp:sp>
    <dsp:sp modelId="{168B1E9D-B824-4906-A893-2FAA8F9F222D}">
      <dsp:nvSpPr>
        <dsp:cNvPr id="0" name=""/>
        <dsp:cNvSpPr/>
      </dsp:nvSpPr>
      <dsp:spPr>
        <a:xfrm>
          <a:off x="2626805" y="109731"/>
          <a:ext cx="1457944" cy="583177"/>
        </a:xfrm>
        <a:prstGeom prst="chevron">
          <a:avLst/>
        </a:prstGeom>
        <a:solidFill>
          <a:srgbClr val="4BAAE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u="none" kern="1200">
              <a:solidFill>
                <a:sysClr val="window" lastClr="FFFFFF"/>
              </a:solidFill>
              <a:latin typeface="Calibri"/>
              <a:ea typeface="+mn-ea"/>
              <a:cs typeface="+mn-cs"/>
            </a:rPr>
            <a:t>Redelijk</a:t>
          </a:r>
        </a:p>
      </dsp:txBody>
      <dsp:txXfrm>
        <a:off x="2918394" y="109731"/>
        <a:ext cx="874767" cy="583177"/>
      </dsp:txXfrm>
    </dsp:sp>
    <dsp:sp modelId="{71183B46-297C-4F29-BD7D-F9671AF2FBDB}">
      <dsp:nvSpPr>
        <dsp:cNvPr id="0" name=""/>
        <dsp:cNvSpPr/>
      </dsp:nvSpPr>
      <dsp:spPr>
        <a:xfrm>
          <a:off x="3938955" y="10973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Goed</a:t>
          </a:r>
        </a:p>
      </dsp:txBody>
      <dsp:txXfrm>
        <a:off x="4230544" y="109731"/>
        <a:ext cx="874767" cy="58317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8D951C-7C7F-4DA2-9FB3-427FD8226539}">
      <dsp:nvSpPr>
        <dsp:cNvPr id="0" name=""/>
        <dsp:cNvSpPr/>
      </dsp:nvSpPr>
      <dsp:spPr>
        <a:xfrm>
          <a:off x="2504" y="19736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Slecht</a:t>
          </a:r>
        </a:p>
      </dsp:txBody>
      <dsp:txXfrm>
        <a:off x="294093" y="197361"/>
        <a:ext cx="874767" cy="583177"/>
      </dsp:txXfrm>
    </dsp:sp>
    <dsp:sp modelId="{A7CD6777-0EE4-47F6-87DF-2A7579A44784}">
      <dsp:nvSpPr>
        <dsp:cNvPr id="0" name=""/>
        <dsp:cNvSpPr/>
      </dsp:nvSpPr>
      <dsp:spPr>
        <a:xfrm>
          <a:off x="1314654" y="19736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Matig</a:t>
          </a:r>
        </a:p>
      </dsp:txBody>
      <dsp:txXfrm>
        <a:off x="1606243" y="197361"/>
        <a:ext cx="874767" cy="583177"/>
      </dsp:txXfrm>
    </dsp:sp>
    <dsp:sp modelId="{168B1E9D-B824-4906-A893-2FAA8F9F222D}">
      <dsp:nvSpPr>
        <dsp:cNvPr id="0" name=""/>
        <dsp:cNvSpPr/>
      </dsp:nvSpPr>
      <dsp:spPr>
        <a:xfrm>
          <a:off x="2626805" y="197361"/>
          <a:ext cx="1457944" cy="583177"/>
        </a:xfrm>
        <a:prstGeom prst="chevron">
          <a:avLst/>
        </a:prstGeom>
        <a:gradFill flip="none" rotWithShape="1">
          <a:gsLst>
            <a:gs pos="31000">
              <a:srgbClr val="A0D2F0">
                <a:lumMod val="67000"/>
              </a:srgbClr>
            </a:gs>
            <a:gs pos="69000">
              <a:srgbClr val="A0D2F0">
                <a:lumMod val="97000"/>
                <a:lumOff val="3000"/>
              </a:srgbClr>
            </a:gs>
            <a:gs pos="100000">
              <a:srgbClr val="A0D2F0">
                <a:lumMod val="60000"/>
                <a:lumOff val="40000"/>
              </a:srgbClr>
            </a:gs>
          </a:gsLst>
          <a:path path="circle">
            <a:fillToRect l="100000" t="100000"/>
          </a:path>
          <a:tileRect r="-100000" b="-100000"/>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u="none" kern="1200">
              <a:solidFill>
                <a:sysClr val="window" lastClr="FFFFFF"/>
              </a:solidFill>
              <a:latin typeface="Calibri"/>
              <a:ea typeface="+mn-ea"/>
              <a:cs typeface="+mn-cs"/>
            </a:rPr>
            <a:t>Redelijk</a:t>
          </a:r>
        </a:p>
      </dsp:txBody>
      <dsp:txXfrm>
        <a:off x="2918394" y="197361"/>
        <a:ext cx="874767" cy="583177"/>
      </dsp:txXfrm>
    </dsp:sp>
    <dsp:sp modelId="{71183B46-297C-4F29-BD7D-F9671AF2FBDB}">
      <dsp:nvSpPr>
        <dsp:cNvPr id="0" name=""/>
        <dsp:cNvSpPr/>
      </dsp:nvSpPr>
      <dsp:spPr>
        <a:xfrm>
          <a:off x="3938955" y="197361"/>
          <a:ext cx="1457944" cy="583177"/>
        </a:xfrm>
        <a:prstGeom prst="chevron">
          <a:avLst/>
        </a:prstGeom>
        <a:gradFill flip="none" rotWithShape="1">
          <a:gsLst>
            <a:gs pos="83000">
              <a:srgbClr val="A0D2F0">
                <a:lumMod val="67000"/>
              </a:srgbClr>
            </a:gs>
            <a:gs pos="20000">
              <a:srgbClr val="A0D2F0">
                <a:lumMod val="60000"/>
                <a:lumOff val="40000"/>
              </a:srgbClr>
            </a:gs>
          </a:gsLst>
          <a:path path="circle">
            <a:fillToRect l="100000" t="100000"/>
          </a:path>
          <a:tileRect r="-100000" b="-100000"/>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ysClr val="window" lastClr="FFFFFF"/>
              </a:solidFill>
              <a:latin typeface="Calibri"/>
              <a:ea typeface="+mn-ea"/>
              <a:cs typeface="+mn-cs"/>
            </a:rPr>
            <a:t>Goed</a:t>
          </a:r>
        </a:p>
      </dsp:txBody>
      <dsp:txXfrm>
        <a:off x="4230544" y="197361"/>
        <a:ext cx="874767" cy="58317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8D951C-7C7F-4DA2-9FB3-427FD8226539}">
      <dsp:nvSpPr>
        <dsp:cNvPr id="0" name=""/>
        <dsp:cNvSpPr/>
      </dsp:nvSpPr>
      <dsp:spPr>
        <a:xfrm>
          <a:off x="2504" y="197361"/>
          <a:ext cx="1457944" cy="583177"/>
        </a:xfrm>
        <a:prstGeom prst="chevron">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chemeClr val="accent1"/>
              </a:solidFill>
            </a:rPr>
            <a:t>Slecht</a:t>
          </a:r>
        </a:p>
      </dsp:txBody>
      <dsp:txXfrm>
        <a:off x="294093" y="197361"/>
        <a:ext cx="874767" cy="583177"/>
      </dsp:txXfrm>
    </dsp:sp>
    <dsp:sp modelId="{A7CD6777-0EE4-47F6-87DF-2A7579A44784}">
      <dsp:nvSpPr>
        <dsp:cNvPr id="0" name=""/>
        <dsp:cNvSpPr/>
      </dsp:nvSpPr>
      <dsp:spPr>
        <a:xfrm>
          <a:off x="1314654" y="197361"/>
          <a:ext cx="1457944" cy="583177"/>
        </a:xfrm>
        <a:prstGeom prst="chevron">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chemeClr val="accent1"/>
              </a:solidFill>
            </a:rPr>
            <a:t>Matig</a:t>
          </a:r>
        </a:p>
      </dsp:txBody>
      <dsp:txXfrm>
        <a:off x="1606243" y="197361"/>
        <a:ext cx="874767" cy="583177"/>
      </dsp:txXfrm>
    </dsp:sp>
    <dsp:sp modelId="{168B1E9D-B824-4906-A893-2FAA8F9F222D}">
      <dsp:nvSpPr>
        <dsp:cNvPr id="0" name=""/>
        <dsp:cNvSpPr/>
      </dsp:nvSpPr>
      <dsp:spPr>
        <a:xfrm>
          <a:off x="2626805" y="197361"/>
          <a:ext cx="1457944" cy="58317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u="none" kern="1200"/>
            <a:t>Redelijk</a:t>
          </a:r>
        </a:p>
      </dsp:txBody>
      <dsp:txXfrm>
        <a:off x="2918394" y="197361"/>
        <a:ext cx="874767" cy="583177"/>
      </dsp:txXfrm>
    </dsp:sp>
    <dsp:sp modelId="{71183B46-297C-4F29-BD7D-F9671AF2FBDB}">
      <dsp:nvSpPr>
        <dsp:cNvPr id="0" name=""/>
        <dsp:cNvSpPr/>
      </dsp:nvSpPr>
      <dsp:spPr>
        <a:xfrm>
          <a:off x="3938955" y="197361"/>
          <a:ext cx="1457944" cy="583177"/>
        </a:xfrm>
        <a:prstGeom prst="chevron">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chemeClr val="accent1"/>
              </a:solidFill>
            </a:rPr>
            <a:t>Goed</a:t>
          </a:r>
        </a:p>
      </dsp:txBody>
      <dsp:txXfrm>
        <a:off x="4230544" y="197361"/>
        <a:ext cx="874767" cy="58317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8D951C-7C7F-4DA2-9FB3-427FD8226539}">
      <dsp:nvSpPr>
        <dsp:cNvPr id="0" name=""/>
        <dsp:cNvSpPr/>
      </dsp:nvSpPr>
      <dsp:spPr>
        <a:xfrm>
          <a:off x="2504" y="142327"/>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Slecht</a:t>
          </a:r>
        </a:p>
      </dsp:txBody>
      <dsp:txXfrm>
        <a:off x="294093" y="142327"/>
        <a:ext cx="874767" cy="583177"/>
      </dsp:txXfrm>
    </dsp:sp>
    <dsp:sp modelId="{A7CD6777-0EE4-47F6-87DF-2A7579A44784}">
      <dsp:nvSpPr>
        <dsp:cNvPr id="0" name=""/>
        <dsp:cNvSpPr/>
      </dsp:nvSpPr>
      <dsp:spPr>
        <a:xfrm>
          <a:off x="1314654" y="142327"/>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Matig</a:t>
          </a:r>
        </a:p>
      </dsp:txBody>
      <dsp:txXfrm>
        <a:off x="1606243" y="142327"/>
        <a:ext cx="874767" cy="583177"/>
      </dsp:txXfrm>
    </dsp:sp>
    <dsp:sp modelId="{168B1E9D-B824-4906-A893-2FAA8F9F222D}">
      <dsp:nvSpPr>
        <dsp:cNvPr id="0" name=""/>
        <dsp:cNvSpPr/>
      </dsp:nvSpPr>
      <dsp:spPr>
        <a:xfrm>
          <a:off x="2626805" y="142327"/>
          <a:ext cx="1457944" cy="583177"/>
        </a:xfrm>
        <a:prstGeom prst="chevron">
          <a:avLst/>
        </a:prstGeom>
        <a:gradFill flip="none" rotWithShape="1">
          <a:gsLst>
            <a:gs pos="31000">
              <a:schemeClr val="accent5">
                <a:lumMod val="67000"/>
              </a:schemeClr>
            </a:gs>
            <a:gs pos="69000">
              <a:schemeClr val="accent5">
                <a:lumMod val="97000"/>
                <a:lumOff val="3000"/>
              </a:schemeClr>
            </a:gs>
            <a:gs pos="100000">
              <a:schemeClr val="accent5">
                <a:lumMod val="60000"/>
                <a:lumOff val="40000"/>
              </a:schemeClr>
            </a:gs>
          </a:gsLst>
          <a:path path="circle">
            <a:fillToRect l="100000" t="100000"/>
          </a:path>
          <a:tileRect r="-100000" b="-100000"/>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u="none" kern="1200">
              <a:solidFill>
                <a:schemeClr val="bg1"/>
              </a:solidFill>
              <a:latin typeface="Calibri"/>
              <a:ea typeface="+mn-ea"/>
              <a:cs typeface="+mn-cs"/>
            </a:rPr>
            <a:t>Redelijk</a:t>
          </a:r>
        </a:p>
      </dsp:txBody>
      <dsp:txXfrm>
        <a:off x="2918394" y="142327"/>
        <a:ext cx="874767" cy="583177"/>
      </dsp:txXfrm>
    </dsp:sp>
    <dsp:sp modelId="{71183B46-297C-4F29-BD7D-F9671AF2FBDB}">
      <dsp:nvSpPr>
        <dsp:cNvPr id="0" name=""/>
        <dsp:cNvSpPr/>
      </dsp:nvSpPr>
      <dsp:spPr>
        <a:xfrm>
          <a:off x="3938955" y="142327"/>
          <a:ext cx="1457944" cy="583177"/>
        </a:xfrm>
        <a:prstGeom prst="chevron">
          <a:avLst/>
        </a:prstGeom>
        <a:gradFill flip="none" rotWithShape="1">
          <a:gsLst>
            <a:gs pos="83000">
              <a:schemeClr val="accent5">
                <a:lumMod val="67000"/>
              </a:schemeClr>
            </a:gs>
            <a:gs pos="20000">
              <a:schemeClr val="accent5">
                <a:lumMod val="60000"/>
                <a:lumOff val="40000"/>
              </a:schemeClr>
            </a:gs>
          </a:gsLst>
          <a:path path="circle">
            <a:fillToRect l="100000" t="100000"/>
          </a:path>
          <a:tileRect r="-100000" b="-100000"/>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chemeClr val="bg1"/>
              </a:solidFill>
              <a:latin typeface="Calibri"/>
              <a:ea typeface="+mn-ea"/>
              <a:cs typeface="+mn-cs"/>
            </a:rPr>
            <a:t>Goed</a:t>
          </a:r>
        </a:p>
      </dsp:txBody>
      <dsp:txXfrm>
        <a:off x="4230544" y="142327"/>
        <a:ext cx="874767" cy="58317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8D951C-7C7F-4DA2-9FB3-427FD8226539}">
      <dsp:nvSpPr>
        <dsp:cNvPr id="0" name=""/>
        <dsp:cNvSpPr/>
      </dsp:nvSpPr>
      <dsp:spPr>
        <a:xfrm>
          <a:off x="2504" y="8941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Slecht</a:t>
          </a:r>
        </a:p>
      </dsp:txBody>
      <dsp:txXfrm>
        <a:off x="294093" y="89411"/>
        <a:ext cx="874767" cy="583177"/>
      </dsp:txXfrm>
    </dsp:sp>
    <dsp:sp modelId="{A7CD6777-0EE4-47F6-87DF-2A7579A44784}">
      <dsp:nvSpPr>
        <dsp:cNvPr id="0" name=""/>
        <dsp:cNvSpPr/>
      </dsp:nvSpPr>
      <dsp:spPr>
        <a:xfrm>
          <a:off x="1314654" y="89411"/>
          <a:ext cx="1457944" cy="583177"/>
        </a:xfrm>
        <a:prstGeom prst="chevron">
          <a:avLst/>
        </a:prstGeom>
        <a:gradFill flip="none" rotWithShape="1">
          <a:gsLst>
            <a:gs pos="36000">
              <a:schemeClr val="accent5">
                <a:lumMod val="67000"/>
              </a:schemeClr>
            </a:gs>
            <a:gs pos="59000">
              <a:schemeClr val="accent5">
                <a:lumMod val="97000"/>
                <a:lumOff val="3000"/>
              </a:schemeClr>
            </a:gs>
            <a:gs pos="84000">
              <a:schemeClr val="accent5">
                <a:lumMod val="60000"/>
                <a:lumOff val="40000"/>
              </a:schemeClr>
            </a:gs>
          </a:gsLst>
          <a:path path="circle">
            <a:fillToRect l="100000" t="100000"/>
          </a:path>
          <a:tileRect r="-100000" b="-100000"/>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chemeClr val="bg1"/>
              </a:solidFill>
              <a:latin typeface="Calibri"/>
              <a:ea typeface="+mn-ea"/>
              <a:cs typeface="+mn-cs"/>
            </a:rPr>
            <a:t>Matig</a:t>
          </a:r>
        </a:p>
      </dsp:txBody>
      <dsp:txXfrm>
        <a:off x="1606243" y="89411"/>
        <a:ext cx="874767" cy="583177"/>
      </dsp:txXfrm>
    </dsp:sp>
    <dsp:sp modelId="{168B1E9D-B824-4906-A893-2FAA8F9F222D}">
      <dsp:nvSpPr>
        <dsp:cNvPr id="0" name=""/>
        <dsp:cNvSpPr/>
      </dsp:nvSpPr>
      <dsp:spPr>
        <a:xfrm>
          <a:off x="2626805" y="89411"/>
          <a:ext cx="1457944" cy="583177"/>
        </a:xfrm>
        <a:prstGeom prst="chevron">
          <a:avLst/>
        </a:prstGeom>
        <a:gradFill flip="none" rotWithShape="1">
          <a:gsLst>
            <a:gs pos="92000">
              <a:schemeClr val="accent5">
                <a:lumMod val="67000"/>
              </a:schemeClr>
            </a:gs>
            <a:gs pos="0">
              <a:schemeClr val="accent5">
                <a:lumMod val="97000"/>
                <a:lumOff val="3000"/>
              </a:schemeClr>
            </a:gs>
            <a:gs pos="18000">
              <a:schemeClr val="accent5">
                <a:lumMod val="60000"/>
                <a:lumOff val="40000"/>
              </a:schemeClr>
            </a:gs>
          </a:gsLst>
          <a:path path="circle">
            <a:fillToRect l="100000" t="100000"/>
          </a:path>
          <a:tileRect r="-100000" b="-100000"/>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u="none" kern="1200">
              <a:solidFill>
                <a:sysClr val="window" lastClr="FFFFFF"/>
              </a:solidFill>
              <a:latin typeface="Calibri"/>
              <a:ea typeface="+mn-ea"/>
              <a:cs typeface="+mn-cs"/>
            </a:rPr>
            <a:t>Redelijk</a:t>
          </a:r>
        </a:p>
      </dsp:txBody>
      <dsp:txXfrm>
        <a:off x="2918394" y="89411"/>
        <a:ext cx="874767" cy="583177"/>
      </dsp:txXfrm>
    </dsp:sp>
    <dsp:sp modelId="{71183B46-297C-4F29-BD7D-F9671AF2FBDB}">
      <dsp:nvSpPr>
        <dsp:cNvPr id="0" name=""/>
        <dsp:cNvSpPr/>
      </dsp:nvSpPr>
      <dsp:spPr>
        <a:xfrm>
          <a:off x="3938955" y="89411"/>
          <a:ext cx="1457944" cy="583177"/>
        </a:xfrm>
        <a:prstGeom prst="chevron">
          <a:avLst/>
        </a:prstGeom>
        <a:solidFill>
          <a:sysClr val="window" lastClr="FFFFFF"/>
        </a:solidFill>
        <a:ln w="12700" cap="flat" cmpd="sng" algn="ctr">
          <a:solidFill>
            <a:srgbClr val="A0D2F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nl-NL" sz="1900" kern="1200">
              <a:solidFill>
                <a:srgbClr val="4BAAE1"/>
              </a:solidFill>
              <a:latin typeface="Calibri"/>
              <a:ea typeface="+mn-ea"/>
              <a:cs typeface="+mn-cs"/>
            </a:rPr>
            <a:t>Goed</a:t>
          </a:r>
        </a:p>
      </dsp:txBody>
      <dsp:txXfrm>
        <a:off x="4230544" y="89411"/>
        <a:ext cx="874767" cy="58317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42304158AE4CD3B299C069007E2C0B"/>
        <w:category>
          <w:name w:val="General"/>
          <w:gallery w:val="placeholder"/>
        </w:category>
        <w:types>
          <w:type w:val="bbPlcHdr"/>
        </w:types>
        <w:behaviors>
          <w:behavior w:val="content"/>
        </w:behaviors>
        <w:guid w:val="{F1C1CE77-C2A2-4711-9F49-8AE012C57720}"/>
      </w:docPartPr>
      <w:docPartBody>
        <w:p w:rsidR="00AE5672" w:rsidRDefault="00FB7D85">
          <w:r w:rsidRPr="008D21DA">
            <w:t>[Titel]</w:t>
          </w:r>
        </w:p>
      </w:docPartBody>
    </w:docPart>
    <w:docPart>
      <w:docPartPr>
        <w:name w:val="1AAF9BC179BC4F10A0CC5B0115720D63"/>
        <w:category>
          <w:name w:val="General"/>
          <w:gallery w:val="placeholder"/>
        </w:category>
        <w:types>
          <w:type w:val="bbPlcHdr"/>
        </w:types>
        <w:behaviors>
          <w:behavior w:val="content"/>
        </w:behaviors>
        <w:guid w:val="{C3F5C0D7-6D4F-43C3-9174-AEF622A11BC1}"/>
      </w:docPartPr>
      <w:docPartBody>
        <w:p w:rsidR="00AE5672" w:rsidRDefault="00FB7D85">
          <w:r w:rsidRPr="008D21DA">
            <w:t>[Titel]</w:t>
          </w:r>
        </w:p>
      </w:docPartBody>
    </w:docPart>
    <w:docPart>
      <w:docPartPr>
        <w:name w:val="D398CACCE78B485CA5791CB464271CA1"/>
        <w:category>
          <w:name w:val="Algemeen"/>
          <w:gallery w:val="placeholder"/>
        </w:category>
        <w:types>
          <w:type w:val="bbPlcHdr"/>
        </w:types>
        <w:behaviors>
          <w:behavior w:val="content"/>
        </w:behaviors>
        <w:guid w:val="{D2E85CFF-89D8-4FF6-9A12-808D12555843}"/>
      </w:docPartPr>
      <w:docPartBody>
        <w:p w:rsidR="001E062C" w:rsidRDefault="00FB7D85">
          <w:pPr>
            <w:pStyle w:val="D398CACCE78B485CA5791CB464271CA1"/>
          </w:pPr>
          <w:r w:rsidRPr="008D21DA">
            <w:t>[Ondertitel]</w:t>
          </w:r>
        </w:p>
      </w:docPartBody>
    </w:docPart>
    <w:docPart>
      <w:docPartPr>
        <w:name w:val="74834C834E8E4FC59DF2DF03FFBFD17C"/>
        <w:category>
          <w:name w:val="Algemeen"/>
          <w:gallery w:val="placeholder"/>
        </w:category>
        <w:types>
          <w:type w:val="bbPlcHdr"/>
        </w:types>
        <w:behaviors>
          <w:behavior w:val="content"/>
        </w:behaviors>
        <w:guid w:val="{7A90BCC5-6AB6-4408-A4C5-BFC840B5D039}"/>
      </w:docPartPr>
      <w:docPartBody>
        <w:p w:rsidR="001E062C" w:rsidRDefault="00FB7D85">
          <w:pPr>
            <w:pStyle w:val="74834C834E8E4FC59DF2DF03FFBFD17C"/>
          </w:pPr>
          <w:r w:rsidRPr="008D21DA">
            <w:t>[Ondertitel]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672"/>
    <w:rsid w:val="00032DE3"/>
    <w:rsid w:val="000972AD"/>
    <w:rsid w:val="000A6FB9"/>
    <w:rsid w:val="00182B60"/>
    <w:rsid w:val="001E062C"/>
    <w:rsid w:val="001F72D4"/>
    <w:rsid w:val="00253A5B"/>
    <w:rsid w:val="00275C8C"/>
    <w:rsid w:val="002977E8"/>
    <w:rsid w:val="002A02A8"/>
    <w:rsid w:val="002E5959"/>
    <w:rsid w:val="003222C5"/>
    <w:rsid w:val="00332E34"/>
    <w:rsid w:val="00347358"/>
    <w:rsid w:val="003727DD"/>
    <w:rsid w:val="0038466B"/>
    <w:rsid w:val="003A39E0"/>
    <w:rsid w:val="0045727F"/>
    <w:rsid w:val="00481D44"/>
    <w:rsid w:val="004D1E17"/>
    <w:rsid w:val="00520071"/>
    <w:rsid w:val="00541665"/>
    <w:rsid w:val="00543ACA"/>
    <w:rsid w:val="00563A1C"/>
    <w:rsid w:val="005D06FA"/>
    <w:rsid w:val="006175C7"/>
    <w:rsid w:val="00630FA5"/>
    <w:rsid w:val="006A72E7"/>
    <w:rsid w:val="006E7DD4"/>
    <w:rsid w:val="00704C34"/>
    <w:rsid w:val="00762905"/>
    <w:rsid w:val="00783D24"/>
    <w:rsid w:val="007D2861"/>
    <w:rsid w:val="007F6C0C"/>
    <w:rsid w:val="00887A9E"/>
    <w:rsid w:val="008B5C34"/>
    <w:rsid w:val="008C7ECC"/>
    <w:rsid w:val="00913DE4"/>
    <w:rsid w:val="00915247"/>
    <w:rsid w:val="00967C09"/>
    <w:rsid w:val="009B360F"/>
    <w:rsid w:val="009D03D8"/>
    <w:rsid w:val="00A551D6"/>
    <w:rsid w:val="00A56520"/>
    <w:rsid w:val="00AB460D"/>
    <w:rsid w:val="00AB534B"/>
    <w:rsid w:val="00AE5672"/>
    <w:rsid w:val="00BD29BA"/>
    <w:rsid w:val="00C346B6"/>
    <w:rsid w:val="00C91A43"/>
    <w:rsid w:val="00CA3AAD"/>
    <w:rsid w:val="00CE7E0D"/>
    <w:rsid w:val="00CF1BB9"/>
    <w:rsid w:val="00D97135"/>
    <w:rsid w:val="00DE09B0"/>
    <w:rsid w:val="00E47798"/>
    <w:rsid w:val="00E8292F"/>
    <w:rsid w:val="00ED5035"/>
    <w:rsid w:val="00F25EC4"/>
    <w:rsid w:val="00F90AEB"/>
    <w:rsid w:val="00FB7D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32DE3"/>
    <w:rPr>
      <w:color w:val="808080"/>
    </w:rPr>
  </w:style>
  <w:style w:type="paragraph" w:customStyle="1" w:styleId="D398CACCE78B485CA5791CB464271CA1">
    <w:name w:val="D398CACCE78B485CA5791CB464271CA1"/>
  </w:style>
  <w:style w:type="paragraph" w:customStyle="1" w:styleId="74834C834E8E4FC59DF2DF03FFBFD17C">
    <w:name w:val="74834C834E8E4FC59DF2DF03FFBFD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ira Consulting">
      <a:dk1>
        <a:sysClr val="windowText" lastClr="000000"/>
      </a:dk1>
      <a:lt1>
        <a:sysClr val="window" lastClr="FFFFFF"/>
      </a:lt1>
      <a:dk2>
        <a:srgbClr val="5A5A5A"/>
      </a:dk2>
      <a:lt2>
        <a:srgbClr val="EEF7FE"/>
      </a:lt2>
      <a:accent1>
        <a:srgbClr val="4BAAE1"/>
      </a:accent1>
      <a:accent2>
        <a:srgbClr val="5A5A5A"/>
      </a:accent2>
      <a:accent3>
        <a:srgbClr val="FA7800"/>
      </a:accent3>
      <a:accent4>
        <a:srgbClr val="00BE78"/>
      </a:accent4>
      <a:accent5>
        <a:srgbClr val="A0D2F0"/>
      </a:accent5>
      <a:accent6>
        <a:srgbClr val="FFAA55"/>
      </a:accent6>
      <a:hlink>
        <a:srgbClr val="FA7800"/>
      </a:hlink>
      <a:folHlink>
        <a:srgbClr val="4BAAE1"/>
      </a:folHlink>
    </a:clrScheme>
    <a:fontScheme name="Sira Consultin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59</ap:Pages>
  <ap:Words>21978</ap:Words>
  <ap:Characters>120879</ap:Characters>
  <ap:DocSecurity>0</ap:DocSecurity>
  <ap:Lines>1007</ap:Lines>
  <ap:Paragraphs>285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142572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2026-07-02T07:31:00.0000000Z</dcterms:created>
  <dcterms:modified xsi:type="dcterms:W3CDTF">2026-07-02T14:57:00.0000000Z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0x0101009C7CE436063D44E9BE7DC0259EF7C32F006EB9F9836A634AE58B6169785FD3936F0029DC2512963FB149993F93CA39A28C7E</vt:lpwstr>
  </property>
  <property fmtid="{D5CDD505-2E9C-101B-9397-08002B2CF9AE}" pid="3" name="docLang">
    <vt:lpwstr>nl</vt:lpwstr>
  </property>
  <property fmtid="{D5CDD505-2E9C-101B-9397-08002B2CF9AE}" pid="4" name="gc2efd3bfea04f7f8169be07009f5536">
    <vt:lpwstr/>
  </property>
  <property fmtid="{D5CDD505-2E9C-101B-9397-08002B2CF9AE}" pid="5" name="BZForumOrganisation">
    <vt:lpwstr>2;#Not applicable|0049e722-bfb1-4a3f-9d08-af7366a9af40</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GovernmentOfficial">
    <vt:lpwstr/>
  </property>
  <property fmtid="{D5CDD505-2E9C-101B-9397-08002B2CF9AE}" pid="12" name="BZDossierProcessLocation">
    <vt:lpwstr/>
  </property>
  <property fmtid="{D5CDD505-2E9C-101B-9397-08002B2CF9AE}" pid="13" name="i42ef48d5fa942a0ad0d60e44f201751">
    <vt:lpwstr/>
  </property>
  <property fmtid="{D5CDD505-2E9C-101B-9397-08002B2CF9AE}" pid="14" name="BZDossierPublishingWOOCategory">
    <vt:lpwstr/>
  </property>
  <property fmtid="{D5CDD505-2E9C-101B-9397-08002B2CF9AE}" pid="15" name="f2fb2a8e39404f1ab554e4e4a49d2918">
    <vt:lpwstr/>
  </property>
  <property fmtid="{D5CDD505-2E9C-101B-9397-08002B2CF9AE}" pid="16" name="BZMarking">
    <vt:lpwstr>5;#NO MARKING|0a4eb9ae-69eb-4d9e-b573-43ab99ef8592</vt:lpwstr>
  </property>
  <property fmtid="{D5CDD505-2E9C-101B-9397-08002B2CF9AE}" pid="17" name="_dlc_DocIdItemGuid">
    <vt:lpwstr>c3b8a19a-a43e-473e-8ef7-8b4e6505ddb0</vt:lpwstr>
  </property>
  <property fmtid="{D5CDD505-2E9C-101B-9397-08002B2CF9AE}" pid="18" name="f8e003236e1c4ac2ab9051d5d8789bbb">
    <vt:lpwstr/>
  </property>
  <property fmtid="{D5CDD505-2E9C-101B-9397-08002B2CF9AE}" pid="19" name="BZClassification">
    <vt:lpwstr>4;#UNCLASSIFIED (U)|284e6a62-15ab-4017-be27-a1e965f4e940</vt:lpwstr>
  </property>
  <property fmtid="{D5CDD505-2E9C-101B-9397-08002B2CF9AE}" pid="20" name="p29721a54a5c4bbe9786e930fc91e270">
    <vt:lpwstr/>
  </property>
  <property fmtid="{D5CDD505-2E9C-101B-9397-08002B2CF9AE}" pid="21" name="BZDossierTemplate">
    <vt:lpwstr>Verzoek</vt:lpwstr>
  </property>
  <property fmtid="{D5CDD505-2E9C-101B-9397-08002B2CF9AE}" pid="22" name="e256f556a7b748329ab47889947c7d40">
    <vt:lpwstr/>
  </property>
  <property fmtid="{D5CDD505-2E9C-101B-9397-08002B2CF9AE}" pid="23" name="ed9282a3f18446ec8c17c7829edf82dd">
    <vt:lpwstr/>
  </property>
  <property fmtid="{D5CDD505-2E9C-101B-9397-08002B2CF9AE}" pid="24" name="BZDossierProcessType">
    <vt:lpwstr/>
  </property>
  <property fmtid="{D5CDD505-2E9C-101B-9397-08002B2CF9AE}" pid="25" name="URL">
    <vt:lpwstr>https://247.plaza.buzaservices.nl/subject/PV-VZ2026022026/BZ2629320/260702 Eindrapport Handelsinstrumentarium.docx</vt:lpwstr>
  </property>
  <property fmtid="{D5CDD505-2E9C-101B-9397-08002B2CF9AE}" pid="26" name="_docset_NoMedatataSyncRequired">
    <vt:lpwstr>False</vt:lpwstr>
  </property>
</Properties>
</file>