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6D66" w:rsidR="00CA6D66" w:rsidP="00CA6D66" w:rsidRDefault="00893AE5" w14:paraId="026D76C2" w14:textId="28CC4C3C">
      <w:pPr>
        <w:ind w:left="1416" w:hanging="1416"/>
        <w:rPr>
          <w:rFonts w:ascii="Calibri" w:hAnsi="Calibri" w:cs="Calibri"/>
          <w:sz w:val="22"/>
          <w:szCs w:val="22"/>
        </w:rPr>
      </w:pPr>
      <w:r w:rsidRPr="00CA6D66">
        <w:rPr>
          <w:rFonts w:ascii="Calibri" w:hAnsi="Calibri" w:cs="Calibri"/>
          <w:sz w:val="22"/>
          <w:szCs w:val="22"/>
        </w:rPr>
        <w:t>36800</w:t>
      </w:r>
      <w:r w:rsidRPr="00CA6D66" w:rsidR="00CA6D66">
        <w:rPr>
          <w:rFonts w:ascii="Calibri" w:hAnsi="Calibri" w:cs="Calibri"/>
          <w:sz w:val="22"/>
          <w:szCs w:val="22"/>
        </w:rPr>
        <w:t xml:space="preserve"> </w:t>
      </w:r>
      <w:r w:rsidRPr="00CA6D66">
        <w:rPr>
          <w:rFonts w:ascii="Calibri" w:hAnsi="Calibri" w:cs="Calibri"/>
          <w:sz w:val="22"/>
          <w:szCs w:val="22"/>
        </w:rPr>
        <w:t>X</w:t>
      </w:r>
      <w:r w:rsidRPr="00CA6D66" w:rsidR="00CA6D66">
        <w:rPr>
          <w:rFonts w:ascii="Calibri" w:hAnsi="Calibri" w:cs="Calibri"/>
          <w:sz w:val="22"/>
          <w:szCs w:val="22"/>
        </w:rPr>
        <w:tab/>
      </w:r>
      <w:bookmarkStart w:name="_Hlk205971335" w:id="0"/>
      <w:r w:rsidRPr="00CA6D66" w:rsidR="00CA6D66">
        <w:rPr>
          <w:rFonts w:ascii="Calibri" w:hAnsi="Calibri" w:cs="Calibri"/>
          <w:sz w:val="22"/>
          <w:szCs w:val="22"/>
        </w:rPr>
        <w:t>Vaststelling van de begrotingsstaten van het Ministerie van Defensie (X) voor het jaar 2026</w:t>
      </w:r>
      <w:bookmarkEnd w:id="0"/>
    </w:p>
    <w:p w:rsidRPr="00CA6D66" w:rsidR="00CA6D66" w:rsidP="00D80872" w:rsidRDefault="00CA6D66" w14:paraId="207AFBB2" w14:textId="77777777">
      <w:pPr>
        <w:rPr>
          <w:rFonts w:ascii="Calibri" w:hAnsi="Calibri" w:cs="Calibri"/>
          <w:sz w:val="22"/>
          <w:szCs w:val="22"/>
        </w:rPr>
      </w:pPr>
      <w:r w:rsidRPr="00CA6D66">
        <w:rPr>
          <w:rFonts w:ascii="Calibri" w:hAnsi="Calibri" w:cs="Calibri"/>
          <w:sz w:val="22"/>
          <w:szCs w:val="22"/>
        </w:rPr>
        <w:t xml:space="preserve">Nr. </w:t>
      </w:r>
      <w:r w:rsidRPr="00CA6D66">
        <w:rPr>
          <w:rFonts w:ascii="Calibri" w:hAnsi="Calibri" w:cs="Calibri"/>
          <w:sz w:val="22"/>
          <w:szCs w:val="22"/>
        </w:rPr>
        <w:t>117</w:t>
      </w:r>
      <w:r w:rsidRPr="00CA6D66">
        <w:rPr>
          <w:rFonts w:ascii="Calibri" w:hAnsi="Calibri" w:cs="Calibri"/>
          <w:sz w:val="22"/>
          <w:szCs w:val="22"/>
        </w:rPr>
        <w:tab/>
        <w:t>De minister van Defensie</w:t>
      </w:r>
    </w:p>
    <w:p w:rsidRPr="00CA6D66" w:rsidR="00CA6D66" w:rsidP="008378C2" w:rsidRDefault="00CA6D66" w14:paraId="0C0EA92F" w14:textId="77777777">
      <w:pPr>
        <w:rPr>
          <w:rFonts w:ascii="Calibri" w:hAnsi="Calibri" w:cs="Calibri"/>
          <w:sz w:val="22"/>
          <w:szCs w:val="22"/>
        </w:rPr>
      </w:pPr>
      <w:r w:rsidRPr="00CA6D66">
        <w:rPr>
          <w:rFonts w:ascii="Calibri" w:hAnsi="Calibri" w:cs="Calibri"/>
          <w:sz w:val="22"/>
          <w:szCs w:val="22"/>
        </w:rPr>
        <w:t>Aan de Voorzitter van de Tweede Kamer der Staten-Generaal</w:t>
      </w:r>
    </w:p>
    <w:p w:rsidRPr="00CA6D66" w:rsidR="00893AE5" w:rsidP="008378C2" w:rsidRDefault="00CA6D66" w14:paraId="6EAFE859" w14:textId="7F85B490">
      <w:pPr>
        <w:rPr>
          <w:rFonts w:ascii="Calibri" w:hAnsi="Calibri" w:cs="Calibri"/>
          <w:sz w:val="22"/>
          <w:szCs w:val="22"/>
        </w:rPr>
      </w:pPr>
      <w:r w:rsidRPr="00CA6D66">
        <w:rPr>
          <w:rFonts w:ascii="Calibri" w:hAnsi="Calibri" w:cs="Calibri"/>
          <w:sz w:val="22"/>
          <w:szCs w:val="22"/>
        </w:rPr>
        <w:t>Den Haag, 3 september 2026</w:t>
      </w:r>
      <w:r w:rsidRPr="00CA6D66">
        <w:rPr>
          <w:rFonts w:ascii="Calibri" w:hAnsi="Calibri" w:cs="Calibri"/>
          <w:sz w:val="22"/>
          <w:szCs w:val="22"/>
        </w:rPr>
        <w:tab/>
      </w:r>
    </w:p>
    <w:p w:rsidRPr="00CA6D66" w:rsidR="00CA6D66" w:rsidP="008378C2" w:rsidRDefault="00CA6D66" w14:paraId="77EA8997" w14:textId="77777777">
      <w:pPr>
        <w:rPr>
          <w:rFonts w:ascii="Calibri" w:hAnsi="Calibri" w:cs="Calibri"/>
          <w:sz w:val="22"/>
          <w:szCs w:val="22"/>
        </w:rPr>
      </w:pPr>
    </w:p>
    <w:p w:rsidRPr="00CA6D66" w:rsidR="008378C2" w:rsidP="008378C2" w:rsidRDefault="008378C2" w14:paraId="033D2861" w14:textId="3FC4B1EC">
      <w:pPr>
        <w:rPr>
          <w:rFonts w:ascii="Calibri" w:hAnsi="Calibri" w:cs="Calibri"/>
          <w:sz w:val="22"/>
          <w:szCs w:val="22"/>
        </w:rPr>
      </w:pPr>
      <w:r w:rsidRPr="00CA6D66">
        <w:rPr>
          <w:rFonts w:ascii="Calibri" w:hAnsi="Calibri" w:cs="Calibri"/>
          <w:sz w:val="22"/>
          <w:szCs w:val="22"/>
        </w:rPr>
        <w:t>Hierbij bied ik u het Toetsingskader risicoregelingen voor het Ecosysteem Logistiek aan, aangenomen in de Ministerraad van 27 maart 2026.</w:t>
      </w:r>
      <w:r w:rsidRPr="00CA6D66">
        <w:rPr>
          <w:rFonts w:ascii="Calibri" w:hAnsi="Calibri" w:cs="Calibri"/>
          <w:sz w:val="22"/>
          <w:szCs w:val="22"/>
        </w:rPr>
        <w:br/>
      </w:r>
      <w:r w:rsidRPr="00CA6D66">
        <w:rPr>
          <w:rFonts w:ascii="Calibri" w:hAnsi="Calibri" w:cs="Calibri"/>
          <w:sz w:val="22"/>
          <w:szCs w:val="22"/>
        </w:rPr>
        <w:br/>
        <w:t xml:space="preserve">Het Ecosysteem Logistiek betreft een strategische samenwerking tussen het Ministerie van Defensie en civiele logistieke bedrijven voor logistieke ondersteuning van toekomstige ernstinzet. Ten behoeve van de verplaatsing van eenheden, materieel en voorraden in </w:t>
      </w:r>
      <w:r w:rsidRPr="00CA6D66">
        <w:rPr>
          <w:rFonts w:ascii="Calibri" w:hAnsi="Calibri" w:cs="Calibri"/>
          <w:i/>
          <w:sz w:val="22"/>
          <w:szCs w:val="22"/>
        </w:rPr>
        <w:t>‘</w:t>
      </w:r>
      <w:proofErr w:type="spellStart"/>
      <w:r w:rsidRPr="00CA6D66">
        <w:rPr>
          <w:rFonts w:ascii="Calibri" w:hAnsi="Calibri" w:cs="Calibri"/>
          <w:i/>
          <w:sz w:val="22"/>
          <w:szCs w:val="22"/>
        </w:rPr>
        <w:t>permissive</w:t>
      </w:r>
      <w:proofErr w:type="spellEnd"/>
      <w:r w:rsidRPr="00CA6D66">
        <w:rPr>
          <w:rFonts w:ascii="Calibri" w:hAnsi="Calibri" w:cs="Calibri"/>
          <w:i/>
          <w:sz w:val="22"/>
          <w:szCs w:val="22"/>
        </w:rPr>
        <w:t xml:space="preserve"> area’s</w:t>
      </w:r>
      <w:r w:rsidRPr="00CA6D66">
        <w:rPr>
          <w:rFonts w:ascii="Calibri" w:hAnsi="Calibri" w:cs="Calibri"/>
          <w:sz w:val="22"/>
          <w:szCs w:val="22"/>
        </w:rPr>
        <w:t xml:space="preserve">’ worden militaire logistieke eenheden ondersteund door civiele logistieke bedrijven. </w:t>
      </w:r>
      <w:r w:rsidRPr="00CA6D66">
        <w:rPr>
          <w:rFonts w:ascii="Calibri" w:hAnsi="Calibri" w:cs="Calibri"/>
          <w:sz w:val="22"/>
          <w:szCs w:val="22"/>
        </w:rPr>
        <w:br/>
        <w:t>Om mogelijke schadeclaims als gevolg van ernstinzet bij civiele logistieke bedrijven af te dekken, is de risicoregeling voor het Ecosysteem Logistiek opgezet.</w:t>
      </w:r>
      <w:r w:rsidRPr="00CA6D66">
        <w:rPr>
          <w:rFonts w:ascii="Calibri" w:hAnsi="Calibri" w:cs="Calibri"/>
          <w:sz w:val="22"/>
          <w:szCs w:val="22"/>
        </w:rPr>
        <w:br/>
      </w:r>
      <w:r w:rsidRPr="00CA6D66">
        <w:rPr>
          <w:rFonts w:ascii="Calibri" w:hAnsi="Calibri" w:cs="Calibri"/>
          <w:sz w:val="22"/>
          <w:szCs w:val="22"/>
        </w:rPr>
        <w:br/>
      </w:r>
    </w:p>
    <w:p w:rsidRPr="00CA6D66" w:rsidR="008378C2" w:rsidP="00CA6D66" w:rsidRDefault="00CA6D66" w14:paraId="08E60DA2" w14:textId="73409FBC">
      <w:pPr>
        <w:pStyle w:val="Geenafstand"/>
        <w:rPr>
          <w:rFonts w:ascii="Calibri" w:hAnsi="Calibri" w:cs="Calibri"/>
          <w:sz w:val="22"/>
          <w:szCs w:val="22"/>
        </w:rPr>
      </w:pPr>
      <w:r w:rsidRPr="00CA6D66">
        <w:rPr>
          <w:rFonts w:ascii="Calibri" w:hAnsi="Calibri" w:cs="Calibri"/>
          <w:sz w:val="22"/>
          <w:szCs w:val="22"/>
        </w:rPr>
        <w:t>De minister van Defensie,</w:t>
      </w:r>
    </w:p>
    <w:p w:rsidRPr="00CA6D66" w:rsidR="008378C2" w:rsidP="00CA6D66" w:rsidRDefault="00CA6D66" w14:paraId="18882D76" w14:textId="7DDB2783">
      <w:pPr>
        <w:pStyle w:val="Geenafstand"/>
        <w:rPr>
          <w:rFonts w:ascii="Calibri" w:hAnsi="Calibri" w:cs="Calibri"/>
          <w:sz w:val="22"/>
          <w:szCs w:val="22"/>
        </w:rPr>
      </w:pPr>
      <w:r w:rsidRPr="00CA6D66">
        <w:rPr>
          <w:rFonts w:ascii="Calibri" w:hAnsi="Calibri" w:cs="Calibri"/>
          <w:sz w:val="22"/>
          <w:szCs w:val="22"/>
        </w:rPr>
        <w:t xml:space="preserve">D. </w:t>
      </w:r>
      <w:proofErr w:type="spellStart"/>
      <w:r w:rsidRPr="00CA6D66">
        <w:rPr>
          <w:rFonts w:ascii="Calibri" w:hAnsi="Calibri" w:cs="Calibri"/>
          <w:sz w:val="22"/>
          <w:szCs w:val="22"/>
        </w:rPr>
        <w:t>Yeşilgöz-Zegerius</w:t>
      </w:r>
      <w:proofErr w:type="spellEnd"/>
    </w:p>
    <w:p w:rsidR="00932411" w:rsidP="00CA6D66" w:rsidRDefault="00932411" w14:paraId="3B44B44D" w14:textId="77777777">
      <w:pPr>
        <w:pStyle w:val="Geenafstand"/>
      </w:pPr>
    </w:p>
    <w:sectPr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66268" w14:textId="77777777" w:rsidR="00A81C3A" w:rsidRDefault="00A81C3A" w:rsidP="008378C2">
      <w:pPr>
        <w:spacing w:after="0" w:line="240" w:lineRule="auto"/>
      </w:pPr>
      <w:r>
        <w:separator/>
      </w:r>
    </w:p>
  </w:endnote>
  <w:endnote w:type="continuationSeparator" w:id="0">
    <w:p w14:paraId="123FBAAD" w14:textId="77777777" w:rsidR="00A81C3A" w:rsidRDefault="00A81C3A" w:rsidP="0083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1351" w14:textId="77777777" w:rsidR="008378C2" w:rsidRPr="008378C2" w:rsidRDefault="008378C2" w:rsidP="008378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2234" w14:textId="77777777" w:rsidR="008378C2" w:rsidRPr="008378C2" w:rsidRDefault="008378C2" w:rsidP="008378C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8566" w14:textId="77777777" w:rsidR="008378C2" w:rsidRPr="008378C2" w:rsidRDefault="008378C2" w:rsidP="008378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9111" w14:textId="77777777" w:rsidR="00A81C3A" w:rsidRDefault="00A81C3A" w:rsidP="008378C2">
      <w:pPr>
        <w:spacing w:after="0" w:line="240" w:lineRule="auto"/>
      </w:pPr>
      <w:r>
        <w:separator/>
      </w:r>
    </w:p>
  </w:footnote>
  <w:footnote w:type="continuationSeparator" w:id="0">
    <w:p w14:paraId="753CF4BA" w14:textId="77777777" w:rsidR="00A81C3A" w:rsidRDefault="00A81C3A" w:rsidP="00837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BEE5" w14:textId="77777777" w:rsidR="008378C2" w:rsidRPr="008378C2" w:rsidRDefault="008378C2" w:rsidP="008378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9C97" w14:textId="77777777" w:rsidR="008378C2" w:rsidRPr="008378C2" w:rsidRDefault="008378C2" w:rsidP="008378C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CCBE" w14:textId="77777777" w:rsidR="008378C2" w:rsidRPr="008378C2" w:rsidRDefault="008378C2" w:rsidP="008378C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C2"/>
    <w:rsid w:val="0008603E"/>
    <w:rsid w:val="002C2019"/>
    <w:rsid w:val="002C5974"/>
    <w:rsid w:val="005C3C9A"/>
    <w:rsid w:val="008378C2"/>
    <w:rsid w:val="00893AE5"/>
    <w:rsid w:val="00932411"/>
    <w:rsid w:val="00A81C3A"/>
    <w:rsid w:val="00BA0101"/>
    <w:rsid w:val="00C22A4B"/>
    <w:rsid w:val="00CA6D66"/>
    <w:rsid w:val="00DC3195"/>
    <w:rsid w:val="00E51214"/>
    <w:rsid w:val="00F55D62"/>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EF748"/>
  <w15:chartTrackingRefBased/>
  <w15:docId w15:val="{D1F88D7D-501C-4470-AF82-9CD868C6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7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37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78C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78C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378C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378C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78C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78C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78C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78C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378C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78C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78C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78C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78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78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78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78C2"/>
    <w:rPr>
      <w:rFonts w:eastAsiaTheme="majorEastAsia" w:cstheme="majorBidi"/>
      <w:color w:val="272727" w:themeColor="text1" w:themeTint="D8"/>
    </w:rPr>
  </w:style>
  <w:style w:type="paragraph" w:styleId="Titel">
    <w:name w:val="Title"/>
    <w:basedOn w:val="Standaard"/>
    <w:next w:val="Standaard"/>
    <w:link w:val="TitelChar"/>
    <w:uiPriority w:val="10"/>
    <w:qFormat/>
    <w:rsid w:val="00837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78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78C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78C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78C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78C2"/>
    <w:rPr>
      <w:i/>
      <w:iCs/>
      <w:color w:val="404040" w:themeColor="text1" w:themeTint="BF"/>
    </w:rPr>
  </w:style>
  <w:style w:type="paragraph" w:styleId="Lijstalinea">
    <w:name w:val="List Paragraph"/>
    <w:basedOn w:val="Standaard"/>
    <w:uiPriority w:val="34"/>
    <w:qFormat/>
    <w:rsid w:val="008378C2"/>
    <w:pPr>
      <w:ind w:left="720"/>
      <w:contextualSpacing/>
    </w:pPr>
  </w:style>
  <w:style w:type="character" w:styleId="Intensievebenadrukking">
    <w:name w:val="Intense Emphasis"/>
    <w:basedOn w:val="Standaardalinea-lettertype"/>
    <w:uiPriority w:val="21"/>
    <w:qFormat/>
    <w:rsid w:val="008378C2"/>
    <w:rPr>
      <w:i/>
      <w:iCs/>
      <w:color w:val="0F4761" w:themeColor="accent1" w:themeShade="BF"/>
    </w:rPr>
  </w:style>
  <w:style w:type="paragraph" w:styleId="Duidelijkcitaat">
    <w:name w:val="Intense Quote"/>
    <w:basedOn w:val="Standaard"/>
    <w:next w:val="Standaard"/>
    <w:link w:val="DuidelijkcitaatChar"/>
    <w:uiPriority w:val="30"/>
    <w:qFormat/>
    <w:rsid w:val="00837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378C2"/>
    <w:rPr>
      <w:i/>
      <w:iCs/>
      <w:color w:val="0F4761" w:themeColor="accent1" w:themeShade="BF"/>
    </w:rPr>
  </w:style>
  <w:style w:type="character" w:styleId="Intensieveverwijzing">
    <w:name w:val="Intense Reference"/>
    <w:basedOn w:val="Standaardalinea-lettertype"/>
    <w:uiPriority w:val="32"/>
    <w:qFormat/>
    <w:rsid w:val="008378C2"/>
    <w:rPr>
      <w:b/>
      <w:bCs/>
      <w:smallCaps/>
      <w:color w:val="0F4761" w:themeColor="accent1" w:themeShade="BF"/>
      <w:spacing w:val="5"/>
    </w:rPr>
  </w:style>
  <w:style w:type="paragraph" w:styleId="Koptekst">
    <w:name w:val="header"/>
    <w:basedOn w:val="Standaard"/>
    <w:link w:val="KoptekstChar"/>
    <w:uiPriority w:val="99"/>
    <w:unhideWhenUsed/>
    <w:rsid w:val="008378C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78C2"/>
  </w:style>
  <w:style w:type="paragraph" w:styleId="Voettekst">
    <w:name w:val="footer"/>
    <w:basedOn w:val="Standaard"/>
    <w:link w:val="VoettekstChar"/>
    <w:uiPriority w:val="99"/>
    <w:unhideWhenUsed/>
    <w:rsid w:val="008378C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78C2"/>
  </w:style>
  <w:style w:type="paragraph" w:styleId="Geenafstand">
    <w:name w:val="No Spacing"/>
    <w:uiPriority w:val="1"/>
    <w:qFormat/>
    <w:rsid w:val="00CA6D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143</ap:Words>
  <ap:Characters>790</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2026-09-23T11:35:00.0000000Z</dcterms:created>
  <dcterms:modified xsi:type="dcterms:W3CDTF">2026-09-23T11:35:00.0000000Z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