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11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1E0" w:firstRow="1" w:lastRow="1" w:firstColumn="1" w:lastColumn="1" w:noHBand="0" w:noVBand="0"/>
      </w:tblPr>
      <w:tblGrid>
        <w:gridCol w:w="2742"/>
        <w:gridCol w:w="6162"/>
      </w:tblGrid>
      <w:tr w:rsidRPr="00CC02FF" w:rsidR="00FC395F" w:rsidTr="00DE6D27" w14:paraId="54A0C827" w14:textId="77777777">
        <w:trPr>
          <w:trHeight w:val="1059"/>
        </w:trPr>
        <w:tc>
          <w:tcPr>
            <w:tcW w:w="8970" w:type="dxa"/>
            <w:gridSpan w:val="2"/>
            <w:tcBorders>
              <w:left w:val="nil"/>
            </w:tcBorders>
            <w:shd w:val="clear" w:color="auto" w:fill="7A7A7A"/>
            <w:vAlign w:val="center"/>
          </w:tcPr>
          <w:p w:rsidRPr="00CC02FF" w:rsidR="00FC395F" w:rsidP="00DE6D27" w:rsidRDefault="00FC395F" w14:paraId="657FD690" w14:textId="77777777">
            <w:pPr>
              <w:pStyle w:val="TableParagraph"/>
              <w:tabs>
                <w:tab w:val="left" w:pos="2060"/>
              </w:tabs>
              <w:ind w:left="103"/>
              <w:rPr>
                <w:rFonts w:cstheme="minorHAnsi"/>
                <w:b/>
                <w:color w:val="FFFFFF"/>
                <w:sz w:val="20"/>
                <w:szCs w:val="20"/>
              </w:rPr>
            </w:pPr>
            <w:r w:rsidRPr="00CC02FF">
              <w:rPr>
                <w:rFonts w:cstheme="minorHAnsi"/>
                <w:b/>
                <w:color w:val="FFFFFF"/>
                <w:sz w:val="20"/>
                <w:szCs w:val="20"/>
              </w:rPr>
              <w:t>Beleidskeuzes uitgelegd</w:t>
            </w:r>
          </w:p>
          <w:p w:rsidRPr="00CC02FF" w:rsidR="00FC395F" w:rsidP="00DE6D27" w:rsidRDefault="00FC395F" w14:paraId="74574FE4" w14:textId="77777777">
            <w:pPr>
              <w:pStyle w:val="TableParagraph"/>
              <w:tabs>
                <w:tab w:val="left" w:pos="2060"/>
              </w:tabs>
              <w:rPr>
                <w:rFonts w:cstheme="minorHAnsi"/>
                <w:color w:val="FFFFFF" w:themeColor="background1"/>
                <w:sz w:val="20"/>
                <w:szCs w:val="20"/>
              </w:rPr>
            </w:pPr>
            <w:r w:rsidRPr="00CC02FF">
              <w:rPr>
                <w:rFonts w:cstheme="minorHAnsi"/>
                <w:b/>
                <w:color w:val="FFFFFF" w:themeColor="background1"/>
                <w:sz w:val="20"/>
                <w:szCs w:val="20"/>
              </w:rPr>
              <w:t xml:space="preserve"> </w:t>
            </w:r>
            <w:r w:rsidRPr="00CC02FF">
              <w:rPr>
                <w:rFonts w:cstheme="minorHAnsi"/>
                <w:i/>
                <w:color w:val="FFFFFF" w:themeColor="background1"/>
                <w:sz w:val="20"/>
                <w:szCs w:val="20"/>
              </w:rPr>
              <w:t>Onderbouwing doeltreffendheid, doelmatigheid en evaluatie (CW3.1)</w:t>
            </w:r>
          </w:p>
        </w:tc>
      </w:tr>
      <w:tr w:rsidRPr="00CC02FF" w:rsidR="00FC395F" w:rsidTr="00DE6D27" w14:paraId="3CC3E91A" w14:textId="77777777">
        <w:trPr>
          <w:trHeight w:val="666"/>
        </w:trPr>
        <w:tc>
          <w:tcPr>
            <w:tcW w:w="2640" w:type="dxa"/>
            <w:tcBorders>
              <w:left w:val="nil"/>
            </w:tcBorders>
            <w:shd w:val="clear" w:color="auto" w:fill="7A7A7A"/>
          </w:tcPr>
          <w:p w:rsidRPr="00CC02FF" w:rsidR="00FC395F" w:rsidP="00DE6D27" w:rsidRDefault="00FC395F" w14:paraId="372B506B" w14:textId="77777777">
            <w:pPr>
              <w:pStyle w:val="TableParagraph"/>
              <w:tabs>
                <w:tab w:val="left" w:pos="2060"/>
              </w:tabs>
              <w:ind w:left="103"/>
              <w:rPr>
                <w:rFonts w:cstheme="minorHAnsi"/>
                <w:b/>
                <w:color w:val="FFFFFF"/>
                <w:sz w:val="20"/>
                <w:szCs w:val="20"/>
              </w:rPr>
            </w:pPr>
          </w:p>
          <w:p w:rsidRPr="00CC02FF" w:rsidR="00FC395F" w:rsidP="00DE6D27" w:rsidRDefault="00FC395F" w14:paraId="13B8E0F5" w14:textId="77777777">
            <w:pPr>
              <w:pStyle w:val="TableParagraph"/>
              <w:tabs>
                <w:tab w:val="left" w:pos="2060"/>
              </w:tabs>
              <w:ind w:left="103"/>
              <w:rPr>
                <w:rFonts w:cstheme="minorHAnsi"/>
                <w:b/>
                <w:sz w:val="20"/>
                <w:szCs w:val="20"/>
              </w:rPr>
            </w:pPr>
            <w:r w:rsidRPr="00CC02FF">
              <w:rPr>
                <w:rFonts w:cstheme="minorHAnsi"/>
                <w:b/>
                <w:color w:val="FFFFFF"/>
                <w:sz w:val="20"/>
                <w:szCs w:val="20"/>
              </w:rPr>
              <w:t xml:space="preserve">Doel(en) </w:t>
            </w:r>
          </w:p>
        </w:tc>
        <w:tc>
          <w:tcPr>
            <w:tcW w:w="6330" w:type="dxa"/>
            <w:tcBorders>
              <w:right w:val="nil"/>
            </w:tcBorders>
            <w:shd w:val="clear" w:color="auto" w:fill="DBDBDB"/>
            <w:vAlign w:val="center"/>
          </w:tcPr>
          <w:p w:rsidRPr="00CC02FF" w:rsidR="00FC395F" w:rsidP="00DE6D27" w:rsidRDefault="00881BD1" w14:paraId="7308C049" w14:textId="3D4DE353">
            <w:pPr>
              <w:pStyle w:val="TableParagraph"/>
              <w:tabs>
                <w:tab w:val="left" w:pos="2060"/>
              </w:tabs>
              <w:spacing w:before="10" w:line="218" w:lineRule="exact"/>
              <w:ind w:left="101" w:right="154"/>
              <w:rPr>
                <w:rFonts w:cstheme="minorHAnsi"/>
                <w:sz w:val="20"/>
                <w:szCs w:val="20"/>
              </w:rPr>
            </w:pPr>
            <w:r w:rsidRPr="00CC02FF">
              <w:rPr>
                <w:rFonts w:cstheme="minorHAnsi"/>
                <w:sz w:val="20"/>
                <w:szCs w:val="20"/>
              </w:rPr>
              <w:t>Goede samenwerking tussen alle betrokken zorgverleners in de geboortezorg is essentieel om toegankelijke, kwalitatief goede en doelmatige zorg te kunnen leveren. In de integrale geboortezorg werken verschillende professionals samen: eerstelijnsverloskundigen, kraamverzorgenden, klinisch verloskundigen, gynaecologen en kinderartsen.</w:t>
            </w:r>
            <w:r w:rsidRPr="00CC02FF" w:rsidR="00644D72">
              <w:rPr>
                <w:rFonts w:cstheme="minorHAnsi"/>
                <w:sz w:val="20"/>
                <w:szCs w:val="20"/>
              </w:rPr>
              <w:t xml:space="preserve"> Verloskundige samenwerkingsverbanden</w:t>
            </w:r>
            <w:r w:rsidRPr="00CC02FF">
              <w:rPr>
                <w:rFonts w:cstheme="minorHAnsi"/>
                <w:sz w:val="20"/>
                <w:szCs w:val="20"/>
              </w:rPr>
              <w:t xml:space="preserve"> </w:t>
            </w:r>
            <w:r w:rsidRPr="00CC02FF" w:rsidR="00644D72">
              <w:rPr>
                <w:rFonts w:cstheme="minorHAnsi"/>
                <w:sz w:val="20"/>
                <w:szCs w:val="20"/>
              </w:rPr>
              <w:t>(</w:t>
            </w:r>
            <w:proofErr w:type="spellStart"/>
            <w:r w:rsidRPr="00CC02FF">
              <w:rPr>
                <w:rFonts w:cstheme="minorHAnsi"/>
                <w:sz w:val="20"/>
                <w:szCs w:val="20"/>
              </w:rPr>
              <w:t>VSV’s</w:t>
            </w:r>
            <w:proofErr w:type="spellEnd"/>
            <w:r w:rsidRPr="00CC02FF" w:rsidR="00644D72">
              <w:rPr>
                <w:rFonts w:cstheme="minorHAnsi"/>
                <w:sz w:val="20"/>
                <w:szCs w:val="20"/>
              </w:rPr>
              <w:t>)</w:t>
            </w:r>
            <w:r w:rsidRPr="00CC02FF">
              <w:rPr>
                <w:rFonts w:cstheme="minorHAnsi"/>
                <w:sz w:val="20"/>
                <w:szCs w:val="20"/>
              </w:rPr>
              <w:t xml:space="preserve"> vormen het fundament van deze samenwerking en het organiserend vermogen van de regio: hier wordt bepaald hoe zorgverleners gezamenlijk verantwoordelijkheid nemen voor passende zorg rond zwangerschap en geboorte in de regio. </w:t>
            </w:r>
          </w:p>
          <w:p w:rsidRPr="00CC02FF" w:rsidR="00644D72" w:rsidP="00DE6D27" w:rsidRDefault="00644D72" w14:paraId="0453A669" w14:textId="77777777">
            <w:pPr>
              <w:pStyle w:val="TableParagraph"/>
              <w:tabs>
                <w:tab w:val="left" w:pos="2060"/>
              </w:tabs>
              <w:spacing w:before="10" w:line="218" w:lineRule="exact"/>
              <w:ind w:left="101" w:right="154"/>
              <w:rPr>
                <w:rFonts w:cstheme="minorHAnsi"/>
                <w:sz w:val="20"/>
                <w:szCs w:val="20"/>
              </w:rPr>
            </w:pPr>
          </w:p>
          <w:p w:rsidRPr="00CC02FF" w:rsidR="00644D72" w:rsidP="00DE6D27" w:rsidRDefault="00644D72" w14:paraId="03583222" w14:textId="77F53AB6">
            <w:pPr>
              <w:pStyle w:val="TableParagraph"/>
              <w:tabs>
                <w:tab w:val="left" w:pos="2060"/>
              </w:tabs>
              <w:spacing w:before="10" w:line="218" w:lineRule="exact"/>
              <w:ind w:left="101" w:right="154"/>
              <w:rPr>
                <w:rFonts w:cstheme="minorHAnsi"/>
                <w:sz w:val="20"/>
                <w:szCs w:val="20"/>
              </w:rPr>
            </w:pPr>
            <w:r w:rsidRPr="00CC02FF">
              <w:rPr>
                <w:rFonts w:cstheme="minorHAnsi"/>
                <w:sz w:val="20"/>
                <w:szCs w:val="20"/>
              </w:rPr>
              <w:t xml:space="preserve">De Federatie van </w:t>
            </w:r>
            <w:proofErr w:type="spellStart"/>
            <w:r w:rsidRPr="00CC02FF">
              <w:rPr>
                <w:rFonts w:cstheme="minorHAnsi"/>
                <w:sz w:val="20"/>
                <w:szCs w:val="20"/>
              </w:rPr>
              <w:t>VSV’s</w:t>
            </w:r>
            <w:proofErr w:type="spellEnd"/>
            <w:r w:rsidRPr="00CC02FF">
              <w:rPr>
                <w:rFonts w:cstheme="minorHAnsi"/>
                <w:sz w:val="20"/>
                <w:szCs w:val="20"/>
              </w:rPr>
              <w:t xml:space="preserve"> heeft een basiskader</w:t>
            </w:r>
            <w:r w:rsidRPr="00CC02FF">
              <w:rPr>
                <w:rStyle w:val="Voetnootmarkering"/>
                <w:rFonts w:cstheme="minorHAnsi"/>
                <w:sz w:val="20"/>
                <w:szCs w:val="20"/>
              </w:rPr>
              <w:footnoteReference w:id="1"/>
            </w:r>
            <w:r w:rsidRPr="00CC02FF">
              <w:rPr>
                <w:rFonts w:cstheme="minorHAnsi"/>
                <w:sz w:val="20"/>
                <w:szCs w:val="20"/>
              </w:rPr>
              <w:t xml:space="preserve"> opgesteld, gebaseerd op de Zorgstandaard integrale geboortezorg. Dit kader beschrijft de kerntaken van </w:t>
            </w:r>
            <w:proofErr w:type="spellStart"/>
            <w:r w:rsidRPr="00CC02FF">
              <w:rPr>
                <w:rFonts w:cstheme="minorHAnsi"/>
                <w:sz w:val="20"/>
                <w:szCs w:val="20"/>
              </w:rPr>
              <w:t>VSV’s</w:t>
            </w:r>
            <w:proofErr w:type="spellEnd"/>
            <w:r w:rsidRPr="00CC02FF">
              <w:rPr>
                <w:rFonts w:cstheme="minorHAnsi"/>
                <w:sz w:val="20"/>
                <w:szCs w:val="20"/>
              </w:rPr>
              <w:t>, waaronder het organiseren en beheren van het regionaal samenwerkingsverband, coördinatie van zorg uitgaande van de zorgstandaard als minimum, informatievoorziening en communicatie en structureren van gezamenlijke kwaliteitsverbetering.</w:t>
            </w:r>
          </w:p>
          <w:p w:rsidRPr="00CC02FF" w:rsidR="00644D72" w:rsidP="00DE6D27" w:rsidRDefault="00644D72" w14:paraId="69D573AF" w14:textId="721F9DA4">
            <w:pPr>
              <w:pStyle w:val="TableParagraph"/>
              <w:tabs>
                <w:tab w:val="left" w:pos="2060"/>
              </w:tabs>
              <w:spacing w:before="10" w:line="218" w:lineRule="exact"/>
              <w:ind w:left="101" w:right="154"/>
              <w:rPr>
                <w:rFonts w:cstheme="minorHAnsi"/>
                <w:sz w:val="20"/>
                <w:szCs w:val="20"/>
              </w:rPr>
            </w:pPr>
          </w:p>
        </w:tc>
      </w:tr>
      <w:tr w:rsidRPr="00CC02FF" w:rsidR="00FC395F" w:rsidTr="00DE6D27" w14:paraId="0E7F2990" w14:textId="77777777">
        <w:trPr>
          <w:trHeight w:val="694"/>
        </w:trPr>
        <w:tc>
          <w:tcPr>
            <w:tcW w:w="2640" w:type="dxa"/>
            <w:tcBorders>
              <w:left w:val="nil"/>
            </w:tcBorders>
            <w:shd w:val="clear" w:color="auto" w:fill="7A7A7A"/>
          </w:tcPr>
          <w:p w:rsidRPr="00CC02FF" w:rsidR="00FC395F" w:rsidP="00DE6D27" w:rsidRDefault="00FC395F" w14:paraId="42D24CD5" w14:textId="77777777">
            <w:pPr>
              <w:pStyle w:val="TableParagraph"/>
              <w:tabs>
                <w:tab w:val="left" w:pos="2060"/>
              </w:tabs>
              <w:ind w:left="103" w:right="231"/>
              <w:rPr>
                <w:rFonts w:cstheme="minorHAnsi"/>
                <w:b/>
                <w:color w:val="FFFFFF"/>
                <w:sz w:val="20"/>
                <w:szCs w:val="20"/>
              </w:rPr>
            </w:pPr>
          </w:p>
          <w:p w:rsidRPr="00CC02FF" w:rsidR="00FC395F" w:rsidP="00DE6D27" w:rsidRDefault="00FC395F" w14:paraId="18DA5EAC" w14:textId="77777777">
            <w:pPr>
              <w:pStyle w:val="TableParagraph"/>
              <w:tabs>
                <w:tab w:val="left" w:pos="2060"/>
              </w:tabs>
              <w:ind w:left="103" w:right="231"/>
              <w:rPr>
                <w:rFonts w:cstheme="minorHAnsi"/>
                <w:b/>
                <w:sz w:val="20"/>
                <w:szCs w:val="20"/>
              </w:rPr>
            </w:pPr>
            <w:r w:rsidRPr="00CC02FF">
              <w:rPr>
                <w:rFonts w:cstheme="minorHAnsi"/>
                <w:b/>
                <w:color w:val="FFFFFF"/>
                <w:sz w:val="20"/>
                <w:szCs w:val="20"/>
              </w:rPr>
              <w:t>Beleidsinstrument(en)</w:t>
            </w:r>
          </w:p>
        </w:tc>
        <w:tc>
          <w:tcPr>
            <w:tcW w:w="6330" w:type="dxa"/>
            <w:tcBorders>
              <w:right w:val="nil"/>
            </w:tcBorders>
            <w:shd w:val="clear" w:color="auto" w:fill="DBDBDB"/>
            <w:vAlign w:val="center"/>
          </w:tcPr>
          <w:p w:rsidRPr="00CC02FF" w:rsidR="00FC395F" w:rsidP="00DE6D27" w:rsidRDefault="00644D72" w14:paraId="0C6EB76B" w14:textId="13955B8A">
            <w:pPr>
              <w:pStyle w:val="TableParagraph"/>
              <w:tabs>
                <w:tab w:val="left" w:pos="2060"/>
              </w:tabs>
              <w:spacing w:line="218" w:lineRule="exact"/>
              <w:ind w:left="101" w:right="543"/>
              <w:rPr>
                <w:rFonts w:cstheme="minorHAnsi"/>
                <w:sz w:val="20"/>
                <w:szCs w:val="20"/>
              </w:rPr>
            </w:pPr>
            <w:r w:rsidRPr="00CC02FF">
              <w:rPr>
                <w:rFonts w:cstheme="minorHAnsi"/>
                <w:sz w:val="20"/>
                <w:szCs w:val="20"/>
              </w:rPr>
              <w:t xml:space="preserve">De </w:t>
            </w:r>
            <w:proofErr w:type="spellStart"/>
            <w:r w:rsidRPr="00CC02FF">
              <w:rPr>
                <w:rFonts w:cstheme="minorHAnsi"/>
                <w:sz w:val="20"/>
                <w:szCs w:val="20"/>
              </w:rPr>
              <w:t>VSV’s</w:t>
            </w:r>
            <w:proofErr w:type="spellEnd"/>
            <w:r w:rsidRPr="00CC02FF">
              <w:rPr>
                <w:rFonts w:cstheme="minorHAnsi"/>
                <w:sz w:val="20"/>
                <w:szCs w:val="20"/>
              </w:rPr>
              <w:t xml:space="preserve"> zullen worden gefinancierd vanuit de </w:t>
            </w:r>
            <w:proofErr w:type="spellStart"/>
            <w:r w:rsidRPr="00CC02FF">
              <w:rPr>
                <w:rFonts w:cstheme="minorHAnsi"/>
                <w:sz w:val="20"/>
                <w:szCs w:val="20"/>
              </w:rPr>
              <w:t>Zvw</w:t>
            </w:r>
            <w:proofErr w:type="spellEnd"/>
            <w:r w:rsidRPr="00CC02FF">
              <w:rPr>
                <w:rFonts w:cstheme="minorHAnsi"/>
                <w:sz w:val="20"/>
                <w:szCs w:val="20"/>
              </w:rPr>
              <w:t>.</w:t>
            </w:r>
            <w:r w:rsidR="00742F89">
              <w:rPr>
                <w:rFonts w:cstheme="minorHAnsi"/>
                <w:sz w:val="20"/>
                <w:szCs w:val="20"/>
              </w:rPr>
              <w:t xml:space="preserve"> </w:t>
            </w:r>
            <w:r w:rsidRPr="00CC02FF">
              <w:rPr>
                <w:rFonts w:cstheme="minorHAnsi"/>
                <w:sz w:val="20"/>
                <w:szCs w:val="20"/>
              </w:rPr>
              <w:t xml:space="preserve">Zorgverzekeraars gaan de omschreven activiteiten van het basiskader inkopen. Er is een aanwijzing naar de </w:t>
            </w:r>
            <w:proofErr w:type="spellStart"/>
            <w:r w:rsidRPr="00CC02FF">
              <w:rPr>
                <w:rFonts w:cstheme="minorHAnsi"/>
                <w:sz w:val="20"/>
                <w:szCs w:val="20"/>
              </w:rPr>
              <w:t>NZa</w:t>
            </w:r>
            <w:proofErr w:type="spellEnd"/>
            <w:r w:rsidRPr="00CC02FF">
              <w:rPr>
                <w:rFonts w:cstheme="minorHAnsi"/>
                <w:sz w:val="20"/>
                <w:szCs w:val="20"/>
              </w:rPr>
              <w:t xml:space="preserve"> verstuurd om per 2027 in de regelgeving een prestatiebeschrijving op te nemen. Dit voornemen is per brief op 1 april jl.</w:t>
            </w:r>
            <w:r w:rsidRPr="00CC02FF">
              <w:rPr>
                <w:rStyle w:val="Voetnootmarkering"/>
                <w:rFonts w:cstheme="minorHAnsi"/>
                <w:sz w:val="20"/>
                <w:szCs w:val="20"/>
              </w:rPr>
              <w:footnoteReference w:id="2"/>
            </w:r>
            <w:r w:rsidRPr="00CC02FF">
              <w:rPr>
                <w:rFonts w:cstheme="minorHAnsi"/>
                <w:sz w:val="20"/>
                <w:szCs w:val="20"/>
              </w:rPr>
              <w:t xml:space="preserve"> aan de Kamer gecommuniceerd. </w:t>
            </w:r>
            <w:r w:rsidR="00CC02FF">
              <w:rPr>
                <w:rFonts w:cstheme="minorHAnsi"/>
                <w:sz w:val="20"/>
                <w:szCs w:val="20"/>
              </w:rPr>
              <w:t>De beleidsregel is begin juni gepubliceerd</w:t>
            </w:r>
            <w:r w:rsidR="00CC02FF">
              <w:rPr>
                <w:rStyle w:val="Voetnootmarkering"/>
                <w:rFonts w:cstheme="minorHAnsi"/>
                <w:sz w:val="20"/>
                <w:szCs w:val="20"/>
              </w:rPr>
              <w:footnoteReference w:id="3"/>
            </w:r>
            <w:r w:rsidR="00CC02FF">
              <w:rPr>
                <w:rFonts w:cstheme="minorHAnsi"/>
                <w:sz w:val="20"/>
                <w:szCs w:val="20"/>
              </w:rPr>
              <w:t>.</w:t>
            </w:r>
          </w:p>
        </w:tc>
      </w:tr>
      <w:tr w:rsidRPr="00CC02FF" w:rsidR="00FC395F" w:rsidTr="00DE6D27" w14:paraId="6D683307" w14:textId="77777777">
        <w:trPr>
          <w:trHeight w:val="805"/>
        </w:trPr>
        <w:tc>
          <w:tcPr>
            <w:tcW w:w="2640" w:type="dxa"/>
            <w:tcBorders>
              <w:left w:val="nil"/>
            </w:tcBorders>
            <w:shd w:val="clear" w:color="auto" w:fill="7A7A7A"/>
          </w:tcPr>
          <w:p w:rsidRPr="00CC02FF" w:rsidR="00FC395F" w:rsidP="00DE6D27" w:rsidRDefault="00FC395F" w14:paraId="3F6A3ACD" w14:textId="77777777">
            <w:pPr>
              <w:pStyle w:val="TableParagraph"/>
              <w:tabs>
                <w:tab w:val="left" w:pos="2060"/>
              </w:tabs>
              <w:spacing w:before="144" w:line="242" w:lineRule="auto"/>
              <w:ind w:left="103" w:right="506"/>
              <w:rPr>
                <w:rFonts w:cstheme="minorHAnsi"/>
                <w:b/>
                <w:sz w:val="20"/>
                <w:szCs w:val="20"/>
              </w:rPr>
            </w:pPr>
            <w:r w:rsidRPr="00CC02FF">
              <w:rPr>
                <w:rFonts w:cstheme="minorHAnsi"/>
                <w:b/>
                <w:color w:val="FFFFFF"/>
                <w:sz w:val="20"/>
                <w:szCs w:val="20"/>
              </w:rPr>
              <w:t>Financiële gevolgen voor het Rijk</w:t>
            </w:r>
          </w:p>
        </w:tc>
        <w:tc>
          <w:tcPr>
            <w:tcW w:w="6330" w:type="dxa"/>
            <w:tcBorders>
              <w:right w:val="nil"/>
            </w:tcBorders>
            <w:shd w:val="clear" w:color="auto" w:fill="DBDBDB"/>
            <w:vAlign w:val="center"/>
          </w:tcPr>
          <w:p w:rsidRPr="00CC02FF" w:rsidR="000D6DF9" w:rsidP="008B5F2C" w:rsidRDefault="00350444" w14:paraId="695E9ADE" w14:textId="6CADFD09">
            <w:pPr>
              <w:pStyle w:val="TableParagraph"/>
              <w:tabs>
                <w:tab w:val="left" w:pos="2060"/>
              </w:tabs>
              <w:spacing w:line="218" w:lineRule="exact"/>
              <w:ind w:left="101" w:right="543"/>
              <w:rPr>
                <w:rFonts w:cstheme="minorHAnsi"/>
                <w:sz w:val="20"/>
                <w:szCs w:val="20"/>
              </w:rPr>
            </w:pPr>
            <w:r>
              <w:rPr>
                <w:rFonts w:cstheme="minorHAnsi"/>
                <w:sz w:val="20"/>
                <w:szCs w:val="20"/>
              </w:rPr>
              <w:t xml:space="preserve">De kosten voor de uitvoering, landelijke gegevensuitwisseling en de contributie </w:t>
            </w:r>
            <w:proofErr w:type="spellStart"/>
            <w:r>
              <w:rPr>
                <w:rFonts w:cstheme="minorHAnsi"/>
                <w:sz w:val="20"/>
                <w:szCs w:val="20"/>
              </w:rPr>
              <w:t>VSV’s</w:t>
            </w:r>
            <w:proofErr w:type="spellEnd"/>
            <w:r>
              <w:rPr>
                <w:rFonts w:cstheme="minorHAnsi"/>
                <w:sz w:val="20"/>
                <w:szCs w:val="20"/>
              </w:rPr>
              <w:t xml:space="preserve"> komen neer op structureel € 24 miljoen. </w:t>
            </w:r>
            <w:r w:rsidRPr="00CC02FF" w:rsidR="005E04D8">
              <w:rPr>
                <w:rFonts w:cstheme="minorHAnsi"/>
                <w:sz w:val="20"/>
                <w:szCs w:val="20"/>
              </w:rPr>
              <w:t xml:space="preserve">Als gevolg van de activiteiten van de </w:t>
            </w:r>
            <w:proofErr w:type="spellStart"/>
            <w:r w:rsidRPr="00CC02FF" w:rsidR="005E04D8">
              <w:rPr>
                <w:rFonts w:cstheme="minorHAnsi"/>
                <w:sz w:val="20"/>
                <w:szCs w:val="20"/>
              </w:rPr>
              <w:t>VSV’s</w:t>
            </w:r>
            <w:proofErr w:type="spellEnd"/>
            <w:r w:rsidRPr="00CC02FF" w:rsidR="005E04D8">
              <w:rPr>
                <w:rFonts w:cstheme="minorHAnsi"/>
                <w:sz w:val="20"/>
                <w:szCs w:val="20"/>
              </w:rPr>
              <w:t xml:space="preserve"> worden op termijn in de medisch specialistische zorg besparingen verwacht. In de eerstelijns verloskunde en de kraamzorg zal juist sprake zijn van een lichte stijging door verschuiving van zorg van de tweede naar de eerste lijn</w:t>
            </w:r>
            <w:r w:rsidRPr="008B5F2C">
              <w:rPr>
                <w:rStyle w:val="Voetnootmarkering"/>
                <w:rFonts w:cstheme="minorHAnsi"/>
                <w:sz w:val="20"/>
                <w:szCs w:val="20"/>
              </w:rPr>
              <w:footnoteReference w:id="4"/>
            </w:r>
            <w:r w:rsidRPr="00CC02FF" w:rsidR="005E04D8">
              <w:rPr>
                <w:rFonts w:cstheme="minorHAnsi"/>
                <w:sz w:val="20"/>
                <w:szCs w:val="20"/>
              </w:rPr>
              <w:t>.</w:t>
            </w:r>
            <w:r w:rsidRPr="00CC02FF" w:rsidR="00762EAA">
              <w:rPr>
                <w:rFonts w:cstheme="minorHAnsi"/>
                <w:sz w:val="20"/>
                <w:szCs w:val="20"/>
              </w:rPr>
              <w:t xml:space="preserve"> Dit leidt tot een </w:t>
            </w:r>
            <w:r w:rsidRPr="00CC02FF" w:rsidR="004C67F7">
              <w:rPr>
                <w:rFonts w:cstheme="minorHAnsi"/>
                <w:sz w:val="20"/>
                <w:szCs w:val="20"/>
              </w:rPr>
              <w:t>netto-kosteneffect</w:t>
            </w:r>
            <w:r w:rsidRPr="00CC02FF" w:rsidR="00762EAA">
              <w:rPr>
                <w:rFonts w:cstheme="minorHAnsi"/>
                <w:sz w:val="20"/>
                <w:szCs w:val="20"/>
              </w:rPr>
              <w:t xml:space="preserve"> van structureel € 15 mln.</w:t>
            </w:r>
          </w:p>
        </w:tc>
      </w:tr>
      <w:tr w:rsidRPr="00CC02FF" w:rsidR="00FC395F" w:rsidTr="00DE6D27" w14:paraId="298D8364" w14:textId="77777777">
        <w:trPr>
          <w:trHeight w:val="891"/>
        </w:trPr>
        <w:tc>
          <w:tcPr>
            <w:tcW w:w="2640" w:type="dxa"/>
            <w:tcBorders>
              <w:left w:val="nil"/>
            </w:tcBorders>
            <w:shd w:val="clear" w:color="auto" w:fill="7A7A7A"/>
          </w:tcPr>
          <w:p w:rsidRPr="00CC02FF" w:rsidR="00FC395F" w:rsidP="00DE6D27" w:rsidRDefault="00FC395F" w14:paraId="517A8176" w14:textId="77777777">
            <w:pPr>
              <w:pStyle w:val="TableParagraph"/>
              <w:tabs>
                <w:tab w:val="left" w:pos="2060"/>
              </w:tabs>
              <w:spacing w:before="146"/>
              <w:ind w:left="103" w:right="92"/>
              <w:rPr>
                <w:rFonts w:cstheme="minorHAnsi"/>
                <w:b/>
                <w:sz w:val="20"/>
                <w:szCs w:val="20"/>
              </w:rPr>
            </w:pPr>
            <w:r w:rsidRPr="00CC02FF">
              <w:rPr>
                <w:rFonts w:cstheme="minorHAnsi"/>
                <w:b/>
                <w:color w:val="FFFFFF"/>
                <w:sz w:val="20"/>
                <w:szCs w:val="20"/>
              </w:rPr>
              <w:t xml:space="preserve">Financiële gevolgen voor maatschappelijke sectoren </w:t>
            </w:r>
          </w:p>
        </w:tc>
        <w:tc>
          <w:tcPr>
            <w:tcW w:w="6330" w:type="dxa"/>
            <w:tcBorders>
              <w:right w:val="nil"/>
            </w:tcBorders>
            <w:shd w:val="clear" w:color="auto" w:fill="DBDBDB"/>
            <w:vAlign w:val="center"/>
          </w:tcPr>
          <w:p w:rsidRPr="00CC02FF" w:rsidR="00FC395F" w:rsidP="00DE6D27" w:rsidRDefault="00753BDC" w14:paraId="63C577B0" w14:textId="40F9890B">
            <w:pPr>
              <w:pStyle w:val="TableParagraph"/>
              <w:tabs>
                <w:tab w:val="left" w:pos="2060"/>
              </w:tabs>
              <w:ind w:left="101" w:right="308"/>
              <w:rPr>
                <w:rFonts w:cstheme="minorHAnsi"/>
                <w:sz w:val="20"/>
                <w:szCs w:val="20"/>
              </w:rPr>
            </w:pPr>
            <w:r w:rsidRPr="00CC02FF">
              <w:rPr>
                <w:rFonts w:cstheme="minorHAnsi"/>
                <w:sz w:val="20"/>
                <w:szCs w:val="20"/>
              </w:rPr>
              <w:t>Niet van toepassing.</w:t>
            </w:r>
            <w:r w:rsidRPr="00CC02FF" w:rsidR="00FC395F">
              <w:rPr>
                <w:rFonts w:cstheme="minorHAnsi"/>
                <w:sz w:val="20"/>
                <w:szCs w:val="20"/>
              </w:rPr>
              <w:t xml:space="preserve"> </w:t>
            </w:r>
          </w:p>
        </w:tc>
      </w:tr>
      <w:tr w:rsidRPr="00CC02FF" w:rsidR="00FC395F" w:rsidTr="00DE6D27" w14:paraId="40521307" w14:textId="77777777">
        <w:trPr>
          <w:trHeight w:val="955"/>
        </w:trPr>
        <w:tc>
          <w:tcPr>
            <w:tcW w:w="2640" w:type="dxa"/>
            <w:tcBorders>
              <w:left w:val="nil"/>
            </w:tcBorders>
            <w:shd w:val="clear" w:color="auto" w:fill="7A7A7A"/>
          </w:tcPr>
          <w:p w:rsidRPr="00CC02FF" w:rsidR="00FC395F" w:rsidP="00DE6D27" w:rsidRDefault="00FC395F" w14:paraId="34F64EBF" w14:textId="77777777">
            <w:pPr>
              <w:pStyle w:val="TableParagraph"/>
              <w:tabs>
                <w:tab w:val="left" w:pos="2060"/>
              </w:tabs>
              <w:spacing w:before="141"/>
              <w:ind w:left="103" w:right="829"/>
              <w:rPr>
                <w:rFonts w:cstheme="minorHAnsi"/>
                <w:b/>
                <w:sz w:val="20"/>
                <w:szCs w:val="20"/>
              </w:rPr>
            </w:pPr>
            <w:r w:rsidRPr="00CC02FF">
              <w:rPr>
                <w:rFonts w:cstheme="minorHAnsi"/>
                <w:b/>
                <w:color w:val="FFFFFF"/>
                <w:sz w:val="20"/>
                <w:szCs w:val="20"/>
              </w:rPr>
              <w:t>Nagestreefde doeltreffendheid</w:t>
            </w:r>
          </w:p>
        </w:tc>
        <w:tc>
          <w:tcPr>
            <w:tcW w:w="6330" w:type="dxa"/>
            <w:tcBorders>
              <w:right w:val="nil"/>
            </w:tcBorders>
            <w:shd w:val="clear" w:color="auto" w:fill="DBDBDB"/>
            <w:vAlign w:val="center"/>
          </w:tcPr>
          <w:p w:rsidRPr="00CC02FF" w:rsidR="00FC395F" w:rsidP="00DE6D27" w:rsidRDefault="00753BDC" w14:paraId="6837D0CC" w14:textId="07C5D579">
            <w:pPr>
              <w:pStyle w:val="TableParagraph"/>
              <w:tabs>
                <w:tab w:val="left" w:pos="2060"/>
              </w:tabs>
              <w:spacing w:before="4" w:line="218" w:lineRule="exact"/>
              <w:ind w:left="101" w:right="166"/>
              <w:rPr>
                <w:rFonts w:cstheme="minorHAnsi"/>
                <w:sz w:val="20"/>
                <w:szCs w:val="20"/>
              </w:rPr>
            </w:pPr>
            <w:r w:rsidRPr="00CC02FF">
              <w:rPr>
                <w:rFonts w:cstheme="minorHAnsi"/>
                <w:sz w:val="20"/>
                <w:szCs w:val="20"/>
              </w:rPr>
              <w:t>De betrokken zorgverleners worden door het VSV ondersteund bij het werk dat zij doen. Daarnaast is het VSV een aanspreekbare partner in de regio, waarmee afspraken gemaakt kunnen worden. Dit draagt bij aan de samenwerking en de kwaliteit en toegankelijkheid van de geboortezorg.</w:t>
            </w:r>
          </w:p>
        </w:tc>
      </w:tr>
      <w:tr w:rsidRPr="00CC02FF" w:rsidR="00FC395F" w:rsidTr="00DE6D27" w14:paraId="5904E2BC" w14:textId="77777777">
        <w:trPr>
          <w:trHeight w:val="983"/>
        </w:trPr>
        <w:tc>
          <w:tcPr>
            <w:tcW w:w="2640" w:type="dxa"/>
            <w:tcBorders>
              <w:left w:val="nil"/>
            </w:tcBorders>
            <w:shd w:val="clear" w:color="auto" w:fill="7A7A7A"/>
          </w:tcPr>
          <w:p w:rsidRPr="00CC02FF" w:rsidR="00FC395F" w:rsidP="00DE6D27" w:rsidRDefault="00FC395F" w14:paraId="27B0C31E" w14:textId="77777777">
            <w:pPr>
              <w:pStyle w:val="TableParagraph"/>
              <w:tabs>
                <w:tab w:val="left" w:pos="2060"/>
              </w:tabs>
              <w:rPr>
                <w:rFonts w:cstheme="minorHAnsi"/>
                <w:i/>
                <w:sz w:val="20"/>
                <w:szCs w:val="20"/>
              </w:rPr>
            </w:pPr>
          </w:p>
          <w:p w:rsidRPr="00CC02FF" w:rsidR="00FC395F" w:rsidP="00DE6D27" w:rsidRDefault="00FC395F" w14:paraId="433A2BFE" w14:textId="77777777">
            <w:pPr>
              <w:pStyle w:val="TableParagraph"/>
              <w:tabs>
                <w:tab w:val="left" w:pos="2060"/>
              </w:tabs>
              <w:ind w:left="103" w:right="1066"/>
              <w:rPr>
                <w:rFonts w:cstheme="minorHAnsi"/>
                <w:b/>
                <w:sz w:val="20"/>
                <w:szCs w:val="20"/>
              </w:rPr>
            </w:pPr>
            <w:r w:rsidRPr="00CC02FF">
              <w:rPr>
                <w:rFonts w:cstheme="minorHAnsi"/>
                <w:b/>
                <w:color w:val="FFFFFF"/>
                <w:sz w:val="20"/>
                <w:szCs w:val="20"/>
              </w:rPr>
              <w:t>Nagestreefde doelmatigheid</w:t>
            </w:r>
          </w:p>
        </w:tc>
        <w:tc>
          <w:tcPr>
            <w:tcW w:w="6330" w:type="dxa"/>
            <w:tcBorders>
              <w:right w:val="nil"/>
            </w:tcBorders>
            <w:shd w:val="clear" w:color="auto" w:fill="DBDBDB"/>
            <w:vAlign w:val="center"/>
          </w:tcPr>
          <w:p w:rsidRPr="00CC02FF" w:rsidR="00FC395F" w:rsidP="00DE6D27" w:rsidRDefault="00753BDC" w14:paraId="29B67DCD" w14:textId="393D8F0B">
            <w:pPr>
              <w:pStyle w:val="TableParagraph"/>
              <w:tabs>
                <w:tab w:val="left" w:pos="2060"/>
              </w:tabs>
              <w:spacing w:line="213" w:lineRule="exact"/>
              <w:ind w:left="101"/>
              <w:rPr>
                <w:rFonts w:cstheme="minorHAnsi"/>
                <w:sz w:val="20"/>
                <w:szCs w:val="20"/>
              </w:rPr>
            </w:pPr>
            <w:proofErr w:type="spellStart"/>
            <w:r w:rsidRPr="00CC02FF">
              <w:rPr>
                <w:rFonts w:cstheme="minorHAnsi"/>
                <w:sz w:val="20"/>
                <w:szCs w:val="20"/>
              </w:rPr>
              <w:t>VSV’s</w:t>
            </w:r>
            <w:proofErr w:type="spellEnd"/>
            <w:r w:rsidRPr="00CC02FF">
              <w:rPr>
                <w:rFonts w:cstheme="minorHAnsi"/>
                <w:sz w:val="20"/>
                <w:szCs w:val="20"/>
              </w:rPr>
              <w:t xml:space="preserve"> hebben de afgelopen twee jaar gewerkt aan de implementatie van het basiskader. Door middel van structurele bekostiging </w:t>
            </w:r>
            <w:r w:rsidRPr="00CC02FF" w:rsidR="00E524E3">
              <w:rPr>
                <w:rFonts w:cstheme="minorHAnsi"/>
                <w:sz w:val="20"/>
                <w:szCs w:val="20"/>
              </w:rPr>
              <w:t>kunnen zij dit verder onderhouden. Door het versterken van de samenwerking binnen het VSV wordt ook verwacht dat dit uiteindelijk leidt tot verschuiving van zorg van de tweede naar de eerste lijn. Hiervoor is een businesscase opgesteld. Deze businesscase is met de brief van 1 april openbaar gemaakt.</w:t>
            </w:r>
          </w:p>
        </w:tc>
      </w:tr>
      <w:tr w:rsidRPr="00CC02FF" w:rsidR="00FC395F" w:rsidTr="00DE6D27" w14:paraId="626EB9FA" w14:textId="77777777">
        <w:trPr>
          <w:trHeight w:val="983"/>
        </w:trPr>
        <w:tc>
          <w:tcPr>
            <w:tcW w:w="2640" w:type="dxa"/>
            <w:tcBorders>
              <w:left w:val="nil"/>
            </w:tcBorders>
            <w:shd w:val="clear" w:color="auto" w:fill="7A7A7A"/>
          </w:tcPr>
          <w:p w:rsidRPr="00CC02FF" w:rsidR="00FC395F" w:rsidP="00DE6D27" w:rsidRDefault="00FC395F" w14:paraId="2B7B2828" w14:textId="77777777">
            <w:pPr>
              <w:pStyle w:val="TableParagraph"/>
              <w:tabs>
                <w:tab w:val="left" w:pos="2060"/>
              </w:tabs>
              <w:ind w:left="103" w:right="1066"/>
              <w:rPr>
                <w:rFonts w:cstheme="minorHAnsi"/>
                <w:b/>
                <w:color w:val="FFFFFF"/>
                <w:sz w:val="20"/>
                <w:szCs w:val="20"/>
              </w:rPr>
            </w:pPr>
          </w:p>
          <w:p w:rsidRPr="00CC02FF" w:rsidR="00FC395F" w:rsidP="00DE6D27" w:rsidRDefault="00FC395F" w14:paraId="2EC0428D" w14:textId="77777777">
            <w:pPr>
              <w:pStyle w:val="TableParagraph"/>
              <w:tabs>
                <w:tab w:val="left" w:pos="2060"/>
              </w:tabs>
              <w:ind w:left="103" w:right="1066"/>
              <w:rPr>
                <w:rFonts w:cstheme="minorHAnsi"/>
                <w:i/>
                <w:sz w:val="20"/>
                <w:szCs w:val="20"/>
              </w:rPr>
            </w:pPr>
            <w:r w:rsidRPr="00CC02FF">
              <w:rPr>
                <w:rFonts w:cstheme="minorHAnsi"/>
                <w:b/>
                <w:color w:val="FFFFFF"/>
                <w:sz w:val="20"/>
                <w:szCs w:val="20"/>
              </w:rPr>
              <w:t>Evaluatieparagraaf</w:t>
            </w:r>
          </w:p>
        </w:tc>
        <w:tc>
          <w:tcPr>
            <w:tcW w:w="6330" w:type="dxa"/>
            <w:tcBorders>
              <w:right w:val="nil"/>
            </w:tcBorders>
            <w:shd w:val="clear" w:color="auto" w:fill="DBDBDB"/>
            <w:vAlign w:val="center"/>
          </w:tcPr>
          <w:p w:rsidRPr="00CC02FF" w:rsidR="00FC395F" w:rsidP="00DE6D27" w:rsidRDefault="00E524E3" w14:paraId="20C5E1A8" w14:textId="62F9DC17">
            <w:pPr>
              <w:pStyle w:val="TableParagraph"/>
              <w:tabs>
                <w:tab w:val="left" w:pos="2060"/>
              </w:tabs>
              <w:spacing w:line="213" w:lineRule="exact"/>
              <w:ind w:left="101"/>
              <w:rPr>
                <w:rFonts w:cstheme="minorHAnsi"/>
                <w:sz w:val="20"/>
                <w:szCs w:val="20"/>
              </w:rPr>
            </w:pPr>
            <w:r w:rsidRPr="00CC02FF">
              <w:rPr>
                <w:rFonts w:cstheme="minorHAnsi"/>
                <w:sz w:val="20"/>
                <w:szCs w:val="20"/>
              </w:rPr>
              <w:t xml:space="preserve">Het Rijksinstituut voor Volksgezondheid en Milieu (RIVM) heeft de opdracht gekregen om de bekostiging van </w:t>
            </w:r>
            <w:proofErr w:type="spellStart"/>
            <w:r w:rsidRPr="00CC02FF">
              <w:rPr>
                <w:rFonts w:cstheme="minorHAnsi"/>
                <w:sz w:val="20"/>
                <w:szCs w:val="20"/>
              </w:rPr>
              <w:t>VSV’s</w:t>
            </w:r>
            <w:proofErr w:type="spellEnd"/>
            <w:r w:rsidRPr="00CC02FF">
              <w:rPr>
                <w:rFonts w:cstheme="minorHAnsi"/>
                <w:sz w:val="20"/>
                <w:szCs w:val="20"/>
              </w:rPr>
              <w:t xml:space="preserve"> te monitoren. Dit werkt het RIVM in 2026, samen met het veld verder uit.</w:t>
            </w:r>
            <w:r w:rsidRPr="00CC02FF" w:rsidR="00FC395F">
              <w:rPr>
                <w:rFonts w:cstheme="minorHAnsi"/>
                <w:sz w:val="20"/>
                <w:szCs w:val="20"/>
              </w:rPr>
              <w:t xml:space="preserve"> </w:t>
            </w:r>
          </w:p>
        </w:tc>
      </w:tr>
    </w:tbl>
    <w:p w:rsidRPr="00CC02FF" w:rsidR="00B06701" w:rsidRDefault="00B06701" w14:paraId="4CE1A4C1" w14:textId="77777777">
      <w:pPr>
        <w:rPr>
          <w:rFonts w:asciiTheme="minorHAnsi" w:hAnsiTheme="minorHAnsi" w:cstheme="minorHAnsi"/>
          <w:sz w:val="20"/>
          <w:szCs w:val="20"/>
        </w:rPr>
      </w:pPr>
    </w:p>
    <w:sectPr w:rsidRPr="00CC02FF"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CBFB2" w14:textId="77777777" w:rsidR="00894A27" w:rsidRDefault="00894A27" w:rsidP="00644D72">
      <w:pPr>
        <w:spacing w:line="240" w:lineRule="auto"/>
      </w:pPr>
      <w:r>
        <w:separator/>
      </w:r>
    </w:p>
  </w:endnote>
  <w:endnote w:type="continuationSeparator" w:id="0">
    <w:p w14:paraId="778D9081" w14:textId="77777777" w:rsidR="00894A27" w:rsidRDefault="00894A27" w:rsidP="00644D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Lohit Hindi">
    <w:altName w:val="Cambria"/>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EC5A" w14:textId="77777777" w:rsidR="00894A27" w:rsidRDefault="00894A27" w:rsidP="00644D72">
      <w:pPr>
        <w:spacing w:line="240" w:lineRule="auto"/>
      </w:pPr>
      <w:r>
        <w:separator/>
      </w:r>
    </w:p>
  </w:footnote>
  <w:footnote w:type="continuationSeparator" w:id="0">
    <w:p w14:paraId="5A1AC15F" w14:textId="77777777" w:rsidR="00894A27" w:rsidRDefault="00894A27" w:rsidP="00644D72">
      <w:pPr>
        <w:spacing w:line="240" w:lineRule="auto"/>
      </w:pPr>
      <w:r>
        <w:continuationSeparator/>
      </w:r>
    </w:p>
  </w:footnote>
  <w:footnote w:id="1">
    <w:p w14:paraId="15DA4BCF" w14:textId="6CEF1F52" w:rsidR="00644D72" w:rsidRPr="00BE5F51" w:rsidRDefault="00644D72">
      <w:pPr>
        <w:pStyle w:val="Voetnoottekst"/>
        <w:rPr>
          <w:sz w:val="16"/>
          <w:szCs w:val="16"/>
        </w:rPr>
      </w:pPr>
      <w:r w:rsidRPr="00BE5F51">
        <w:rPr>
          <w:rStyle w:val="Voetnootmarkering"/>
          <w:sz w:val="16"/>
          <w:szCs w:val="16"/>
        </w:rPr>
        <w:footnoteRef/>
      </w:r>
      <w:r w:rsidRPr="00BE5F51">
        <w:rPr>
          <w:sz w:val="16"/>
          <w:szCs w:val="16"/>
        </w:rPr>
        <w:t xml:space="preserve"> </w:t>
      </w:r>
      <w:hyperlink r:id="rId1" w:history="1">
        <w:r w:rsidRPr="00BE5F51">
          <w:rPr>
            <w:rStyle w:val="Hyperlink"/>
            <w:sz w:val="16"/>
            <w:szCs w:val="16"/>
          </w:rPr>
          <w:t>230503_Toelichting_opzet_VSV_basiskader.pdf</w:t>
        </w:r>
      </w:hyperlink>
    </w:p>
  </w:footnote>
  <w:footnote w:id="2">
    <w:p w14:paraId="0BCEA95A" w14:textId="73172189" w:rsidR="00644D72" w:rsidRPr="00BE5F51" w:rsidRDefault="00644D72">
      <w:pPr>
        <w:pStyle w:val="Voetnoottekst"/>
        <w:rPr>
          <w:sz w:val="16"/>
          <w:szCs w:val="16"/>
        </w:rPr>
      </w:pPr>
      <w:r w:rsidRPr="00BE5F51">
        <w:rPr>
          <w:rStyle w:val="Voetnootmarkering"/>
          <w:sz w:val="16"/>
          <w:szCs w:val="16"/>
        </w:rPr>
        <w:footnoteRef/>
      </w:r>
      <w:r w:rsidRPr="00BE5F51">
        <w:rPr>
          <w:sz w:val="16"/>
          <w:szCs w:val="16"/>
        </w:rPr>
        <w:t xml:space="preserve"> Tweede Kamer, vergaderjaar 2025-2026, 32 279, nr. 272</w:t>
      </w:r>
    </w:p>
  </w:footnote>
  <w:footnote w:id="3">
    <w:p w14:paraId="5A3BF91F" w14:textId="162B545B" w:rsidR="00CC02FF" w:rsidRPr="00BE5F51" w:rsidRDefault="00CC02FF">
      <w:pPr>
        <w:pStyle w:val="Voetnoottekst"/>
        <w:rPr>
          <w:sz w:val="16"/>
          <w:szCs w:val="16"/>
        </w:rPr>
      </w:pPr>
      <w:r w:rsidRPr="00BE5F51">
        <w:rPr>
          <w:rStyle w:val="Voetnootmarkering"/>
          <w:sz w:val="16"/>
          <w:szCs w:val="16"/>
        </w:rPr>
        <w:footnoteRef/>
      </w:r>
      <w:r w:rsidRPr="00BE5F51">
        <w:rPr>
          <w:sz w:val="16"/>
          <w:szCs w:val="16"/>
        </w:rPr>
        <w:t xml:space="preserve"> </w:t>
      </w:r>
      <w:hyperlink r:id="rId2" w:history="1">
        <w:r w:rsidRPr="00BE5F51">
          <w:rPr>
            <w:rStyle w:val="Hyperlink"/>
            <w:sz w:val="16"/>
            <w:szCs w:val="16"/>
          </w:rPr>
          <w:t>Beleidsregel integrale geboortezorg BR/REG-27108 - Nederlandse Zorgautoriteit</w:t>
        </w:r>
      </w:hyperlink>
    </w:p>
  </w:footnote>
  <w:footnote w:id="4">
    <w:p w14:paraId="500EA00A" w14:textId="6E076A0F" w:rsidR="00350444" w:rsidRPr="00350444" w:rsidRDefault="00350444">
      <w:pPr>
        <w:pStyle w:val="Voetnoottekst"/>
        <w:rPr>
          <w:sz w:val="16"/>
          <w:szCs w:val="16"/>
        </w:rPr>
      </w:pPr>
      <w:r w:rsidRPr="00BE5F51">
        <w:rPr>
          <w:rStyle w:val="Voetnootmarkering"/>
          <w:sz w:val="16"/>
          <w:szCs w:val="16"/>
        </w:rPr>
        <w:footnoteRef/>
      </w:r>
      <w:r w:rsidRPr="00BE5F51">
        <w:rPr>
          <w:sz w:val="16"/>
          <w:szCs w:val="16"/>
        </w:rPr>
        <w:t xml:space="preserve"> Verdiepingsbijlage eerste suppletoire begroting VWS 2026: </w:t>
      </w:r>
      <w:hyperlink r:id="rId3" w:history="1">
        <w:r w:rsidRPr="00BE5F51">
          <w:rPr>
            <w:rStyle w:val="Hyperlink"/>
            <w:sz w:val="16"/>
            <w:szCs w:val="16"/>
          </w:rPr>
          <w:t>O1 2026</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95F"/>
    <w:rsid w:val="000364EF"/>
    <w:rsid w:val="00063193"/>
    <w:rsid w:val="000D6DF9"/>
    <w:rsid w:val="000E4C56"/>
    <w:rsid w:val="000E4F95"/>
    <w:rsid w:val="00123E24"/>
    <w:rsid w:val="00196F97"/>
    <w:rsid w:val="001A13ED"/>
    <w:rsid w:val="001E27CB"/>
    <w:rsid w:val="001E6A24"/>
    <w:rsid w:val="00213A10"/>
    <w:rsid w:val="00265766"/>
    <w:rsid w:val="002D0E62"/>
    <w:rsid w:val="00350444"/>
    <w:rsid w:val="0041364D"/>
    <w:rsid w:val="004167F6"/>
    <w:rsid w:val="004A3202"/>
    <w:rsid w:val="004C67F7"/>
    <w:rsid w:val="005E04D8"/>
    <w:rsid w:val="00611778"/>
    <w:rsid w:val="00637AD7"/>
    <w:rsid w:val="00644D72"/>
    <w:rsid w:val="006A2CC1"/>
    <w:rsid w:val="006F7537"/>
    <w:rsid w:val="00742F89"/>
    <w:rsid w:val="00753BDC"/>
    <w:rsid w:val="00762EAA"/>
    <w:rsid w:val="00881BD1"/>
    <w:rsid w:val="0089377A"/>
    <w:rsid w:val="00894A27"/>
    <w:rsid w:val="008A3B93"/>
    <w:rsid w:val="008A47B9"/>
    <w:rsid w:val="008B5F2C"/>
    <w:rsid w:val="00A4154C"/>
    <w:rsid w:val="00A64F19"/>
    <w:rsid w:val="00A823E5"/>
    <w:rsid w:val="00AB4EDE"/>
    <w:rsid w:val="00B06701"/>
    <w:rsid w:val="00B10841"/>
    <w:rsid w:val="00B43432"/>
    <w:rsid w:val="00B632BB"/>
    <w:rsid w:val="00BB47AE"/>
    <w:rsid w:val="00BD3F93"/>
    <w:rsid w:val="00BE5F51"/>
    <w:rsid w:val="00C02498"/>
    <w:rsid w:val="00C142B4"/>
    <w:rsid w:val="00C5289D"/>
    <w:rsid w:val="00CC02FF"/>
    <w:rsid w:val="00CC7D93"/>
    <w:rsid w:val="00CD41E3"/>
    <w:rsid w:val="00D43610"/>
    <w:rsid w:val="00D67D9B"/>
    <w:rsid w:val="00E524E3"/>
    <w:rsid w:val="00EB37AF"/>
    <w:rsid w:val="00F44DBE"/>
    <w:rsid w:val="00FC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1E4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C395F"/>
    <w:pPr>
      <w:autoSpaceDN w:val="0"/>
      <w:spacing w:after="0" w:line="240" w:lineRule="exac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FC395F"/>
    <w:pPr>
      <w:widowControl w:val="0"/>
      <w:autoSpaceDE w:val="0"/>
      <w:autoSpaceDN w:val="0"/>
      <w:spacing w:after="0" w:line="240" w:lineRule="auto"/>
    </w:pPr>
    <w:rPr>
      <w:rFonts w:asciiTheme="minorHAnsi" w:hAnsiTheme="minorHAnsi"/>
      <w:sz w:val="22"/>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C395F"/>
    <w:pPr>
      <w:widowControl w:val="0"/>
      <w:autoSpaceDE w:val="0"/>
      <w:spacing w:line="240" w:lineRule="auto"/>
      <w:textAlignment w:val="auto"/>
    </w:pPr>
    <w:rPr>
      <w:rFonts w:eastAsia="Verdana" w:cs="Verdana"/>
      <w:color w:val="auto"/>
      <w:sz w:val="22"/>
      <w:szCs w:val="22"/>
      <w:lang w:eastAsia="en-US"/>
    </w:rPr>
  </w:style>
  <w:style w:type="paragraph" w:styleId="Voetnoottekst">
    <w:name w:val="footnote text"/>
    <w:basedOn w:val="Standaard"/>
    <w:link w:val="VoetnoottekstChar"/>
    <w:uiPriority w:val="99"/>
    <w:semiHidden/>
    <w:unhideWhenUsed/>
    <w:rsid w:val="00644D72"/>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44D72"/>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644D72"/>
    <w:rPr>
      <w:vertAlign w:val="superscript"/>
    </w:rPr>
  </w:style>
  <w:style w:type="character" w:styleId="Hyperlink">
    <w:name w:val="Hyperlink"/>
    <w:basedOn w:val="Standaardalinea-lettertype"/>
    <w:uiPriority w:val="99"/>
    <w:unhideWhenUsed/>
    <w:rsid w:val="00644D72"/>
    <w:rPr>
      <w:color w:val="0563C1" w:themeColor="hyperlink"/>
      <w:u w:val="single"/>
    </w:rPr>
  </w:style>
  <w:style w:type="table" w:styleId="Tabelraster">
    <w:name w:val="Table Grid"/>
    <w:basedOn w:val="Standaardtabel"/>
    <w:uiPriority w:val="39"/>
    <w:rsid w:val="00644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A47B9"/>
    <w:pPr>
      <w:spacing w:after="0" w:line="240" w:lineRule="auto"/>
    </w:pPr>
    <w:rPr>
      <w:rFonts w:eastAsia="DejaVu Sans" w:cs="Lohit Hindi"/>
      <w:color w:val="000000"/>
      <w:szCs w:val="18"/>
      <w:lang w:val="nl-NL" w:eastAsia="nl-NL"/>
    </w:rPr>
  </w:style>
  <w:style w:type="character" w:styleId="GevolgdeHyperlink">
    <w:name w:val="FollowedHyperlink"/>
    <w:basedOn w:val="Standaardalinea-lettertype"/>
    <w:uiPriority w:val="99"/>
    <w:semiHidden/>
    <w:unhideWhenUsed/>
    <w:rsid w:val="001A13ED"/>
    <w:rPr>
      <w:color w:val="954F72" w:themeColor="followedHyperlink"/>
      <w:u w:val="single"/>
    </w:rPr>
  </w:style>
  <w:style w:type="character" w:styleId="Verwijzingopmerking">
    <w:name w:val="annotation reference"/>
    <w:basedOn w:val="Standaardalinea-lettertype"/>
    <w:uiPriority w:val="99"/>
    <w:semiHidden/>
    <w:unhideWhenUsed/>
    <w:rsid w:val="001A13ED"/>
    <w:rPr>
      <w:sz w:val="16"/>
      <w:szCs w:val="16"/>
    </w:rPr>
  </w:style>
  <w:style w:type="paragraph" w:styleId="Tekstopmerking">
    <w:name w:val="annotation text"/>
    <w:basedOn w:val="Standaard"/>
    <w:link w:val="TekstopmerkingChar"/>
    <w:uiPriority w:val="99"/>
    <w:unhideWhenUsed/>
    <w:rsid w:val="001A13ED"/>
    <w:pPr>
      <w:spacing w:line="240" w:lineRule="auto"/>
    </w:pPr>
    <w:rPr>
      <w:sz w:val="20"/>
      <w:szCs w:val="20"/>
    </w:rPr>
  </w:style>
  <w:style w:type="character" w:customStyle="1" w:styleId="TekstopmerkingChar">
    <w:name w:val="Tekst opmerking Char"/>
    <w:basedOn w:val="Standaardalinea-lettertype"/>
    <w:link w:val="Tekstopmerking"/>
    <w:uiPriority w:val="99"/>
    <w:rsid w:val="001A13ED"/>
    <w:rPr>
      <w:rFonts w:eastAsia="DejaVu Sans" w:cs="Lohit Hind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A13ED"/>
    <w:rPr>
      <w:b/>
      <w:bCs/>
    </w:rPr>
  </w:style>
  <w:style w:type="character" w:customStyle="1" w:styleId="OnderwerpvanopmerkingChar">
    <w:name w:val="Onderwerp van opmerking Char"/>
    <w:basedOn w:val="TekstopmerkingChar"/>
    <w:link w:val="Onderwerpvanopmerking"/>
    <w:uiPriority w:val="99"/>
    <w:semiHidden/>
    <w:rsid w:val="001A13ED"/>
    <w:rPr>
      <w:rFonts w:eastAsia="DejaVu Sans" w:cs="Lohit Hindi"/>
      <w:b/>
      <w:bCs/>
      <w:color w:val="000000"/>
      <w:sz w:val="20"/>
      <w:szCs w:val="20"/>
      <w:lang w:val="nl-NL" w:eastAsia="nl-NL"/>
    </w:rPr>
  </w:style>
  <w:style w:type="character" w:styleId="Onopgelostemelding">
    <w:name w:val="Unresolved Mention"/>
    <w:basedOn w:val="Standaardalinea-lettertype"/>
    <w:uiPriority w:val="99"/>
    <w:semiHidden/>
    <w:unhideWhenUsed/>
    <w:rsid w:val="00CC0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976348">
      <w:bodyDiv w:val="1"/>
      <w:marLeft w:val="0"/>
      <w:marRight w:val="0"/>
      <w:marTop w:val="0"/>
      <w:marBottom w:val="0"/>
      <w:divBdr>
        <w:top w:val="none" w:sz="0" w:space="0" w:color="auto"/>
        <w:left w:val="none" w:sz="0" w:space="0" w:color="auto"/>
        <w:bottom w:val="none" w:sz="0" w:space="0" w:color="auto"/>
        <w:right w:val="none" w:sz="0" w:space="0" w:color="auto"/>
      </w:divBdr>
    </w:div>
    <w:div w:id="205245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3" Type="http://schemas.openxmlformats.org/officeDocument/2006/relationships/hyperlink" Target="https://www.rijksfinancien.nl/sites/default/files/bestanden/open_data/Verdiepingsbijlage_ZVW_O1-2026.xlsx" TargetMode="External"/><Relationship Id="rId2" Type="http://schemas.openxmlformats.org/officeDocument/2006/relationships/hyperlink" Target="https://puc.overheid.nl/nza/doc/PUC_817187_22/1/" TargetMode="External"/><Relationship Id="rId1" Type="http://schemas.openxmlformats.org/officeDocument/2006/relationships/hyperlink" Target="https://federatievsv.nl/wp-content/uploads/2023/12/230503_Toelichting_opzet_VSV_basiskader.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465</ap:Words>
  <ap:Characters>2563</ap:Characters>
  <ap:DocSecurity>0</ap:DocSecurity>
  <ap:Lines>21</ap:Lines>
  <ap:Paragraphs>6</ap:Paragraphs>
  <ap:ScaleCrop>false</ap:ScaleCrop>
  <ap:LinksUpToDate>false</ap:LinksUpToDate>
  <ap:CharactersWithSpaces>3022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2026-08-31T13:06:00.0000000Z</dcterms:created>
  <dcterms:modified xsi:type="dcterms:W3CDTF">2026-08-31T13:07:00.0000000Z</dcterms:modified>
  <version/>
  <category/>
</coreProperties>
</file>