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30A37" w:rsidR="00660A30" w:rsidP="00006F20" w:rsidRDefault="003E5136" w14:paraId="17F9B08D" w14:textId="77777777">
      <w:pPr>
        <w:rPr>
          <w:b/>
          <w:bCs/>
        </w:rPr>
      </w:pPr>
      <w:r w:rsidRPr="00130A37">
        <w:rPr>
          <w:b/>
          <w:bCs/>
        </w:rPr>
        <w:t xml:space="preserve">Inleiding </w:t>
      </w:r>
    </w:p>
    <w:p w:rsidRPr="00130A37" w:rsidR="00AF1955" w:rsidP="00006F20" w:rsidRDefault="00746A50" w14:paraId="60F6BE41" w14:textId="77777777">
      <w:r w:rsidRPr="00130A37">
        <w:t>U</w:t>
      </w:r>
      <w:r w:rsidRPr="00130A37" w:rsidR="00594C21">
        <w:t xml:space="preserve">w Kamer </w:t>
      </w:r>
      <w:r w:rsidRPr="00130A37">
        <w:t xml:space="preserve">heeft </w:t>
      </w:r>
      <w:r w:rsidRPr="00130A37" w:rsidR="00594C21">
        <w:t>recent een tweetal moties aangenomen over</w:t>
      </w:r>
      <w:r w:rsidRPr="00130A37">
        <w:t xml:space="preserve"> handhaving door de Belastingdienst</w:t>
      </w:r>
      <w:r w:rsidRPr="00130A37" w:rsidR="00594C21">
        <w:t xml:space="preserve">. In de eerste motie verzoekt uw Kamer </w:t>
      </w:r>
      <w:r w:rsidRPr="00130A37" w:rsidR="006566D8">
        <w:t>de regering om een plan van aanpak op te stellen om het nalevingstekort structureel te verkleinen, en de Kamer hierover voor Prinsjesdag te informeren.</w:t>
      </w:r>
      <w:r w:rsidRPr="00130A37" w:rsidR="007A5DBE">
        <w:rPr>
          <w:rStyle w:val="Voetnootmarkering"/>
        </w:rPr>
        <w:footnoteReference w:id="1"/>
      </w:r>
      <w:r w:rsidRPr="00130A37" w:rsidR="006566D8">
        <w:t xml:space="preserve"> In </w:t>
      </w:r>
      <w:r w:rsidRPr="00130A37" w:rsidR="00594C21">
        <w:t>de</w:t>
      </w:r>
      <w:r w:rsidRPr="00130A37" w:rsidR="006566D8">
        <w:t xml:space="preserve"> </w:t>
      </w:r>
      <w:r w:rsidRPr="00130A37" w:rsidR="00594C21">
        <w:t xml:space="preserve">andere </w:t>
      </w:r>
      <w:r w:rsidRPr="00130A37" w:rsidR="006566D8">
        <w:t xml:space="preserve">motie </w:t>
      </w:r>
      <w:r w:rsidRPr="00130A37" w:rsidR="00594C21">
        <w:t xml:space="preserve">verzoekt uw </w:t>
      </w:r>
      <w:r w:rsidRPr="00130A37" w:rsidR="006566D8">
        <w:t>Kamer de regering om elke vorm van misbruik en fraude met belastingen en/of toeslagen met prioriteit op te sporen en te vervolgen.</w:t>
      </w:r>
      <w:r w:rsidRPr="00130A37" w:rsidR="007A5DBE">
        <w:rPr>
          <w:rStyle w:val="Voetnootmarkering"/>
        </w:rPr>
        <w:footnoteReference w:id="2"/>
      </w:r>
      <w:r w:rsidRPr="00130A37" w:rsidR="006566D8">
        <w:t xml:space="preserve"> </w:t>
      </w:r>
      <w:r w:rsidRPr="00130A37" w:rsidR="00132420">
        <w:t>De minister heeft aangegeven deze moties uit te voeren.</w:t>
      </w:r>
    </w:p>
    <w:p w:rsidR="00957AC9" w:rsidP="00006F20" w:rsidRDefault="00594C21" w14:paraId="74EDA3D1" w14:textId="77777777">
      <w:r w:rsidRPr="00130A37">
        <w:t xml:space="preserve">Ik vind het belangrijk om </w:t>
      </w:r>
      <w:r w:rsidR="00957AC9">
        <w:t xml:space="preserve">regelmatig met uw Kamer te bespreken hoe naleving werkt, welke partijen daarbij betrokken zijn en hoe ontwikkelingen in de economie en maatschappij van invloed zijn op het vertrouwen in de overheid en </w:t>
      </w:r>
      <w:bookmarkStart w:name="_Hlk236311641" w:id="0"/>
      <w:r w:rsidR="00957AC9">
        <w:t xml:space="preserve">het nalevingstekort. </w:t>
      </w:r>
    </w:p>
    <w:bookmarkEnd w:id="0"/>
    <w:p w:rsidRPr="00130A37" w:rsidR="00660A30" w:rsidP="00006F20" w:rsidRDefault="00D50F7B" w14:paraId="5BB291D2" w14:textId="77777777">
      <w:r w:rsidRPr="00130A37">
        <w:t>I</w:t>
      </w:r>
      <w:r w:rsidRPr="00130A37" w:rsidR="00563852">
        <w:t>n</w:t>
      </w:r>
      <w:r w:rsidRPr="00130A37">
        <w:t xml:space="preserve"> deze brief </w:t>
      </w:r>
      <w:r w:rsidRPr="00130A37" w:rsidR="00563852">
        <w:t xml:space="preserve">ga ik </w:t>
      </w:r>
      <w:r w:rsidRPr="00130A37" w:rsidR="004F6E1D">
        <w:t xml:space="preserve">vooral </w:t>
      </w:r>
      <w:r w:rsidRPr="00130A37">
        <w:t xml:space="preserve">in op de rol </w:t>
      </w:r>
      <w:r w:rsidRPr="00130A37" w:rsidR="004F6E1D">
        <w:t>die</w:t>
      </w:r>
      <w:r w:rsidRPr="00130A37">
        <w:t xml:space="preserve"> de Belastingdienst</w:t>
      </w:r>
      <w:r w:rsidRPr="00130A37" w:rsidR="004F6E1D">
        <w:t xml:space="preserve"> heeft</w:t>
      </w:r>
      <w:r w:rsidRPr="00130A37" w:rsidR="00A23A44">
        <w:t xml:space="preserve">. Daarbij schets ik de </w:t>
      </w:r>
      <w:r w:rsidR="00144D26">
        <w:t xml:space="preserve">wijze </w:t>
      </w:r>
      <w:r w:rsidRPr="00130A37" w:rsidR="00A23A44">
        <w:t>waarop de Belastingdienst de uitvoerings- en handhavingsstrategie</w:t>
      </w:r>
      <w:r w:rsidRPr="00130A37" w:rsidR="00030335">
        <w:t xml:space="preserve"> structureel</w:t>
      </w:r>
      <w:r w:rsidRPr="00130A37" w:rsidR="00A23A44">
        <w:t xml:space="preserve"> invult</w:t>
      </w:r>
      <w:r w:rsidRPr="00130A37" w:rsidR="003E5136">
        <w:t>, wat het nalevingstekort inhoudt en hoe de Belastingdienst ontwikkelingen in gang zet die bijdragen aan eenvoudige wet- en regelgeving, het ondersteunen van burgers en bedrijven</w:t>
      </w:r>
      <w:r w:rsidR="0025464E">
        <w:t xml:space="preserve"> </w:t>
      </w:r>
      <w:r w:rsidRPr="00130A37" w:rsidR="0025464E">
        <w:t>door samenwerking met partijen in het (fiscale en administratieve) ecosysteem</w:t>
      </w:r>
      <w:r w:rsidRPr="00130A37" w:rsidR="003E5136">
        <w:t xml:space="preserve">, </w:t>
      </w:r>
      <w:r w:rsidR="002B79AB">
        <w:t xml:space="preserve">een beweging naar meer </w:t>
      </w:r>
      <w:r w:rsidR="006952B7">
        <w:t>risicogericht</w:t>
      </w:r>
      <w:r w:rsidR="002B79AB">
        <w:t>e onderzoeken</w:t>
      </w:r>
      <w:r w:rsidR="006952B7">
        <w:t xml:space="preserve"> </w:t>
      </w:r>
      <w:r w:rsidR="0025464E">
        <w:t xml:space="preserve">en </w:t>
      </w:r>
      <w:r w:rsidR="006952B7">
        <w:t xml:space="preserve">zichtbaar </w:t>
      </w:r>
      <w:r w:rsidR="002B79AB">
        <w:t xml:space="preserve">aanpakken van </w:t>
      </w:r>
      <w:r w:rsidR="006952B7">
        <w:t>fraude</w:t>
      </w:r>
      <w:r w:rsidR="0025464E">
        <w:t>, zoals de BPM-fraude</w:t>
      </w:r>
      <w:r w:rsidRPr="00130A37" w:rsidR="003E5136">
        <w:t>.</w:t>
      </w:r>
      <w:r w:rsidRPr="00130A37" w:rsidR="00A23A44">
        <w:t xml:space="preserve"> </w:t>
      </w:r>
    </w:p>
    <w:p w:rsidRPr="00130A37" w:rsidR="00563852" w:rsidP="00006F20" w:rsidRDefault="00563852" w14:paraId="6C90F9BB" w14:textId="77777777"/>
    <w:p w:rsidRPr="00130A37" w:rsidR="006E5787" w:rsidP="00006F20" w:rsidRDefault="00C21669" w14:paraId="10C96FFA" w14:textId="77777777">
      <w:pPr>
        <w:rPr>
          <w:b/>
          <w:bCs/>
        </w:rPr>
      </w:pPr>
      <w:r>
        <w:rPr>
          <w:b/>
          <w:bCs/>
        </w:rPr>
        <w:t xml:space="preserve">Uitvoerings- en </w:t>
      </w:r>
      <w:proofErr w:type="spellStart"/>
      <w:r>
        <w:rPr>
          <w:b/>
          <w:bCs/>
        </w:rPr>
        <w:t>handhavings</w:t>
      </w:r>
      <w:r w:rsidRPr="00130A37" w:rsidR="006E5787">
        <w:rPr>
          <w:b/>
          <w:bCs/>
        </w:rPr>
        <w:t>trategie</w:t>
      </w:r>
      <w:proofErr w:type="spellEnd"/>
      <w:r w:rsidRPr="00130A37" w:rsidR="006E5787">
        <w:rPr>
          <w:b/>
          <w:bCs/>
        </w:rPr>
        <w:t xml:space="preserve"> Belastingdienst</w:t>
      </w:r>
    </w:p>
    <w:p w:rsidRPr="00130A37" w:rsidR="00797678" w:rsidP="00006F20" w:rsidRDefault="25CAA507" w14:paraId="1AD972CF" w14:textId="77777777">
      <w:r w:rsidRPr="00130A37">
        <w:t>De Belastingdienst streeft ernaar dat zoveel mogelijk burgers en bedrijven uit zichzelf regels naleven, zonder dwingende en kostbare acties van de zijde van de Belastingdienst. De Belastingdienst stelt burgers en bedrijven centraal, is soepel waar dat kan en nodig is, bijvoorbeeld als burgers en bedrijven de regels wel</w:t>
      </w:r>
      <w:r w:rsidR="00931B28">
        <w:t xml:space="preserve"> wil</w:t>
      </w:r>
      <w:r w:rsidRPr="00130A37">
        <w:t xml:space="preserve">len </w:t>
      </w:r>
      <w:r w:rsidR="00931B28">
        <w:t>na</w:t>
      </w:r>
      <w:r w:rsidRPr="00130A37">
        <w:t xml:space="preserve">leven maar het niet kunnen. De Belastingdienst is streng waar dat moet, zoals bij de aanpak van fraude. Hierbij zet de Belastingdienst onder de noemer “handhaving” de instrumenten dienstverlening, toezicht en opsporing in. </w:t>
      </w:r>
      <w:r w:rsidRPr="00130A37" w:rsidR="0060223E">
        <w:t>Samen met het Openbaar ministerie treedt de Belastingdienst inclusief de FIOD op om fraude aan te pakken en op te sporen.</w:t>
      </w:r>
      <w:r w:rsidRPr="00130A37" w:rsidR="00797678">
        <w:t xml:space="preserve"> </w:t>
      </w:r>
      <w:r w:rsidRPr="00130A37" w:rsidR="005D0BE5">
        <w:t xml:space="preserve">De </w:t>
      </w:r>
      <w:r w:rsidRPr="00130A37" w:rsidR="00BC0CC1">
        <w:t xml:space="preserve">Uitvoerings- en </w:t>
      </w:r>
      <w:proofErr w:type="spellStart"/>
      <w:r w:rsidRPr="00130A37" w:rsidR="00BC0CC1">
        <w:t>Handhavingstrategie</w:t>
      </w:r>
      <w:proofErr w:type="spellEnd"/>
      <w:r w:rsidRPr="00130A37" w:rsidR="00BC0CC1">
        <w:t xml:space="preserve"> (UHS)</w:t>
      </w:r>
      <w:r w:rsidRPr="00130A37" w:rsidR="005D0BE5">
        <w:t xml:space="preserve"> is coherent uitgewerkt naar specifiek beleid voor verschillende doelgroepen en </w:t>
      </w:r>
      <w:r w:rsidR="006952B7">
        <w:t>is</w:t>
      </w:r>
      <w:r w:rsidR="005B06C0">
        <w:t xml:space="preserve"> </w:t>
      </w:r>
      <w:r w:rsidRPr="00130A37" w:rsidR="005D0BE5">
        <w:t>effectief</w:t>
      </w:r>
      <w:r w:rsidR="006952B7">
        <w:t xml:space="preserve">. Het </w:t>
      </w:r>
      <w:r w:rsidRPr="00130A37" w:rsidR="005D0BE5">
        <w:t>voorziet in een continue verbetering van de handhaving om het nalevingstekort klein te houden.</w:t>
      </w:r>
      <w:r w:rsidR="00F64BEE">
        <w:t xml:space="preserve"> </w:t>
      </w:r>
      <w:r w:rsidRPr="00130A37" w:rsidR="00797678">
        <w:t>U bent in het verleden regelmatig geïnformeerd over de UHS van de Belastingdienst en in het bijzonder het toezicht</w:t>
      </w:r>
      <w:r w:rsidR="00025D9C">
        <w:t>.</w:t>
      </w:r>
      <w:r w:rsidR="00B55D79">
        <w:rPr>
          <w:rStyle w:val="Voetnootmarkering"/>
        </w:rPr>
        <w:footnoteReference w:id="3"/>
      </w:r>
      <w:r w:rsidRPr="00130A37" w:rsidR="00797678">
        <w:rPr>
          <w:rStyle w:val="Voetnootmarkering"/>
        </w:rPr>
        <w:footnoteReference w:id="4"/>
      </w:r>
      <w:r w:rsidR="0025464E">
        <w:t xml:space="preserve"> </w:t>
      </w:r>
      <w:r w:rsidRPr="00130A37" w:rsidR="00F605F0">
        <w:rPr>
          <w:rStyle w:val="Voetnootmarkering"/>
        </w:rPr>
        <w:footnoteReference w:id="5"/>
      </w:r>
      <w:r w:rsidRPr="00130A37" w:rsidR="00797678">
        <w:t xml:space="preserve"> </w:t>
      </w:r>
    </w:p>
    <w:p w:rsidRPr="00130A37" w:rsidR="002761D4" w:rsidP="00006F20" w:rsidRDefault="002761D4" w14:paraId="23163064" w14:textId="77777777"/>
    <w:p w:rsidRPr="00130A37" w:rsidR="00690DDD" w:rsidP="00006F20" w:rsidRDefault="00690DDD" w14:paraId="254B20DB" w14:textId="77777777">
      <w:pPr>
        <w:rPr>
          <w:b/>
          <w:bCs/>
        </w:rPr>
      </w:pPr>
      <w:r w:rsidRPr="00130A37">
        <w:rPr>
          <w:b/>
          <w:bCs/>
        </w:rPr>
        <w:t xml:space="preserve">Het nalevingstekort </w:t>
      </w:r>
    </w:p>
    <w:p w:rsidRPr="00130A37" w:rsidR="00690DDD" w:rsidP="00006F20" w:rsidRDefault="00235B1A" w14:paraId="4E3831B2" w14:textId="77777777">
      <w:r w:rsidRPr="00130A37">
        <w:t xml:space="preserve">Het </w:t>
      </w:r>
      <w:r w:rsidRPr="00130A37" w:rsidR="00DC2C6E">
        <w:t>in de motie genoemde nalevingstekort verwijst naar het in het departementale jaarverslag door de Belastingdienst verantwoorde nalevingstekort.</w:t>
      </w:r>
      <w:r w:rsidRPr="00130A37" w:rsidR="00DC2C6E">
        <w:rPr>
          <w:rStyle w:val="Voetnootmarkering"/>
        </w:rPr>
        <w:footnoteReference w:id="6"/>
      </w:r>
      <w:r w:rsidRPr="00130A37" w:rsidR="00DC2C6E">
        <w:t xml:space="preserve"> Een </w:t>
      </w:r>
      <w:r w:rsidRPr="00130A37" w:rsidR="00690DDD">
        <w:t xml:space="preserve">nalevingstekort betreft </w:t>
      </w:r>
      <w:r w:rsidRPr="00130A37" w:rsidR="00DC2C6E">
        <w:t xml:space="preserve">in dit geval </w:t>
      </w:r>
      <w:r w:rsidRPr="00B73845" w:rsidR="00B73845">
        <w:t>hetgeen belastingplichtigen bewust en onbewust niet aangeven.</w:t>
      </w:r>
      <w:r w:rsidRPr="00130A37" w:rsidR="00690DDD">
        <w:t xml:space="preserve"> Er zijn in hoofdlijnen twee benaderingen te onderscheiden voor het schatten van het nalevingstekort: </w:t>
      </w:r>
    </w:p>
    <w:p w:rsidRPr="00130A37" w:rsidR="00690DDD" w:rsidP="00006F20" w:rsidRDefault="00690DDD" w14:paraId="5CD76615" w14:textId="77777777"/>
    <w:p w:rsidRPr="00130A37" w:rsidR="00690DDD" w:rsidP="00006F20" w:rsidRDefault="00690DDD" w14:paraId="4E742D76" w14:textId="77777777">
      <w:pPr>
        <w:pStyle w:val="Lijstalinea"/>
        <w:numPr>
          <w:ilvl w:val="0"/>
          <w:numId w:val="19"/>
        </w:numPr>
      </w:pPr>
      <w:r w:rsidRPr="00130A37">
        <w:t xml:space="preserve">De macro- of top down-benadering, waarbij de (totale) </w:t>
      </w:r>
      <w:r w:rsidRPr="00130A37" w:rsidR="00B92714">
        <w:t>theoretische omvang</w:t>
      </w:r>
      <w:r w:rsidRPr="00130A37">
        <w:t xml:space="preserve"> van een nalevingstekort wordt geschat op basis van externe databronnen over bijvoorbeeld economische indicatoren, de schaduweconomie en gegevens uit de nationale rekeningen.</w:t>
      </w:r>
    </w:p>
    <w:p w:rsidRPr="00AF79C0" w:rsidR="00AF79C0" w:rsidP="00006F20" w:rsidRDefault="00690DDD" w14:paraId="5A00EF0B" w14:textId="77777777">
      <w:pPr>
        <w:pStyle w:val="Lijstalinea"/>
        <w:numPr>
          <w:ilvl w:val="0"/>
          <w:numId w:val="19"/>
        </w:numPr>
      </w:pPr>
      <w:r w:rsidRPr="00130A37">
        <w:t xml:space="preserve">De micro- of </w:t>
      </w:r>
      <w:proofErr w:type="spellStart"/>
      <w:r w:rsidRPr="00130A37">
        <w:t>bottom</w:t>
      </w:r>
      <w:proofErr w:type="spellEnd"/>
      <w:r w:rsidRPr="00130A37">
        <w:t xml:space="preserve"> up-benadering waarbij een representatieve steekproef wordt getrokken, dus zonder voorafgaande risicoselectie, uit het bestand van bekende </w:t>
      </w:r>
      <w:r w:rsidRPr="00130A37" w:rsidR="005D0BE5">
        <w:t>aangiften van belastingplichtigen</w:t>
      </w:r>
      <w:r w:rsidRPr="00130A37">
        <w:t xml:space="preserve">. </w:t>
      </w:r>
      <w:r w:rsidRPr="00130A37" w:rsidR="005D0BE5">
        <w:t xml:space="preserve">Deze aangiften worden op juistheid en volledigheid gecontroleerd. </w:t>
      </w:r>
      <w:r w:rsidRPr="00130A37">
        <w:t xml:space="preserve">De uitkomsten van de steekproeven worden geëxtrapoleerd en geven </w:t>
      </w:r>
      <w:r w:rsidR="00AB7028">
        <w:t xml:space="preserve">de </w:t>
      </w:r>
      <w:r w:rsidRPr="00130A37" w:rsidR="00AB7028">
        <w:t>mogelijke</w:t>
      </w:r>
      <w:r w:rsidR="006952B7">
        <w:t xml:space="preserve"> </w:t>
      </w:r>
      <w:r w:rsidRPr="00130A37">
        <w:t>correctie</w:t>
      </w:r>
      <w:r w:rsidR="006952B7">
        <w:t>s</w:t>
      </w:r>
      <w:r w:rsidRPr="00130A37">
        <w:t xml:space="preserve"> weer bij </w:t>
      </w:r>
      <w:r w:rsidR="006952B7">
        <w:t>een</w:t>
      </w:r>
      <w:r w:rsidRPr="00130A37" w:rsidR="006952B7">
        <w:t xml:space="preserve"> </w:t>
      </w:r>
      <w:r w:rsidRPr="00130A37">
        <w:t xml:space="preserve">groep belastingplichtigen. Overigens is hiermee niet bekend bij welke </w:t>
      </w:r>
      <w:r w:rsidRPr="00130A37" w:rsidR="00DC2C6E">
        <w:t>belastingplichtige</w:t>
      </w:r>
      <w:r w:rsidR="006952B7">
        <w:t>n</w:t>
      </w:r>
      <w:r w:rsidRPr="00130A37" w:rsidR="00DC2C6E">
        <w:t xml:space="preserve"> </w:t>
      </w:r>
      <w:r w:rsidR="00D60B82">
        <w:t xml:space="preserve">dit </w:t>
      </w:r>
      <w:r w:rsidRPr="00130A37" w:rsidR="00DC2C6E">
        <w:t xml:space="preserve">precies </w:t>
      </w:r>
      <w:r w:rsidRPr="00130A37">
        <w:t xml:space="preserve">te corrigeren valt en hoeveel </w:t>
      </w:r>
      <w:r w:rsidR="00903C70">
        <w:t xml:space="preserve">inspanning </w:t>
      </w:r>
      <w:r w:rsidRPr="00130A37">
        <w:t xml:space="preserve">dat kost. </w:t>
      </w:r>
      <w:r w:rsidR="00903C70">
        <w:t xml:space="preserve">In deze benadering </w:t>
      </w:r>
      <w:r w:rsidR="00E514E8">
        <w:t>is geen schatting van de schaduweconomie opgenomen</w:t>
      </w:r>
      <w:r w:rsidR="00AF79C0">
        <w:t xml:space="preserve"> omdat </w:t>
      </w:r>
      <w:r w:rsidRPr="00AF79C0" w:rsidR="00AF79C0">
        <w:t>de gemiste opbrengst ten gevolge van onbekende belastingplicht en fraude</w:t>
      </w:r>
      <w:r w:rsidR="00AF79C0">
        <w:t xml:space="preserve"> niet betrouwbaar kan</w:t>
      </w:r>
      <w:r w:rsidRPr="00AF79C0" w:rsidR="00AF79C0">
        <w:t xml:space="preserve"> worden vastgesteld</w:t>
      </w:r>
      <w:r w:rsidR="00A77C4F">
        <w:t xml:space="preserve">. </w:t>
      </w:r>
    </w:p>
    <w:p w:rsidRPr="00130A37" w:rsidR="00690DDD" w:rsidP="00006F20" w:rsidRDefault="00690DDD" w14:paraId="70DF5767" w14:textId="77777777">
      <w:pPr>
        <w:pStyle w:val="Lijstalinea"/>
      </w:pPr>
    </w:p>
    <w:p w:rsidRPr="00130A37" w:rsidR="00690DDD" w:rsidP="00006F20" w:rsidRDefault="00690DDD" w14:paraId="43290586" w14:textId="77777777">
      <w:r w:rsidRPr="00130A37">
        <w:t xml:space="preserve">De door de Belastingdienst geschatte nalevingstekorten voor </w:t>
      </w:r>
      <w:r w:rsidRPr="00130A37" w:rsidR="00DC1FA2">
        <w:t xml:space="preserve">Particulieren </w:t>
      </w:r>
      <w:r w:rsidR="00DC1FA2">
        <w:t>en</w:t>
      </w:r>
      <w:r w:rsidRPr="00130A37">
        <w:t xml:space="preserve"> MKB-</w:t>
      </w:r>
      <w:r w:rsidRPr="00130A37" w:rsidR="00DC2C6E">
        <w:t xml:space="preserve">ondernemingen </w:t>
      </w:r>
      <w:r w:rsidRPr="00130A37">
        <w:t xml:space="preserve">zijn </w:t>
      </w:r>
      <w:r w:rsidR="00E20570">
        <w:t>gebaseerd</w:t>
      </w:r>
      <w:r w:rsidRPr="00130A37">
        <w:t xml:space="preserve"> </w:t>
      </w:r>
      <w:r w:rsidR="00805111">
        <w:t>op</w:t>
      </w:r>
      <w:r w:rsidRPr="00130A37">
        <w:t xml:space="preserve"> de tweede benadering. </w:t>
      </w:r>
      <w:r w:rsidR="007D3F1E">
        <w:t xml:space="preserve">Deze steekproeven </w:t>
      </w:r>
      <w:r w:rsidR="0063781D">
        <w:t xml:space="preserve">voert de </w:t>
      </w:r>
      <w:r w:rsidR="00025D9C">
        <w:t>B</w:t>
      </w:r>
      <w:r w:rsidR="0063781D">
        <w:t xml:space="preserve">elastingdienst elke </w:t>
      </w:r>
      <w:r w:rsidR="007D3F1E">
        <w:t xml:space="preserve">twee </w:t>
      </w:r>
      <w:r w:rsidR="007631AB">
        <w:t xml:space="preserve">tot drie </w:t>
      </w:r>
      <w:r w:rsidR="007D3F1E">
        <w:t>jaar</w:t>
      </w:r>
      <w:r w:rsidR="0063781D">
        <w:t xml:space="preserve"> uit</w:t>
      </w:r>
      <w:r w:rsidR="007D3F1E">
        <w:t xml:space="preserve">. </w:t>
      </w:r>
    </w:p>
    <w:p w:rsidR="00A74660" w:rsidP="00006F20" w:rsidRDefault="00690DDD" w14:paraId="17C5D04E" w14:textId="77777777">
      <w:r w:rsidRPr="00130A37">
        <w:t>Voor de doelgroep</w:t>
      </w:r>
      <w:r w:rsidRPr="00130A37" w:rsidR="00E20570">
        <w:t xml:space="preserve"> Particulieren, betreffende inkomstenbelasting niet winst</w:t>
      </w:r>
      <w:r w:rsidR="00E20570">
        <w:t xml:space="preserve">, bedraagt het laatst geschatte nalevingstekort </w:t>
      </w:r>
      <w:r w:rsidRPr="00130A37" w:rsidR="00E20570">
        <w:t>159 miljoen euro</w:t>
      </w:r>
      <w:r w:rsidR="0014217C">
        <w:t>, dit is 0,2%</w:t>
      </w:r>
      <w:r w:rsidRPr="00130A37" w:rsidR="00E20570">
        <w:t>.</w:t>
      </w:r>
      <w:r w:rsidRPr="00130A37" w:rsidR="0014217C">
        <w:rPr>
          <w:rStyle w:val="Voetnootmarkering"/>
        </w:rPr>
        <w:footnoteReference w:id="7"/>
      </w:r>
      <w:r w:rsidRPr="00130A37" w:rsidR="00E20570">
        <w:t xml:space="preserve"> </w:t>
      </w:r>
      <w:r w:rsidR="00E20570">
        <w:t xml:space="preserve">Voor de doelgroep </w:t>
      </w:r>
      <w:r w:rsidRPr="00130A37">
        <w:t>MKB</w:t>
      </w:r>
      <w:r w:rsidRPr="00130A37" w:rsidR="00DC2C6E">
        <w:t>-ondernemingen</w:t>
      </w:r>
      <w:r w:rsidRPr="00130A37">
        <w:t xml:space="preserve"> bedraagt het laatst geschatte nalevingstekort 5.186 miljoen euro</w:t>
      </w:r>
      <w:r w:rsidR="00E20570">
        <w:t>.</w:t>
      </w:r>
      <w:r w:rsidRPr="00130A37">
        <w:rPr>
          <w:rStyle w:val="Voetnootmarkering"/>
        </w:rPr>
        <w:footnoteReference w:id="8"/>
      </w:r>
      <w:r w:rsidRPr="00130A37">
        <w:t xml:space="preserve"> </w:t>
      </w:r>
      <w:r w:rsidR="0014217C">
        <w:t>Dit is een nalevingstekort van 5,5% en is als volgt verdeeld over de belastingmiddelen:</w:t>
      </w:r>
    </w:p>
    <w:p w:rsidRPr="00006F20" w:rsidR="00A74660" w:rsidP="00006F20" w:rsidRDefault="00596898" w14:paraId="1AD50606" w14:textId="77777777">
      <w:pPr>
        <w:rPr>
          <w:sz w:val="16"/>
          <w:szCs w:val="16"/>
        </w:rPr>
      </w:pPr>
      <w:r w:rsidRPr="00006F20">
        <w:rPr>
          <w:sz w:val="16"/>
          <w:szCs w:val="16"/>
        </w:rPr>
        <w:t>Tabel 1 Geschat Nalevingstekort MKB-ondernemingen per belastingmiddel (mln.)</w:t>
      </w:r>
    </w:p>
    <w:tbl>
      <w:tblPr>
        <w:tblStyle w:val="Tabelraster"/>
        <w:tblW w:w="7508" w:type="dxa"/>
        <w:tblInd w:w="0" w:type="dxa"/>
        <w:tblLook w:val="04A0" w:firstRow="1" w:lastRow="0" w:firstColumn="1" w:lastColumn="0" w:noHBand="0" w:noVBand="1"/>
      </w:tblPr>
      <w:tblGrid>
        <w:gridCol w:w="3114"/>
        <w:gridCol w:w="2197"/>
        <w:gridCol w:w="2197"/>
      </w:tblGrid>
      <w:tr w:rsidR="00A74660" w:rsidTr="0072588C" w14:paraId="62F47A2D" w14:textId="77777777">
        <w:tc>
          <w:tcPr>
            <w:tcW w:w="3114" w:type="dxa"/>
          </w:tcPr>
          <w:p w:rsidR="00A74660" w:rsidP="00006F20" w:rsidRDefault="00FF3FB2" w14:paraId="7954C4CE" w14:textId="428C00E5">
            <w:r>
              <w:t>Inkomstenbelasting</w:t>
            </w:r>
            <w:r w:rsidR="00A74660">
              <w:t xml:space="preserve"> winst</w:t>
            </w:r>
          </w:p>
        </w:tc>
        <w:tc>
          <w:tcPr>
            <w:tcW w:w="2197" w:type="dxa"/>
          </w:tcPr>
          <w:p w:rsidR="00A74660" w:rsidP="00006F20" w:rsidRDefault="00596898" w14:paraId="440F0E9E" w14:textId="77777777">
            <w:pPr>
              <w:jc w:val="right"/>
            </w:pPr>
            <w:r>
              <w:t xml:space="preserve">€ </w:t>
            </w:r>
            <w:r w:rsidR="00A74660">
              <w:t>1.652</w:t>
            </w:r>
          </w:p>
        </w:tc>
        <w:tc>
          <w:tcPr>
            <w:tcW w:w="2197" w:type="dxa"/>
          </w:tcPr>
          <w:p w:rsidR="00A74660" w:rsidP="00006F20" w:rsidRDefault="00596898" w14:paraId="10B09FF0" w14:textId="77777777">
            <w:pPr>
              <w:jc w:val="right"/>
            </w:pPr>
            <w:r>
              <w:t>32%</w:t>
            </w:r>
          </w:p>
        </w:tc>
      </w:tr>
      <w:tr w:rsidR="00A74660" w:rsidTr="0072588C" w14:paraId="0F2DBB1D" w14:textId="77777777">
        <w:tc>
          <w:tcPr>
            <w:tcW w:w="3114" w:type="dxa"/>
          </w:tcPr>
          <w:p w:rsidR="00A74660" w:rsidP="00006F20" w:rsidRDefault="00A74660" w14:paraId="57FFEED5" w14:textId="77777777">
            <w:r>
              <w:t>Inkomstenbelasting niet winst</w:t>
            </w:r>
          </w:p>
        </w:tc>
        <w:tc>
          <w:tcPr>
            <w:tcW w:w="2197" w:type="dxa"/>
          </w:tcPr>
          <w:p w:rsidR="00A74660" w:rsidP="00006F20" w:rsidRDefault="00596898" w14:paraId="107A3D18" w14:textId="77777777">
            <w:pPr>
              <w:jc w:val="right"/>
            </w:pPr>
            <w:r>
              <w:t xml:space="preserve">€ </w:t>
            </w:r>
            <w:r w:rsidR="00A74660">
              <w:t>726</w:t>
            </w:r>
          </w:p>
        </w:tc>
        <w:tc>
          <w:tcPr>
            <w:tcW w:w="2197" w:type="dxa"/>
          </w:tcPr>
          <w:p w:rsidR="00A74660" w:rsidP="00006F20" w:rsidRDefault="00596898" w14:paraId="3C8681C8" w14:textId="77777777">
            <w:pPr>
              <w:jc w:val="right"/>
            </w:pPr>
            <w:r>
              <w:t>14%</w:t>
            </w:r>
          </w:p>
        </w:tc>
      </w:tr>
      <w:tr w:rsidR="00A74660" w:rsidTr="0072588C" w14:paraId="00FF1494" w14:textId="77777777">
        <w:tc>
          <w:tcPr>
            <w:tcW w:w="3114" w:type="dxa"/>
          </w:tcPr>
          <w:p w:rsidR="00A74660" w:rsidP="00006F20" w:rsidRDefault="00AB7028" w14:paraId="686FF8C3" w14:textId="77777777">
            <w:r>
              <w:t>Vennootschapsbelasting</w:t>
            </w:r>
          </w:p>
        </w:tc>
        <w:tc>
          <w:tcPr>
            <w:tcW w:w="2197" w:type="dxa"/>
          </w:tcPr>
          <w:p w:rsidR="00A74660" w:rsidP="00006F20" w:rsidRDefault="00596898" w14:paraId="2AA737A5" w14:textId="77777777">
            <w:pPr>
              <w:jc w:val="right"/>
            </w:pPr>
            <w:r>
              <w:t xml:space="preserve"> € </w:t>
            </w:r>
            <w:r w:rsidR="00A74660">
              <w:t>841</w:t>
            </w:r>
          </w:p>
        </w:tc>
        <w:tc>
          <w:tcPr>
            <w:tcW w:w="2197" w:type="dxa"/>
          </w:tcPr>
          <w:p w:rsidR="00A74660" w:rsidP="00006F20" w:rsidRDefault="00596898" w14:paraId="6C0E7082" w14:textId="77777777">
            <w:pPr>
              <w:jc w:val="right"/>
            </w:pPr>
            <w:r>
              <w:t>16%</w:t>
            </w:r>
          </w:p>
        </w:tc>
      </w:tr>
      <w:tr w:rsidR="00A74660" w:rsidTr="0072588C" w14:paraId="328FDA94" w14:textId="77777777">
        <w:tc>
          <w:tcPr>
            <w:tcW w:w="3114" w:type="dxa"/>
          </w:tcPr>
          <w:p w:rsidR="00A74660" w:rsidP="00006F20" w:rsidRDefault="00A74660" w14:paraId="54C5343A" w14:textId="77777777">
            <w:r>
              <w:t>Omzetbelasting</w:t>
            </w:r>
          </w:p>
        </w:tc>
        <w:tc>
          <w:tcPr>
            <w:tcW w:w="2197" w:type="dxa"/>
          </w:tcPr>
          <w:p w:rsidR="00A74660" w:rsidP="00006F20" w:rsidRDefault="00596898" w14:paraId="2C717355" w14:textId="77777777">
            <w:pPr>
              <w:tabs>
                <w:tab w:val="center" w:pos="1129"/>
                <w:tab w:val="right" w:pos="2258"/>
              </w:tabs>
            </w:pPr>
            <w:r>
              <w:tab/>
            </w:r>
            <w:r>
              <w:tab/>
            </w:r>
            <w:r w:rsidR="00AB7028">
              <w:t>€ 1</w:t>
            </w:r>
            <w:r w:rsidR="00A74660">
              <w:t>.393</w:t>
            </w:r>
          </w:p>
        </w:tc>
        <w:tc>
          <w:tcPr>
            <w:tcW w:w="2197" w:type="dxa"/>
          </w:tcPr>
          <w:p w:rsidR="00A74660" w:rsidP="00006F20" w:rsidRDefault="00596898" w14:paraId="17625627" w14:textId="77777777">
            <w:pPr>
              <w:jc w:val="right"/>
            </w:pPr>
            <w:r>
              <w:t>27%</w:t>
            </w:r>
          </w:p>
        </w:tc>
      </w:tr>
      <w:tr w:rsidR="00A74660" w:rsidTr="0072588C" w14:paraId="1AF772CD" w14:textId="77777777">
        <w:tc>
          <w:tcPr>
            <w:tcW w:w="3114" w:type="dxa"/>
          </w:tcPr>
          <w:p w:rsidR="00A74660" w:rsidP="00006F20" w:rsidRDefault="00A74660" w14:paraId="53C13362" w14:textId="77777777">
            <w:r>
              <w:t>Loonheffingen</w:t>
            </w:r>
          </w:p>
        </w:tc>
        <w:tc>
          <w:tcPr>
            <w:tcW w:w="2197" w:type="dxa"/>
          </w:tcPr>
          <w:p w:rsidR="00A74660" w:rsidP="00006F20" w:rsidRDefault="00596898" w14:paraId="35DD2BB7" w14:textId="77777777">
            <w:pPr>
              <w:jc w:val="right"/>
            </w:pPr>
            <w:r>
              <w:t xml:space="preserve">€ </w:t>
            </w:r>
            <w:r w:rsidR="00A74660">
              <w:t>575</w:t>
            </w:r>
          </w:p>
        </w:tc>
        <w:tc>
          <w:tcPr>
            <w:tcW w:w="2197" w:type="dxa"/>
          </w:tcPr>
          <w:p w:rsidR="00A74660" w:rsidP="00006F20" w:rsidRDefault="00596898" w14:paraId="00E2E1A7" w14:textId="77777777">
            <w:pPr>
              <w:jc w:val="right"/>
            </w:pPr>
            <w:r>
              <w:t>11%</w:t>
            </w:r>
          </w:p>
        </w:tc>
      </w:tr>
      <w:tr w:rsidR="00A74660" w:rsidTr="0072588C" w14:paraId="433429AF" w14:textId="77777777">
        <w:tc>
          <w:tcPr>
            <w:tcW w:w="3114" w:type="dxa"/>
          </w:tcPr>
          <w:p w:rsidRPr="00A74660" w:rsidR="00A74660" w:rsidP="00006F20" w:rsidRDefault="00A74660" w14:paraId="21FBDF9E" w14:textId="77777777">
            <w:pPr>
              <w:rPr>
                <w:b/>
                <w:bCs/>
              </w:rPr>
            </w:pPr>
            <w:r w:rsidRPr="00A74660">
              <w:rPr>
                <w:b/>
                <w:bCs/>
              </w:rPr>
              <w:t>Totaal</w:t>
            </w:r>
          </w:p>
        </w:tc>
        <w:tc>
          <w:tcPr>
            <w:tcW w:w="2197" w:type="dxa"/>
          </w:tcPr>
          <w:p w:rsidR="00A74660" w:rsidP="00006F20" w:rsidRDefault="00596898" w14:paraId="56BE77C4" w14:textId="77777777">
            <w:pPr>
              <w:jc w:val="right"/>
            </w:pPr>
            <w:r>
              <w:t xml:space="preserve">€ </w:t>
            </w:r>
            <w:r w:rsidR="00A74660">
              <w:t>5.186</w:t>
            </w:r>
          </w:p>
        </w:tc>
        <w:tc>
          <w:tcPr>
            <w:tcW w:w="2197" w:type="dxa"/>
          </w:tcPr>
          <w:p w:rsidR="00A74660" w:rsidP="00006F20" w:rsidRDefault="00596898" w14:paraId="640587B5" w14:textId="77777777">
            <w:pPr>
              <w:jc w:val="right"/>
            </w:pPr>
            <w:r>
              <w:t>100%</w:t>
            </w:r>
          </w:p>
        </w:tc>
      </w:tr>
    </w:tbl>
    <w:p w:rsidR="00A74660" w:rsidP="00006F20" w:rsidRDefault="00A74660" w14:paraId="432FECE0" w14:textId="77777777"/>
    <w:p w:rsidRPr="00130A37" w:rsidR="00690DDD" w:rsidP="00006F20" w:rsidRDefault="00690DDD" w14:paraId="209F2019" w14:textId="77777777">
      <w:r w:rsidRPr="00130A37">
        <w:t xml:space="preserve">Van dit geschatte tekort wordt </w:t>
      </w:r>
      <w:r w:rsidRPr="00130A37" w:rsidR="00956DCC">
        <w:t xml:space="preserve">elk jaar </w:t>
      </w:r>
      <w:r w:rsidRPr="00130A37">
        <w:t>een substantieel deel door de Belastingdienst gecorrigeerd</w:t>
      </w:r>
      <w:r w:rsidRPr="00130A37" w:rsidR="00956DCC">
        <w:t>, bijvoorbeeld in 2025</w:t>
      </w:r>
      <w:r w:rsidRPr="00130A37">
        <w:t xml:space="preserve"> </w:t>
      </w:r>
      <w:r w:rsidRPr="00130A37" w:rsidR="00956DCC">
        <w:t>1,9 miljard euro</w:t>
      </w:r>
      <w:r w:rsidRPr="00130A37">
        <w:t xml:space="preserve"> bij </w:t>
      </w:r>
      <w:r w:rsidRPr="00130A37" w:rsidR="00DC2C6E">
        <w:t>MKB-ondernemingen</w:t>
      </w:r>
      <w:r w:rsidRPr="00130A37" w:rsidR="00956DCC">
        <w:t xml:space="preserve"> </w:t>
      </w:r>
      <w:r w:rsidRPr="00130A37">
        <w:t xml:space="preserve">en </w:t>
      </w:r>
      <w:r w:rsidRPr="00130A37" w:rsidR="00956DCC">
        <w:t xml:space="preserve">122 miljoen </w:t>
      </w:r>
      <w:r w:rsidR="00025D9C">
        <w:t xml:space="preserve">euro </w:t>
      </w:r>
      <w:r w:rsidRPr="00130A37">
        <w:t xml:space="preserve">bij </w:t>
      </w:r>
      <w:r w:rsidRPr="00130A37" w:rsidR="00DC2C6E">
        <w:t>P</w:t>
      </w:r>
      <w:r w:rsidRPr="00130A37">
        <w:t>articulieren.</w:t>
      </w:r>
      <w:r w:rsidR="00B73845">
        <w:t xml:space="preserve"> De daadwerkelijk gemiste opbrengst is </w:t>
      </w:r>
      <w:r w:rsidR="0014217C">
        <w:t xml:space="preserve">daarom </w:t>
      </w:r>
      <w:r w:rsidR="00B73845">
        <w:t>lager.</w:t>
      </w:r>
    </w:p>
    <w:p w:rsidR="00690DDD" w:rsidP="00006F20" w:rsidRDefault="00690DDD" w14:paraId="139F26F1" w14:textId="77777777"/>
    <w:p w:rsidRPr="00CA35BB" w:rsidR="00030946" w:rsidP="00030946" w:rsidRDefault="00030946" w14:paraId="5BA5A671" w14:textId="77777777">
      <w:r w:rsidRPr="00CA35BB">
        <w:t>Voor de doelgroep Grote Ondernemingen worden ook steekproevenonderzoeken uitgevoerd. De feitelijke naleving van fiscale wet- en regelgeving van grote organisaties</w:t>
      </w:r>
      <w:r w:rsidRPr="00CA35BB">
        <w:rPr>
          <w:rStyle w:val="Voetnootmarkering"/>
        </w:rPr>
        <w:footnoteReference w:id="9"/>
      </w:r>
      <w:r w:rsidRPr="00CA35BB">
        <w:t xml:space="preserve"> is in een viertal metingen onderzocht door het uitvoeren van een boekenonderzoeken onder totaal 650 grote organisaties. Daarbij zijn bij </w:t>
      </w:r>
      <w:proofErr w:type="spellStart"/>
      <w:r w:rsidRPr="00CA35BB">
        <w:t>profit</w:t>
      </w:r>
      <w:proofErr w:type="spellEnd"/>
      <w:r w:rsidRPr="00CA35BB">
        <w:t xml:space="preserve">-organisaties de aangiften OB en de </w:t>
      </w:r>
      <w:proofErr w:type="spellStart"/>
      <w:r w:rsidRPr="00CA35BB">
        <w:t>Vpb</w:t>
      </w:r>
      <w:proofErr w:type="spellEnd"/>
      <w:r w:rsidRPr="00CA35BB">
        <w:t xml:space="preserve"> gecontroleerd en bij publieke organisaties de OB en de LH. De feitelijke compliance betreft hier formele gebreken en fouten die leiden tot te weinig betaalde belasting en die geresulteerd hebben in het opleggen van een correctie. </w:t>
      </w:r>
    </w:p>
    <w:p w:rsidRPr="00CA35BB" w:rsidR="0019617B" w:rsidP="00006F20" w:rsidRDefault="00030946" w14:paraId="7CEF3468" w14:textId="77777777">
      <w:r w:rsidRPr="00CA35BB">
        <w:t>De resultaten van het onderzoek laten een hoge mate van compliance zien bij de grote organisaties, zowel in houding als feitelijk gedrag. De relatieve omvang van de correcties is gemiddeld genomen klein bij alle belastingmiddelen. De achterliggende oorzaken van non-compliance liggen vooral in de sfeer van complexe regelgeving en gebrekkige fiscale beheersing. Zeer sporadisch is sprake van opzet of verwijtbaarheid en slechts bij een klein deel van de organisaties komt serieuze non-compliance voor. Voor nadere toelichting verwijs ik naar de Evaluatie Toezicht</w:t>
      </w:r>
      <w:r w:rsidRPr="00CA35BB">
        <w:rPr>
          <w:rStyle w:val="Voetnootmarkering"/>
        </w:rPr>
        <w:footnoteReference w:id="10"/>
      </w:r>
      <w:r w:rsidRPr="00CA35BB">
        <w:t xml:space="preserve">. </w:t>
      </w:r>
    </w:p>
    <w:p w:rsidR="006A025C" w:rsidP="00006F20" w:rsidRDefault="006A025C" w14:paraId="7FBA878B" w14:textId="77777777">
      <w:r w:rsidRPr="00CA35BB">
        <w:t xml:space="preserve">Vanwege de heterogeniteit en complexiteit van deze groep </w:t>
      </w:r>
      <w:r w:rsidRPr="00CA35BB" w:rsidR="00B6226B">
        <w:t xml:space="preserve">wordt </w:t>
      </w:r>
      <w:r w:rsidRPr="00CA35BB">
        <w:t xml:space="preserve">echter geen nalevingstekort </w:t>
      </w:r>
      <w:r w:rsidRPr="00CA35BB" w:rsidR="000B6AA5">
        <w:t>geschat</w:t>
      </w:r>
      <w:r w:rsidRPr="00CA35BB">
        <w:t xml:space="preserve">. </w:t>
      </w:r>
      <w:r w:rsidRPr="00CA35BB" w:rsidR="00A01B6A">
        <w:t>Het inzicht in de naleving van de doelgroep grote ondernemingen wordt verkregen via individuele klantbehandeling, waarmee een actueel beeld ontstaat van het nalevingsgedrag en de belangrijkste fiscale risico's van individuele organisaties. Op basis hiervan wordt de behandelstrategie en de inzet van uitvoerings- en handhavingsactiviteiten bepaald, gericht op het bevorderen van naleving.</w:t>
      </w:r>
      <w:r w:rsidR="00A01B6A">
        <w:t xml:space="preserve"> </w:t>
      </w:r>
    </w:p>
    <w:p w:rsidRPr="00130A37" w:rsidR="006A025C" w:rsidP="00006F20" w:rsidRDefault="006A025C" w14:paraId="31EED2D0" w14:textId="77777777"/>
    <w:p w:rsidRPr="00CA1D6E" w:rsidR="005450E7" w:rsidP="00006F20" w:rsidRDefault="00EA38FA" w14:paraId="321A3E05" w14:textId="77777777">
      <w:pPr>
        <w:pStyle w:val="Geenafstand"/>
        <w:spacing w:line="240" w:lineRule="atLeast"/>
      </w:pPr>
      <w:r>
        <w:t xml:space="preserve">Vergelijkende studies van de Europese Commissie laten zien dat Nederland ten opzichte van veel andere landen </w:t>
      </w:r>
      <w:r w:rsidR="00532D06">
        <w:t>goed</w:t>
      </w:r>
      <w:r>
        <w:t xml:space="preserve"> scoort op indicatoren zoals tijdige aangifte, tijdige </w:t>
      </w:r>
      <w:r w:rsidRPr="008E44A4">
        <w:t>betaling en belastingopbrengsten</w:t>
      </w:r>
      <w:r>
        <w:t>.</w:t>
      </w:r>
      <w:r>
        <w:rPr>
          <w:rStyle w:val="Voetnootmarkering"/>
        </w:rPr>
        <w:footnoteReference w:id="11"/>
      </w:r>
      <w:r>
        <w:t xml:space="preserve"> Hoewel internationale vergelijkingen altijd met enige voorzichtigheid moeten worden geïnterpreteerd vanwege verschillen in belastingstelsels en meetmethoden, ondersteunen zij de conclusie dat het Nederlandse fiscale stelsel in algemene zin een hoog niveau van naleving kent.</w:t>
      </w:r>
      <w:r w:rsidR="005450E7">
        <w:t xml:space="preserve"> Zo </w:t>
      </w:r>
      <w:r w:rsidRPr="00CA1D6E" w:rsidR="005450E7">
        <w:t xml:space="preserve">behoort Nederland </w:t>
      </w:r>
      <w:r w:rsidR="005450E7">
        <w:t>v</w:t>
      </w:r>
      <w:r w:rsidRPr="00CA1D6E" w:rsidR="005450E7">
        <w:t>olgens recente EU-berekeningen tot de lidstaten met het laagste misgelopen percentage aan vennootschapsbelasting (geschat op minder dan 3% van de theoretische totale opbrengst)</w:t>
      </w:r>
      <w:r w:rsidR="009C0D54">
        <w:t>.</w:t>
      </w:r>
      <w:r w:rsidR="009C0D54">
        <w:rPr>
          <w:rStyle w:val="Voetnootmarkering"/>
        </w:rPr>
        <w:footnoteReference w:id="12"/>
      </w:r>
    </w:p>
    <w:p w:rsidR="00EA38FA" w:rsidP="00006F20" w:rsidRDefault="00EA38FA" w14:paraId="33CA1218" w14:textId="77777777"/>
    <w:p w:rsidR="00E472B7" w:rsidP="00006F20" w:rsidRDefault="00E017A9" w14:paraId="6A24F91C" w14:textId="77777777">
      <w:pPr>
        <w:rPr>
          <w:rFonts w:eastAsia="Verdana" w:cs="Verdana"/>
        </w:rPr>
      </w:pPr>
      <w:r w:rsidRPr="00130A37">
        <w:t xml:space="preserve">Kennis van de oorzaken van het nalevingstekort is nodig voor een gerichte aanpak, daarom voert de Belastingdienst een analyse uit van de uitgevoerde steekproeven. </w:t>
      </w:r>
      <w:r w:rsidRPr="00130A37" w:rsidR="00D52ED7">
        <w:t>Bij de Steekproef Particulieren wordt het nalevingstekort veroorzaakt door gebrek aan kennis en slordigheden</w:t>
      </w:r>
      <w:r w:rsidR="00D52ED7">
        <w:t xml:space="preserve">. </w:t>
      </w:r>
      <w:r w:rsidRPr="00130A37">
        <w:t>Analyse van de Steekproef</w:t>
      </w:r>
      <w:r w:rsidRPr="00130A37">
        <w:rPr>
          <w:rFonts w:eastAsia="Verdana" w:cs="Verdana"/>
        </w:rPr>
        <w:t xml:space="preserve"> MKB-ondernemingen laat zien dat een aanzienlijk deel van de afwijkingen voortkomt uit onbedoelde fouten, administratieve tekortkomingen</w:t>
      </w:r>
      <w:r w:rsidR="0014217C">
        <w:rPr>
          <w:rFonts w:eastAsia="Verdana" w:cs="Verdana"/>
        </w:rPr>
        <w:t>, complexe wet- en regelgeving</w:t>
      </w:r>
      <w:r w:rsidRPr="00130A37">
        <w:rPr>
          <w:rFonts w:eastAsia="Verdana" w:cs="Verdana"/>
        </w:rPr>
        <w:t xml:space="preserve"> of verschillen in interpretatie van wet- en regelgeving.</w:t>
      </w:r>
      <w:r w:rsidRPr="00130A37">
        <w:t xml:space="preserve"> </w:t>
      </w:r>
      <w:r w:rsidR="00903C70">
        <w:t>Om de</w:t>
      </w:r>
      <w:r w:rsidR="00D52ED7">
        <w:t xml:space="preserve"> </w:t>
      </w:r>
      <w:r w:rsidR="00D52ED7">
        <w:lastRenderedPageBreak/>
        <w:t xml:space="preserve">oorzaken van het nalevingstekort </w:t>
      </w:r>
      <w:r w:rsidR="00AB7028">
        <w:t>van Particulieren</w:t>
      </w:r>
      <w:r w:rsidR="00D52ED7">
        <w:t xml:space="preserve"> en MKB-ondernemingen </w:t>
      </w:r>
      <w:r w:rsidR="00903C70">
        <w:t xml:space="preserve">weg te nemen </w:t>
      </w:r>
      <w:r w:rsidR="00EB2C87">
        <w:t xml:space="preserve">zijn </w:t>
      </w:r>
      <w:r w:rsidR="00EA38FA">
        <w:t xml:space="preserve">een eenvoudige wetgeving, </w:t>
      </w:r>
      <w:r w:rsidRPr="00130A37" w:rsidR="00EA38FA">
        <w:rPr>
          <w:rFonts w:eastAsia="Verdana" w:cs="Verdana"/>
        </w:rPr>
        <w:t xml:space="preserve">betere digitale-, persoonlijke- en proactieve </w:t>
      </w:r>
      <w:r w:rsidR="00234217">
        <w:rPr>
          <w:rFonts w:eastAsia="Verdana" w:cs="Verdana"/>
        </w:rPr>
        <w:t xml:space="preserve">dienstverlening </w:t>
      </w:r>
      <w:r w:rsidR="00EB2C87">
        <w:t xml:space="preserve">het meest effectief, zoals ook is gebleken uit de </w:t>
      </w:r>
      <w:r w:rsidR="00DB6657">
        <w:t>Evaluatie</w:t>
      </w:r>
      <w:r w:rsidR="007631AB">
        <w:t xml:space="preserve"> </w:t>
      </w:r>
      <w:r w:rsidR="00EB2C87">
        <w:t>Toezicht</w:t>
      </w:r>
      <w:r w:rsidR="00EB2C87">
        <w:rPr>
          <w:rStyle w:val="Voetnootmarkering"/>
        </w:rPr>
        <w:footnoteReference w:id="13"/>
      </w:r>
      <w:r w:rsidR="00EB2C87">
        <w:t xml:space="preserve">. </w:t>
      </w:r>
      <w:r w:rsidRPr="00130A37">
        <w:rPr>
          <w:rFonts w:eastAsia="Verdana" w:cs="Verdana"/>
        </w:rPr>
        <w:t xml:space="preserve"> </w:t>
      </w:r>
    </w:p>
    <w:p w:rsidR="00E472B7" w:rsidP="00006F20" w:rsidRDefault="00E472B7" w14:paraId="27759192" w14:textId="77777777">
      <w:pPr>
        <w:rPr>
          <w:rFonts w:eastAsia="Verdana" w:cs="Verdana"/>
        </w:rPr>
      </w:pPr>
    </w:p>
    <w:p w:rsidRPr="00130A37" w:rsidR="003116B1" w:rsidP="00006F20" w:rsidRDefault="009E7728" w14:paraId="645E652E" w14:textId="77777777">
      <w:pPr>
        <w:autoSpaceDN/>
        <w:textAlignment w:val="auto"/>
        <w:rPr>
          <w:b/>
          <w:bCs/>
        </w:rPr>
      </w:pPr>
      <w:r w:rsidRPr="00130A37">
        <w:rPr>
          <w:b/>
          <w:bCs/>
        </w:rPr>
        <w:t>Vereenvoudiging</w:t>
      </w:r>
      <w:r w:rsidRPr="00130A37" w:rsidR="1D89F3FC">
        <w:rPr>
          <w:b/>
          <w:bCs/>
        </w:rPr>
        <w:t xml:space="preserve"> van wet- en regelgeving</w:t>
      </w:r>
    </w:p>
    <w:p w:rsidRPr="00130A37" w:rsidR="00060DCC" w:rsidP="00006F20" w:rsidRDefault="00B2428D" w14:paraId="145C7912" w14:textId="77777777">
      <w:r w:rsidRPr="00130A37">
        <w:t xml:space="preserve">De Belastingdienst draagt bij aan een belastingstelsel dat begrijpelijk is voor burgers en bedrijven én goed uitvoerbaar is </w:t>
      </w:r>
      <w:r w:rsidRPr="00130A37" w:rsidR="00B97442">
        <w:t>door signalering</w:t>
      </w:r>
      <w:r w:rsidRPr="00130A37" w:rsidR="00F605F0">
        <w:t xml:space="preserve"> van k</w:t>
      </w:r>
      <w:r w:rsidRPr="00130A37" w:rsidR="00060DCC">
        <w:t>nelpunten</w:t>
      </w:r>
      <w:r w:rsidRPr="00130A37" w:rsidR="00B97442">
        <w:t xml:space="preserve"> voor- en nadat de wetgeving is ingevoerd.</w:t>
      </w:r>
      <w:r w:rsidRPr="00130A37" w:rsidR="009426E3">
        <w:t xml:space="preserve"> </w:t>
      </w:r>
    </w:p>
    <w:p w:rsidRPr="00130A37" w:rsidR="00060DCC" w:rsidP="00006F20" w:rsidRDefault="00060DCC" w14:paraId="3A9D5579" w14:textId="77777777"/>
    <w:p w:rsidRPr="00130A37" w:rsidR="00DD4029" w:rsidP="00006F20" w:rsidRDefault="004B22AD" w14:paraId="40E4C3B2" w14:textId="77777777">
      <w:r w:rsidRPr="00130A37">
        <w:t xml:space="preserve">De Belastingdienst toetst de uitvoerbaarheid </w:t>
      </w:r>
      <w:r w:rsidRPr="00130A37" w:rsidR="00DD3189">
        <w:t>(incl. handhaafbaarheid)</w:t>
      </w:r>
      <w:r w:rsidRPr="00130A37">
        <w:t xml:space="preserve"> van wetgeving </w:t>
      </w:r>
      <w:r w:rsidRPr="00130A37" w:rsidR="0028525E">
        <w:t xml:space="preserve">vooraf </w:t>
      </w:r>
      <w:r w:rsidR="0014217C">
        <w:t>met</w:t>
      </w:r>
      <w:r w:rsidRPr="00130A37" w:rsidR="0014217C">
        <w:t xml:space="preserve"> </w:t>
      </w:r>
      <w:r w:rsidRPr="00130A37">
        <w:t xml:space="preserve">een uitvoeringstoets, en toetst ervaringen met deze wetgeving met invoeringstoetsen. </w:t>
      </w:r>
      <w:r w:rsidRPr="00130A37" w:rsidR="00DD3189">
        <w:t>Daarmee kan de handhaafbaarheid van nieuw beleid worden meegewogen in de politieke besluitvorming. Tegelijkertijd laten de ervaringen van afgelopen jaren zien dat in nieuwe beleidsmaatregelen handhaving</w:t>
      </w:r>
      <w:r w:rsidRPr="00130A37" w:rsidR="00D23F1E">
        <w:t xml:space="preserve"> in diverse gevallen complexer</w:t>
      </w:r>
      <w:r w:rsidRPr="00130A37" w:rsidR="00DD3189">
        <w:t xml:space="preserve"> </w:t>
      </w:r>
      <w:r w:rsidRPr="00130A37" w:rsidR="009123D8">
        <w:t xml:space="preserve">wordt </w:t>
      </w:r>
      <w:r w:rsidRPr="00130A37" w:rsidR="00DD3189">
        <w:t>omdat andere (beleids</w:t>
      </w:r>
      <w:r w:rsidRPr="00130A37" w:rsidR="009426E3">
        <w:t>-</w:t>
      </w:r>
      <w:r w:rsidRPr="00130A37" w:rsidR="00DD3189">
        <w:t>)doelen zwaarder gewogen worden.</w:t>
      </w:r>
      <w:r w:rsidRPr="00130A37" w:rsidR="00DD3189">
        <w:rPr>
          <w:rStyle w:val="Voetnootmarkering"/>
        </w:rPr>
        <w:footnoteReference w:id="14"/>
      </w:r>
      <w:r w:rsidRPr="00130A37" w:rsidR="00DD3189">
        <w:t xml:space="preserve">  </w:t>
      </w:r>
    </w:p>
    <w:p w:rsidRPr="00130A37" w:rsidR="00060DCC" w:rsidP="00006F20" w:rsidRDefault="00060DCC" w14:paraId="23345B1C" w14:textId="77777777"/>
    <w:p w:rsidR="0014217C" w:rsidP="00006F20" w:rsidRDefault="0014217C" w14:paraId="2A97F3AD" w14:textId="77777777">
      <w:r>
        <w:t xml:space="preserve">De </w:t>
      </w:r>
      <w:r w:rsidR="006046CC">
        <w:t>B</w:t>
      </w:r>
      <w:r>
        <w:t xml:space="preserve">elastingdienst heeft een </w:t>
      </w:r>
      <w:r w:rsidRPr="0014217C">
        <w:t xml:space="preserve">proces </w:t>
      </w:r>
      <w:r>
        <w:t xml:space="preserve">ingericht </w:t>
      </w:r>
      <w:r w:rsidRPr="0014217C">
        <w:t xml:space="preserve">dat signalen van burgers, bedrijven, intermediairs en medewerkers (over ongewenste effecten van wetgeving of van onze werkwijze) </w:t>
      </w:r>
      <w:r w:rsidR="00A267AD">
        <w:t>oppakt</w:t>
      </w:r>
      <w:r w:rsidR="006046CC">
        <w:t>, het signalenproces</w:t>
      </w:r>
      <w:r w:rsidRPr="0014217C">
        <w:t xml:space="preserve">. </w:t>
      </w:r>
      <w:r w:rsidRPr="0014217C" w:rsidR="00FA2DBB">
        <w:t xml:space="preserve">Waar mogelijk </w:t>
      </w:r>
      <w:r w:rsidR="00FA2DBB">
        <w:t>leidt</w:t>
      </w:r>
      <w:r w:rsidR="00883296">
        <w:t xml:space="preserve"> dit</w:t>
      </w:r>
      <w:r w:rsidR="00FA2DBB">
        <w:t xml:space="preserve"> tot verbeteringen in de</w:t>
      </w:r>
      <w:r w:rsidRPr="0014217C" w:rsidR="00FA2DBB">
        <w:t xml:space="preserve"> werkwijze of dienstverlening</w:t>
      </w:r>
      <w:r w:rsidR="00FA2DBB">
        <w:t xml:space="preserve"> van de Belastingdienst </w:t>
      </w:r>
      <w:r w:rsidRPr="0014217C" w:rsidR="00FA2DBB">
        <w:t xml:space="preserve">en indien nodig </w:t>
      </w:r>
      <w:r w:rsidR="00FA2DBB">
        <w:t xml:space="preserve">zorgt de Belastingdienst </w:t>
      </w:r>
      <w:r w:rsidRPr="0014217C" w:rsidR="00FA2DBB">
        <w:t>ervoor dat signalen bij de wetgever terechtkomen.</w:t>
      </w:r>
    </w:p>
    <w:p w:rsidRPr="00130A37" w:rsidR="0028525E" w:rsidP="00006F20" w:rsidRDefault="00BE2672" w14:paraId="226BF7A9" w14:textId="77777777">
      <w:r w:rsidRPr="00130A37">
        <w:t xml:space="preserve">Om zichtbaar te maken </w:t>
      </w:r>
      <w:r w:rsidR="00903C70">
        <w:t>waar</w:t>
      </w:r>
      <w:r w:rsidRPr="00130A37" w:rsidR="00903C70">
        <w:t xml:space="preserve"> </w:t>
      </w:r>
      <w:r w:rsidRPr="00130A37">
        <w:t xml:space="preserve">mensen vastlopen in complexe regels brengt de Belastingdienst met </w:t>
      </w:r>
      <w:r w:rsidR="0014217C">
        <w:t xml:space="preserve">bijvoorbeeld </w:t>
      </w:r>
      <w:r w:rsidRPr="00130A37">
        <w:t xml:space="preserve">de </w:t>
      </w:r>
      <w:r w:rsidRPr="00130A37" w:rsidR="0028525E">
        <w:t>Stand van de uitvoering</w:t>
      </w:r>
      <w:r w:rsidRPr="00130A37" w:rsidR="0028525E">
        <w:rPr>
          <w:rStyle w:val="Voetnootmarkering"/>
        </w:rPr>
        <w:footnoteReference w:id="15"/>
      </w:r>
      <w:r w:rsidRPr="00130A37" w:rsidR="0028525E">
        <w:t xml:space="preserve"> </w:t>
      </w:r>
      <w:r w:rsidRPr="00130A37">
        <w:t xml:space="preserve">knelpunten in kaart. Om voor dergelijke knelpunten tot een oplossing te komen is het nodig dat politiek, beleid en uitvoering de handen </w:t>
      </w:r>
      <w:r w:rsidRPr="00130A37" w:rsidR="00DC1FA2">
        <w:t>ineenslaan</w:t>
      </w:r>
      <w:r w:rsidRPr="00130A37">
        <w:t xml:space="preserve">. </w:t>
      </w:r>
      <w:r w:rsidR="007528EB">
        <w:t xml:space="preserve">Een voorbeeld is </w:t>
      </w:r>
      <w:r w:rsidRPr="00130A37">
        <w:t>de manier waarop</w:t>
      </w:r>
      <w:r w:rsidR="00D71572">
        <w:t xml:space="preserve"> de</w:t>
      </w:r>
      <w:r w:rsidRPr="00130A37">
        <w:t xml:space="preserve"> </w:t>
      </w:r>
      <w:r w:rsidR="00B361BC">
        <w:t xml:space="preserve">foutgevoelige </w:t>
      </w:r>
      <w:r w:rsidRPr="00130A37">
        <w:t>regeling A</w:t>
      </w:r>
      <w:r w:rsidRPr="00130A37" w:rsidR="0028525E">
        <w:t xml:space="preserve">ftrek </w:t>
      </w:r>
      <w:r w:rsidRPr="00130A37">
        <w:t>S</w:t>
      </w:r>
      <w:r w:rsidRPr="00130A37" w:rsidR="0028525E">
        <w:t xml:space="preserve">pecifieke </w:t>
      </w:r>
      <w:r w:rsidRPr="00130A37">
        <w:t>Z</w:t>
      </w:r>
      <w:r w:rsidRPr="00130A37" w:rsidR="0028525E">
        <w:t xml:space="preserve">orgkosten in de inkomstenbelasting </w:t>
      </w:r>
      <w:r w:rsidRPr="00130A37">
        <w:t>is opgesteld</w:t>
      </w:r>
      <w:r w:rsidRPr="00130A37" w:rsidR="0028525E">
        <w:t xml:space="preserve">. De afschaffing van de aftrek specifieke zorgkosten </w:t>
      </w:r>
      <w:r w:rsidRPr="00130A37">
        <w:t xml:space="preserve">zou </w:t>
      </w:r>
      <w:r w:rsidRPr="00130A37" w:rsidR="0028525E">
        <w:t xml:space="preserve">een vereenvoudiging voor </w:t>
      </w:r>
      <w:r w:rsidRPr="00130A37">
        <w:t xml:space="preserve">zowel de burgers als </w:t>
      </w:r>
      <w:r w:rsidRPr="00130A37" w:rsidR="0028525E">
        <w:t>de Belastingdienst</w:t>
      </w:r>
      <w:r w:rsidRPr="00130A37">
        <w:t xml:space="preserve"> kunnen betekenen en kan leiden tot</w:t>
      </w:r>
      <w:r w:rsidRPr="00130A37" w:rsidR="0028525E">
        <w:t xml:space="preserve"> een verkleining van het nalevingstekort.</w:t>
      </w:r>
    </w:p>
    <w:p w:rsidRPr="00130A37" w:rsidR="0014217C" w:rsidP="00006F20" w:rsidRDefault="0014217C" w14:paraId="2308D0A2" w14:textId="77777777"/>
    <w:p w:rsidRPr="00130A37" w:rsidR="009426E3" w:rsidP="00006F20" w:rsidRDefault="009426E3" w14:paraId="2438A035" w14:textId="77777777">
      <w:r w:rsidRPr="00130A37">
        <w:t>In het algemeen geldt dat de handhaafbaarheid van beleid gebaat is bij een eenvoudige vormgeving. Dit betekent bijvoorbeeld gebruik maken van bestaande data om de grondslag en doelgroep te bepalen, geen open normen</w:t>
      </w:r>
      <w:r w:rsidR="00CF70E6">
        <w:t xml:space="preserve"> </w:t>
      </w:r>
      <w:r w:rsidRPr="00130A37" w:rsidR="00DC1FA2">
        <w:t>en uitzonderingen</w:t>
      </w:r>
      <w:r w:rsidRPr="00130A37">
        <w:t xml:space="preserve"> hanteren </w:t>
      </w:r>
      <w:r w:rsidR="00BA340C">
        <w:t>en w</w:t>
      </w:r>
      <w:r w:rsidR="00EA38FA">
        <w:t xml:space="preserve">etgeving zo ontwerpen dat gebruik kan worden gemaakt van contra informatie. </w:t>
      </w:r>
      <w:r w:rsidRPr="00130A37">
        <w:t xml:space="preserve">Dit verbetert daarbij ook de mate waarin het toezicht geautomatiseerd kan worden uitgevoerd. </w:t>
      </w:r>
      <w:r w:rsidR="00A91615">
        <w:t xml:space="preserve">Eenvoudige vormgeving van wetgeving is </w:t>
      </w:r>
      <w:proofErr w:type="spellStart"/>
      <w:r w:rsidR="00A91615">
        <w:t>randvoorwaardelijk</w:t>
      </w:r>
      <w:proofErr w:type="spellEnd"/>
      <w:r w:rsidR="00A91615">
        <w:t xml:space="preserve"> om het </w:t>
      </w:r>
      <w:r w:rsidRPr="00130A37" w:rsidR="00A91615">
        <w:t>nalevingstekort op termijn</w:t>
      </w:r>
      <w:r w:rsidR="00A91615">
        <w:t xml:space="preserve"> structureel </w:t>
      </w:r>
      <w:r w:rsidR="00876666">
        <w:t xml:space="preserve">verder </w:t>
      </w:r>
      <w:r w:rsidR="00DC1FA2">
        <w:t xml:space="preserve">te </w:t>
      </w:r>
      <w:r w:rsidRPr="00130A37" w:rsidR="00DC1FA2">
        <w:t>verkleinen</w:t>
      </w:r>
      <w:r w:rsidR="00A91615">
        <w:t xml:space="preserve">. </w:t>
      </w:r>
    </w:p>
    <w:p w:rsidR="00A478A2" w:rsidP="00006F20" w:rsidRDefault="00A478A2" w14:paraId="2B66E46D" w14:textId="77777777"/>
    <w:p w:rsidRPr="00130A37" w:rsidR="00025D9C" w:rsidP="00006F20" w:rsidRDefault="00025D9C" w14:paraId="2555F4E7" w14:textId="77777777"/>
    <w:p w:rsidRPr="00130A37" w:rsidR="00A478A2" w:rsidP="00006F20" w:rsidRDefault="00EB2C87" w14:paraId="6DA10A72" w14:textId="77777777">
      <w:pPr>
        <w:rPr>
          <w:b/>
          <w:bCs/>
        </w:rPr>
      </w:pPr>
      <w:r>
        <w:rPr>
          <w:b/>
          <w:bCs/>
        </w:rPr>
        <w:t>Ontwikkelingen</w:t>
      </w:r>
      <w:r w:rsidRPr="00130A37" w:rsidR="00A478A2">
        <w:rPr>
          <w:i/>
          <w:iCs/>
        </w:rPr>
        <w:t xml:space="preserve"> </w:t>
      </w:r>
      <w:r w:rsidRPr="00130A37" w:rsidR="00A478A2">
        <w:rPr>
          <w:b/>
          <w:bCs/>
        </w:rPr>
        <w:t>Handhaving Belastingdienst</w:t>
      </w:r>
    </w:p>
    <w:p w:rsidRPr="00130A37" w:rsidR="006046CC" w:rsidP="00006F20" w:rsidRDefault="00A478A2" w14:paraId="561AB106" w14:textId="77777777">
      <w:r w:rsidRPr="00130A37">
        <w:t xml:space="preserve">In de </w:t>
      </w:r>
      <w:proofErr w:type="spellStart"/>
      <w:r w:rsidRPr="00130A37">
        <w:t>Meerjarenstrategie</w:t>
      </w:r>
      <w:proofErr w:type="spellEnd"/>
      <w:r w:rsidRPr="00130A37">
        <w:t xml:space="preserve"> </w:t>
      </w:r>
      <w:r w:rsidRPr="00130A37" w:rsidR="00C112C4">
        <w:t xml:space="preserve">(MJS) </w:t>
      </w:r>
      <w:r w:rsidRPr="00130A37">
        <w:t xml:space="preserve">2025-2030 van de Belastingdienst is de handhaving benoemd als strategische prioriteit: we verbeteren dienstverlening, toezicht en opsporing continu. Die verbetering vraagt om blijvende innovatie en investeringen in de belastingheffing van de toekomst, waarin burgers en bedrijven </w:t>
      </w:r>
      <w:r w:rsidRPr="00130A37">
        <w:lastRenderedPageBreak/>
        <w:t xml:space="preserve">hun belastingzaken steeds vaker </w:t>
      </w:r>
      <w:proofErr w:type="spellStart"/>
      <w:r w:rsidRPr="00130A37">
        <w:t>realtime</w:t>
      </w:r>
      <w:proofErr w:type="spellEnd"/>
      <w:r w:rsidRPr="00130A37">
        <w:t xml:space="preserve"> en automatisch goed kunnen regelen, zonder dat zij daar extra handelingen voor hoeven te verrichten.</w:t>
      </w:r>
      <w:r w:rsidRPr="00130A37" w:rsidR="004E12C2">
        <w:t xml:space="preserve"> </w:t>
      </w:r>
      <w:r w:rsidR="006046CC">
        <w:t xml:space="preserve">Dit vindt zijn oorsprong in de </w:t>
      </w:r>
      <w:r w:rsidRPr="006046CC" w:rsidR="006046CC">
        <w:t xml:space="preserve">visie Tax Administration 3.0 van de OESO over belastingheffing en -inning in een vergaand gedigitaliseerde samenleving. </w:t>
      </w:r>
      <w:r w:rsidR="006046CC">
        <w:t xml:space="preserve">De Belastingdienst werkt </w:t>
      </w:r>
      <w:r w:rsidRPr="006046CC" w:rsidR="006046CC">
        <w:t>samen in OESO-verband, onder meer aan de ontwikkeling van de bouwstenen voor de digitale transformatie van belastingdiensten</w:t>
      </w:r>
      <w:r w:rsidR="006046CC">
        <w:t>,</w:t>
      </w:r>
      <w:r w:rsidRPr="006046CC" w:rsidR="006046CC">
        <w:t xml:space="preserve"> het bevorderen van belastingzekerheid en de ondersteuning van andere belastingdiensten</w:t>
      </w:r>
      <w:r w:rsidR="006046CC">
        <w:t>.</w:t>
      </w:r>
    </w:p>
    <w:p w:rsidRPr="00130A37" w:rsidR="004E12C2" w:rsidP="00006F20" w:rsidRDefault="004E12C2" w14:paraId="59060586" w14:textId="77777777">
      <w:r w:rsidRPr="00130A37">
        <w:t xml:space="preserve">De Belastingdienst heeft </w:t>
      </w:r>
      <w:r w:rsidRPr="00130A37" w:rsidR="00D1337C">
        <w:t xml:space="preserve">de volgende </w:t>
      </w:r>
      <w:r w:rsidRPr="00130A37">
        <w:t xml:space="preserve">ontwikkelingen in gang gezet die </w:t>
      </w:r>
      <w:r w:rsidRPr="00130A37" w:rsidR="00132420">
        <w:t>het nalevingstekort op termijn kunnen verkleinen</w:t>
      </w:r>
      <w:r w:rsidRPr="00130A37" w:rsidR="00D1337C">
        <w:t>:</w:t>
      </w:r>
    </w:p>
    <w:p w:rsidR="00D854FC" w:rsidP="00006F20" w:rsidRDefault="00D854FC" w14:paraId="570ED76B" w14:textId="77777777"/>
    <w:p w:rsidRPr="00130A37" w:rsidR="00A478A2" w:rsidP="00006F20" w:rsidRDefault="009E7728" w14:paraId="6F6B19BB" w14:textId="77777777">
      <w:r w:rsidRPr="00130A37">
        <w:rPr>
          <w:i/>
          <w:iCs/>
        </w:rPr>
        <w:t>Ondersteunen van burgers en bedrijven</w:t>
      </w:r>
    </w:p>
    <w:p w:rsidRPr="00130A37" w:rsidR="00C75401" w:rsidP="00006F20" w:rsidRDefault="009115ED" w14:paraId="7AC7106B" w14:textId="77777777">
      <w:pPr>
        <w:pStyle w:val="Geenafstand"/>
        <w:spacing w:line="240" w:lineRule="atLeast"/>
        <w:rPr>
          <w:szCs w:val="18"/>
        </w:rPr>
      </w:pPr>
      <w:r w:rsidRPr="00130A37">
        <w:rPr>
          <w:szCs w:val="18"/>
        </w:rPr>
        <w:t xml:space="preserve">De Vooraf ingevulde Aangifte (VIA) heeft in een aantal jaren (2014-2025) door het aanbieden van de </w:t>
      </w:r>
      <w:r w:rsidR="007631AB">
        <w:rPr>
          <w:szCs w:val="18"/>
        </w:rPr>
        <w:t xml:space="preserve">betrouwbare </w:t>
      </w:r>
      <w:r w:rsidRPr="00130A37">
        <w:rPr>
          <w:szCs w:val="18"/>
        </w:rPr>
        <w:t>informatie aan particulieren het nalevingstekort structureel teruggebracht.</w:t>
      </w:r>
      <w:r w:rsidRPr="00130A37" w:rsidR="00D1337C">
        <w:rPr>
          <w:szCs w:val="18"/>
        </w:rPr>
        <w:t xml:space="preserve"> </w:t>
      </w:r>
      <w:r w:rsidRPr="00130A37" w:rsidR="00C75401">
        <w:rPr>
          <w:szCs w:val="18"/>
        </w:rPr>
        <w:t xml:space="preserve">Deze ontwikkeling laat zien dat het voorkomen van fouten effectiever </w:t>
      </w:r>
      <w:r w:rsidRPr="00130A37" w:rsidR="00D854FC">
        <w:rPr>
          <w:szCs w:val="18"/>
        </w:rPr>
        <w:t>is</w:t>
      </w:r>
      <w:r w:rsidRPr="00130A37" w:rsidR="00C75401">
        <w:rPr>
          <w:szCs w:val="18"/>
        </w:rPr>
        <w:t xml:space="preserve"> dan </w:t>
      </w:r>
      <w:r w:rsidRPr="00130A37" w:rsidR="00B92714">
        <w:rPr>
          <w:szCs w:val="18"/>
        </w:rPr>
        <w:t>het herstellen</w:t>
      </w:r>
      <w:r w:rsidRPr="00130A37" w:rsidR="00D854FC">
        <w:rPr>
          <w:szCs w:val="18"/>
        </w:rPr>
        <w:t xml:space="preserve"> en </w:t>
      </w:r>
      <w:r w:rsidR="00903C70">
        <w:rPr>
          <w:szCs w:val="18"/>
        </w:rPr>
        <w:t>essentieel is</w:t>
      </w:r>
      <w:r w:rsidRPr="00130A37" w:rsidR="00D854FC">
        <w:rPr>
          <w:szCs w:val="18"/>
        </w:rPr>
        <w:t xml:space="preserve"> voor het structureel verkleinen van het nalevingstekort</w:t>
      </w:r>
      <w:r w:rsidRPr="00130A37" w:rsidR="00C75401">
        <w:rPr>
          <w:szCs w:val="18"/>
        </w:rPr>
        <w:t xml:space="preserve">. </w:t>
      </w:r>
      <w:r w:rsidR="0098619B">
        <w:rPr>
          <w:szCs w:val="18"/>
        </w:rPr>
        <w:t xml:space="preserve">Onder andere met </w:t>
      </w:r>
      <w:r w:rsidRPr="00130A37" w:rsidR="00C75401">
        <w:rPr>
          <w:szCs w:val="18"/>
        </w:rPr>
        <w:t>het programma Vanzelf Goed geeft de Belastingdienst breder invulling aan deze beweging</w:t>
      </w:r>
      <w:r w:rsidR="0098619B">
        <w:rPr>
          <w:szCs w:val="18"/>
        </w:rPr>
        <w:t>, ook voor de doelgroep MKB-ondernemingen</w:t>
      </w:r>
      <w:r w:rsidRPr="00130A37" w:rsidR="00C75401">
        <w:rPr>
          <w:szCs w:val="18"/>
        </w:rPr>
        <w:t>. Het programma</w:t>
      </w:r>
      <w:r w:rsidRPr="00130A37" w:rsidR="00D1337C">
        <w:rPr>
          <w:szCs w:val="18"/>
        </w:rPr>
        <w:t xml:space="preserve"> </w:t>
      </w:r>
      <w:r w:rsidR="0098619B">
        <w:rPr>
          <w:szCs w:val="18"/>
        </w:rPr>
        <w:t xml:space="preserve">is toegelicht in het jaarplan </w:t>
      </w:r>
      <w:r w:rsidR="00D2569E">
        <w:rPr>
          <w:szCs w:val="18"/>
        </w:rPr>
        <w:t xml:space="preserve">Belastingdienst </w:t>
      </w:r>
      <w:r w:rsidR="0098619B">
        <w:rPr>
          <w:szCs w:val="18"/>
        </w:rPr>
        <w:t xml:space="preserve">2026. </w:t>
      </w:r>
    </w:p>
    <w:p w:rsidRPr="00130A37" w:rsidR="00FD131E" w:rsidP="00006F20" w:rsidRDefault="00874BAE" w14:paraId="41CDD1E1" w14:textId="77777777">
      <w:pPr>
        <w:pStyle w:val="Geenafstand"/>
        <w:spacing w:line="240" w:lineRule="atLeast"/>
        <w:rPr>
          <w:i/>
          <w:iCs/>
          <w:szCs w:val="18"/>
        </w:rPr>
      </w:pPr>
      <w:r w:rsidRPr="00006F20">
        <w:rPr>
          <w:szCs w:val="18"/>
        </w:rPr>
        <w:t>Het programma werkt met pilots, juist om te verkennen hoe samen met - onder andere - fiscaal dienstverleners de kwaliteit van de aangiftestroom verbeterd kan worden. Met datzelfde doel richt de Belastingdienst zich op het delen van belastingkennis, selectieregels en uitkomsten van steekproeven met softwareontwikkelaars en fiscaal dienstverleners, zodat zij deze kennis kunnen verwerken in hun software en andere activiteiten. Hiervoor zijn vanuit het programma gesprekken gestart om te komen tot een pilot met softwareleveranciers die voor alle partijen als zinvol wordt ervaren. Het voordeel van aansluiten op het (fiscale en administratieve) ecosysteem van de ondernemer is dat daardoor direct en actueel de (fiscale) verwerking van gebeurtenissen plaats kan vinden en niet achteraf eventueel tot vergissingen leidt. De software kan bijvoorbeeld een signaal geven als er iets niet klopt, zodat de ondernemer de aangifte voor hij deze heeft ingediend kan aanpassen. Hiermee kunnen ondernemers beter in staat gesteld worden om zelf onbedoelde fouten en slordigheden te voorkomen wat naar mijn verwachting positief kan gaan bijdragen aan het verder verkleinen van het nalevingstekort Ondernemingen.</w:t>
      </w:r>
      <w:r>
        <w:rPr>
          <w:szCs w:val="18"/>
        </w:rPr>
        <w:t xml:space="preserve"> </w:t>
      </w:r>
    </w:p>
    <w:p w:rsidRPr="00130A37" w:rsidR="00FD131E" w:rsidP="00006F20" w:rsidRDefault="00FD131E" w14:paraId="0FF98C11" w14:textId="77777777">
      <w:pPr>
        <w:pStyle w:val="Geenafstand"/>
        <w:spacing w:line="240" w:lineRule="atLeast"/>
        <w:rPr>
          <w:szCs w:val="18"/>
        </w:rPr>
      </w:pPr>
    </w:p>
    <w:p w:rsidRPr="00130A37" w:rsidR="009115ED" w:rsidP="00006F20" w:rsidRDefault="009115ED" w14:paraId="737F2E28" w14:textId="77777777">
      <w:r w:rsidRPr="00130A37">
        <w:t>Het programma ‘</w:t>
      </w:r>
      <w:r w:rsidRPr="00130A37">
        <w:rPr>
          <w:i/>
          <w:iCs/>
        </w:rPr>
        <w:t>De Vraag Vooruit’</w:t>
      </w:r>
      <w:r w:rsidRPr="00130A37">
        <w:t xml:space="preserve"> richt zich op het voorkomen van vragen en fouten bij particulieren door processen </w:t>
      </w:r>
      <w:r w:rsidR="00903C70">
        <w:t xml:space="preserve">in te richten </w:t>
      </w:r>
      <w:r w:rsidRPr="00130A37">
        <w:t>vanuit de burger en met die blik passende hulpmiddelen en proactieve dienstverlening te ontwikkelen op onderwerpen, waarvan w</w:t>
      </w:r>
      <w:r w:rsidRPr="00130A37" w:rsidR="002B353D">
        <w:t>ij</w:t>
      </w:r>
      <w:r w:rsidRPr="00130A37">
        <w:t xml:space="preserve"> zien dat er een nalevingstekort is.</w:t>
      </w:r>
    </w:p>
    <w:p w:rsidRPr="00130A37" w:rsidR="00065236" w:rsidP="00006F20" w:rsidRDefault="00065236" w14:paraId="711AA765" w14:textId="77777777">
      <w:pPr>
        <w:pStyle w:val="Geenafstand"/>
        <w:spacing w:line="240" w:lineRule="atLeast"/>
        <w:rPr>
          <w:szCs w:val="18"/>
        </w:rPr>
      </w:pPr>
    </w:p>
    <w:p w:rsidRPr="00130A37" w:rsidR="0055020E" w:rsidP="00006F20" w:rsidRDefault="1D89F3FC" w14:paraId="2694B911" w14:textId="77777777">
      <w:pPr>
        <w:rPr>
          <w:i/>
          <w:iCs/>
        </w:rPr>
      </w:pPr>
      <w:r w:rsidRPr="00130A37">
        <w:rPr>
          <w:i/>
          <w:iCs/>
        </w:rPr>
        <w:t>Inning</w:t>
      </w:r>
    </w:p>
    <w:p w:rsidRPr="00130A37" w:rsidR="0055020E" w:rsidP="00006F20" w:rsidRDefault="00A81B4A" w14:paraId="328C7FE4" w14:textId="77777777">
      <w:r w:rsidRPr="00130A37">
        <w:t>De Belastingdienst</w:t>
      </w:r>
      <w:r>
        <w:t xml:space="preserve"> ondersteunt </w:t>
      </w:r>
      <w:r w:rsidRPr="00130A37">
        <w:t xml:space="preserve">burgers en bedrijven </w:t>
      </w:r>
      <w:r>
        <w:t>als zij</w:t>
      </w:r>
      <w:r w:rsidRPr="00130A37">
        <w:t xml:space="preserve"> niet tijdig aan hun </w:t>
      </w:r>
      <w:r>
        <w:t>betalings</w:t>
      </w:r>
      <w:r w:rsidRPr="00130A37">
        <w:t xml:space="preserve">verplichtingen kunnen voldoen. </w:t>
      </w:r>
      <w:r>
        <w:t xml:space="preserve">Hiervoor zet de dienst in op </w:t>
      </w:r>
      <w:r w:rsidRPr="00130A37">
        <w:t>het vereenvoudigen van het betaalproces, het verbeteren van de informatievoorziening en het sneller bieden van passende ondersteuning</w:t>
      </w:r>
      <w:r>
        <w:t xml:space="preserve">. </w:t>
      </w:r>
      <w:r w:rsidRPr="00130A37" w:rsidR="0055020E">
        <w:t>Voorbeelden hiervan zijn het verbeteren van de informatie over de opbouw van openstaande schulden, invorderingsrente</w:t>
      </w:r>
      <w:r w:rsidRPr="00130A37" w:rsidR="00800089">
        <w:t>,</w:t>
      </w:r>
      <w:r w:rsidRPr="00130A37" w:rsidR="0055020E">
        <w:t xml:space="preserve"> betalingsherinneringen en aanmaningen, het uitbreiden van kosteloze betalingsherinneringen en het </w:t>
      </w:r>
      <w:r w:rsidRPr="00130A37" w:rsidR="0055020E">
        <w:lastRenderedPageBreak/>
        <w:t>optimaliseren en digitaliseren van de aanvraagmogelijkheden voor betalingsregelingen. Deze maatregelen dragen eraan bij dat burgers en bedrijven eerder inzicht krijgen in hun verplichtingen en sneller gebruik kunnen maken van beschikbare mogelijkheden om aan hun betalingsverplichtingen te voldoen. Hierdoor kunnen betalingsachterstanden en verdere invorderingsmaatregelen zoveel mogelijk worden voorkomen.</w:t>
      </w:r>
      <w:r w:rsidRPr="00130A37" w:rsidR="0055020E">
        <w:rPr>
          <w:rStyle w:val="Voetnootmarkering"/>
        </w:rPr>
        <w:footnoteReference w:id="16"/>
      </w:r>
    </w:p>
    <w:p w:rsidRPr="00130A37" w:rsidR="00874BAE" w:rsidP="00006F20" w:rsidRDefault="00874BAE" w14:paraId="531328F1" w14:textId="77777777"/>
    <w:p w:rsidRPr="00130A37" w:rsidR="00E70774" w:rsidP="00006F20" w:rsidRDefault="1D89F3FC" w14:paraId="21167A99" w14:textId="77777777">
      <w:pPr>
        <w:rPr>
          <w:i/>
          <w:iCs/>
        </w:rPr>
      </w:pPr>
      <w:r w:rsidRPr="00130A37">
        <w:rPr>
          <w:i/>
          <w:iCs/>
        </w:rPr>
        <w:t>Toezicht</w:t>
      </w:r>
    </w:p>
    <w:p w:rsidR="00A10053" w:rsidP="00006F20" w:rsidRDefault="00A10053" w14:paraId="7669F946" w14:textId="77777777">
      <w:r>
        <w:t xml:space="preserve">In het toezicht ligt de focus op het voorkomen van fouten. </w:t>
      </w:r>
      <w:r w:rsidRPr="00657767" w:rsidR="00657767">
        <w:t>Bij de doelgroep</w:t>
      </w:r>
      <w:r w:rsidR="00657767">
        <w:t xml:space="preserve"> Particulieren </w:t>
      </w:r>
      <w:r>
        <w:t>gebeurt dit door gegevens in de aangifte zoveel mogelijk voor in te vullen</w:t>
      </w:r>
      <w:r w:rsidR="00360F02">
        <w:t xml:space="preserve"> op basis van </w:t>
      </w:r>
      <w:r w:rsidR="00455F67">
        <w:t>(contra-)</w:t>
      </w:r>
      <w:r w:rsidR="00360F02">
        <w:t>informatie van derden</w:t>
      </w:r>
      <w:r>
        <w:t xml:space="preserve">. </w:t>
      </w:r>
      <w:r w:rsidR="000D2E1D">
        <w:t xml:space="preserve">Bij de doelgroepen </w:t>
      </w:r>
      <w:r w:rsidRPr="00657767" w:rsidR="000D2E1D">
        <w:t xml:space="preserve">MKB en Grote Ondernemingen </w:t>
      </w:r>
      <w:r w:rsidR="000D2E1D">
        <w:t xml:space="preserve">is Horizontaal Toezicht onder voorwaarden mogelijk. Voor een deel van de </w:t>
      </w:r>
      <w:r w:rsidRPr="00657767" w:rsidR="000D2E1D">
        <w:t xml:space="preserve">Grote Ondernemingen </w:t>
      </w:r>
      <w:r w:rsidR="000D2E1D">
        <w:t xml:space="preserve">kan op verzoek </w:t>
      </w:r>
      <w:r w:rsidRPr="00657767" w:rsidR="000D2E1D">
        <w:t xml:space="preserve">een individueel convenant </w:t>
      </w:r>
      <w:r w:rsidR="000D2E1D">
        <w:t xml:space="preserve">worden afgesloten </w:t>
      </w:r>
      <w:r w:rsidRPr="00657767" w:rsidR="000D2E1D">
        <w:t>met de Belastingdienst</w:t>
      </w:r>
      <w:r w:rsidR="000D2E1D">
        <w:t xml:space="preserve">. </w:t>
      </w:r>
      <w:r w:rsidRPr="00657767" w:rsidR="00657767">
        <w:t>Voor het Midden</w:t>
      </w:r>
      <w:r w:rsidR="002D1752">
        <w:t>- en klein</w:t>
      </w:r>
      <w:r w:rsidRPr="00657767" w:rsidR="00657767">
        <w:t>bedrijf worden convenanten gesloten met fiscaal dienstverleners van de belastingplichtigen</w:t>
      </w:r>
      <w:r w:rsidR="00657767">
        <w:t xml:space="preserve">. </w:t>
      </w:r>
      <w:r w:rsidRPr="00657767" w:rsidR="00657767">
        <w:t>Daarbij verschuift het toezicht van controle achteraf naar afstemming vooraf.</w:t>
      </w:r>
      <w:r w:rsidR="00657767">
        <w:t xml:space="preserve"> </w:t>
      </w:r>
    </w:p>
    <w:p w:rsidR="00A10053" w:rsidP="00006F20" w:rsidRDefault="00A10053" w14:paraId="5A8CED63" w14:textId="77777777"/>
    <w:p w:rsidRPr="00130A37" w:rsidR="00D854FC" w:rsidP="00006F20" w:rsidRDefault="00A10053" w14:paraId="6B7BCBA6" w14:textId="77777777">
      <w:r>
        <w:t>Als</w:t>
      </w:r>
      <w:r w:rsidRPr="00130A37">
        <w:t xml:space="preserve"> vergissingen</w:t>
      </w:r>
      <w:r>
        <w:t xml:space="preserve"> </w:t>
      </w:r>
      <w:r w:rsidR="002D1752">
        <w:t xml:space="preserve">of fouten </w:t>
      </w:r>
      <w:r>
        <w:t xml:space="preserve">toch geconstateerd worden </w:t>
      </w:r>
      <w:r w:rsidRPr="00130A37" w:rsidR="00657767">
        <w:t>corrigeert</w:t>
      </w:r>
      <w:r w:rsidR="00657767">
        <w:t xml:space="preserve"> de </w:t>
      </w:r>
      <w:r w:rsidRPr="00130A37" w:rsidR="009A6944">
        <w:t>B</w:t>
      </w:r>
      <w:r w:rsidRPr="00130A37" w:rsidR="00F31A4B">
        <w:t xml:space="preserve">elastingdienst </w:t>
      </w:r>
      <w:r w:rsidRPr="00130A37" w:rsidR="00B57D6F">
        <w:t xml:space="preserve">met inzet van automatische controle, </w:t>
      </w:r>
      <w:r w:rsidR="00360F02">
        <w:t>pro-memorie b</w:t>
      </w:r>
      <w:r w:rsidRPr="00130A37" w:rsidR="00B57D6F">
        <w:t>rieven</w:t>
      </w:r>
      <w:r w:rsidRPr="00130A37" w:rsidR="009115ED">
        <w:rPr>
          <w:rStyle w:val="Voetnootmarkering"/>
        </w:rPr>
        <w:footnoteReference w:id="17"/>
      </w:r>
      <w:r w:rsidRPr="00130A37" w:rsidR="00B57D6F">
        <w:t xml:space="preserve">, het herstellen van aangiften, handmatige controle van aangiften en boekenonderzoeken. Er is een relatie tussen de capaciteit die voor toezicht beschikbaar is en het aantal of de omvang van de correcties die de Belastingdienst kan realiseren. </w:t>
      </w:r>
      <w:r w:rsidRPr="00130A37" w:rsidR="00D854FC">
        <w:t>Het nalevingstekort kan nooit volledig worden weggenomen met uitsluitend de inzet van toezicht maar toezicht draagt wel bij aan het verkleinen van het nalevingstekort.</w:t>
      </w:r>
    </w:p>
    <w:p w:rsidRPr="00130A37" w:rsidR="00AD4501" w:rsidP="00006F20" w:rsidRDefault="00AD4501" w14:paraId="07409399" w14:textId="77777777"/>
    <w:p w:rsidR="00BA576C" w:rsidP="00006F20" w:rsidRDefault="006061B4" w14:paraId="536B0476" w14:textId="77777777">
      <w:r w:rsidRPr="00130A37">
        <w:t xml:space="preserve">De </w:t>
      </w:r>
      <w:r w:rsidRPr="00130A37" w:rsidR="00E11A43">
        <w:t>B</w:t>
      </w:r>
      <w:r w:rsidRPr="00130A37">
        <w:t>elastingdienst zoekt naar mogelijkheden om het toezicht, binnen de bestaande middelen</w:t>
      </w:r>
      <w:r w:rsidRPr="00130A37" w:rsidR="00E11A43">
        <w:t>,</w:t>
      </w:r>
      <w:r w:rsidRPr="00130A37">
        <w:t xml:space="preserve"> </w:t>
      </w:r>
      <w:r w:rsidRPr="00130A37" w:rsidR="0021468B">
        <w:t>op niveau te houden en zo efficiënt mogelijk in te zetten</w:t>
      </w:r>
      <w:r w:rsidRPr="00130A37">
        <w:t>. Zo kan d</w:t>
      </w:r>
      <w:r w:rsidRPr="00130A37" w:rsidR="00AD4501">
        <w:t xml:space="preserve">oor een nieuwe opzet van de steekproefsgewijze controles in directie MKB </w:t>
      </w:r>
      <w:r w:rsidR="00AC6FE1">
        <w:t xml:space="preserve">naar verwachting </w:t>
      </w:r>
      <w:r w:rsidRPr="00130A37">
        <w:t>meer</w:t>
      </w:r>
      <w:r w:rsidRPr="00130A37" w:rsidR="00AD4501">
        <w:t xml:space="preserve"> personele capaciteit beschikbaar </w:t>
      </w:r>
      <w:r w:rsidRPr="00130A37">
        <w:t xml:space="preserve">komen </w:t>
      </w:r>
      <w:r w:rsidRPr="00130A37" w:rsidR="00AD4501">
        <w:t>voor risico-gerichte</w:t>
      </w:r>
      <w:r w:rsidRPr="00130A37" w:rsidR="00AD4501">
        <w:rPr>
          <w:rStyle w:val="Voetnootmarkering"/>
        </w:rPr>
        <w:t xml:space="preserve"> </w:t>
      </w:r>
      <w:r w:rsidRPr="00130A37" w:rsidR="00AD4501">
        <w:t xml:space="preserve">boekenonderzoeken. </w:t>
      </w:r>
    </w:p>
    <w:p w:rsidRPr="00130A37" w:rsidR="00D854FC" w:rsidP="00006F20" w:rsidRDefault="00BA576C" w14:paraId="4B96FF54" w14:textId="77777777">
      <w:r>
        <w:t>D</w:t>
      </w:r>
      <w:r w:rsidRPr="00130A37" w:rsidR="00D854FC">
        <w:t>e Belastingdienst kijkt ook naar mogelijkheden om digitale risicoanalyses uit te voeren. En om de individuele klantbehandeling meer gericht in te zetten bij een bredere doelgroep.</w:t>
      </w:r>
    </w:p>
    <w:p w:rsidRPr="00130A37" w:rsidR="00E11A43" w:rsidP="00006F20" w:rsidRDefault="00E11A43" w14:paraId="7ACE18E5" w14:textId="77777777"/>
    <w:p w:rsidRPr="00130A37" w:rsidR="006B0036" w:rsidP="00006F20" w:rsidRDefault="006B0036" w14:paraId="4F9E1229" w14:textId="77777777">
      <w:r w:rsidRPr="00130A37">
        <w:t>Ik heb u in de Kamerbrief van 6 maart 2025 toegezegd dat ik de komende jaren de aantallen voor het toezicht achteraf op het niveau zal houden van de in het Jaarplan Belastingdienst 2025</w:t>
      </w:r>
      <w:r w:rsidRPr="00130A37" w:rsidR="00C112C4">
        <w:t xml:space="preserve"> </w:t>
      </w:r>
      <w:r w:rsidRPr="00130A37">
        <w:t>opgenomen bandbreedte</w:t>
      </w:r>
      <w:r w:rsidRPr="00130A37" w:rsidR="00C112C4">
        <w:rPr>
          <w:rStyle w:val="Voetnootmarkering"/>
        </w:rPr>
        <w:footnoteReference w:id="18"/>
      </w:r>
      <w:r w:rsidRPr="00130A37" w:rsidR="00C112C4">
        <w:t xml:space="preserve"> </w:t>
      </w:r>
      <w:r w:rsidRPr="00130A37">
        <w:t>, uitgaande van de huidige beschikbare middelen. Ik wil deze toezegging nu bestendigen. Dit geeft, gezien de eerdere dalende tendens, een ondergrens aan de inzet op toezicht</w:t>
      </w:r>
      <w:r w:rsidR="00D3234A">
        <w:t xml:space="preserve"> achteraf</w:t>
      </w:r>
      <w:r w:rsidRPr="00130A37">
        <w:t>, bij gelijkblijvende beschikbare middelen en context.</w:t>
      </w:r>
      <w:r w:rsidR="00D3234A">
        <w:t xml:space="preserve"> Dit noem ik </w:t>
      </w:r>
      <w:r w:rsidR="00D60B82">
        <w:t>een</w:t>
      </w:r>
      <w:r w:rsidR="00D3234A">
        <w:t xml:space="preserve"> acceptabe</w:t>
      </w:r>
      <w:r w:rsidR="0012671A">
        <w:t xml:space="preserve">l </w:t>
      </w:r>
      <w:r w:rsidR="00D3234A">
        <w:t xml:space="preserve">niveau van toezicht. </w:t>
      </w:r>
    </w:p>
    <w:p w:rsidRPr="00130A37" w:rsidR="006B0036" w:rsidP="00006F20" w:rsidRDefault="00D3234A" w14:paraId="7E2B8A3B" w14:textId="77777777">
      <w:r>
        <w:t>Dit acceptabel niveau van toezicht geldt voor de duur van de geldende MJS (2025-2030).</w:t>
      </w:r>
      <w:r w:rsidRPr="00130A37" w:rsidR="006B0036">
        <w:t xml:space="preserve"> </w:t>
      </w:r>
      <w:r>
        <w:t xml:space="preserve">In iedere volgende MJS stelt de Belastingdienst een acceptabel niveau van </w:t>
      </w:r>
      <w:r>
        <w:lastRenderedPageBreak/>
        <w:t xml:space="preserve">toezicht vast op basis van wat </w:t>
      </w:r>
      <w:r w:rsidR="00D60B82">
        <w:t xml:space="preserve">op dat moment </w:t>
      </w:r>
      <w:r>
        <w:t>vanuit de handhavingsaanpak nodig</w:t>
      </w:r>
      <w:r w:rsidR="0012671A">
        <w:t xml:space="preserve"> en mogelijk</w:t>
      </w:r>
      <w:r>
        <w:t xml:space="preserve"> is. In het jaarplan </w:t>
      </w:r>
      <w:r w:rsidR="0012671A">
        <w:t xml:space="preserve">neemt de </w:t>
      </w:r>
      <w:r>
        <w:t xml:space="preserve">Belastingdienst de </w:t>
      </w:r>
      <w:r w:rsidR="0012671A">
        <w:t xml:space="preserve">concrete </w:t>
      </w:r>
      <w:r>
        <w:t xml:space="preserve">aantallen op. </w:t>
      </w:r>
    </w:p>
    <w:p w:rsidR="0012671A" w:rsidP="00006F20" w:rsidRDefault="0012671A" w14:paraId="6762E361" w14:textId="77777777">
      <w:pPr>
        <w:autoSpaceDN/>
        <w:textAlignment w:val="auto"/>
      </w:pPr>
    </w:p>
    <w:p w:rsidR="00E472B7" w:rsidP="00006F20" w:rsidRDefault="00E472B7" w14:paraId="57B9FA72" w14:textId="77777777">
      <w:pPr>
        <w:autoSpaceDN/>
        <w:textAlignment w:val="auto"/>
        <w:rPr>
          <w:i/>
          <w:iCs/>
        </w:rPr>
      </w:pPr>
    </w:p>
    <w:p w:rsidRPr="00130A37" w:rsidR="00E11A43" w:rsidP="00006F20" w:rsidRDefault="00E11A43" w14:paraId="14C9CB12" w14:textId="77777777">
      <w:pPr>
        <w:autoSpaceDN/>
        <w:textAlignment w:val="auto"/>
        <w:rPr>
          <w:i/>
          <w:iCs/>
        </w:rPr>
      </w:pPr>
      <w:r w:rsidRPr="00130A37">
        <w:rPr>
          <w:i/>
          <w:iCs/>
        </w:rPr>
        <w:t>Verplichte elektronische facturatie</w:t>
      </w:r>
      <w:r w:rsidR="00E472B7">
        <w:rPr>
          <w:i/>
          <w:iCs/>
        </w:rPr>
        <w:t xml:space="preserve"> en digitale </w:t>
      </w:r>
      <w:proofErr w:type="gramStart"/>
      <w:r w:rsidR="00E472B7">
        <w:rPr>
          <w:i/>
          <w:iCs/>
        </w:rPr>
        <w:t xml:space="preserve">rapportage </w:t>
      </w:r>
      <w:r w:rsidRPr="00130A37">
        <w:rPr>
          <w:i/>
          <w:iCs/>
        </w:rPr>
        <w:t xml:space="preserve"> (</w:t>
      </w:r>
      <w:proofErr w:type="spellStart"/>
      <w:proofErr w:type="gramEnd"/>
      <w:r w:rsidRPr="00130A37">
        <w:rPr>
          <w:i/>
          <w:iCs/>
        </w:rPr>
        <w:t>Vi</w:t>
      </w:r>
      <w:r w:rsidRPr="00130A37" w:rsidR="00B34632">
        <w:rPr>
          <w:i/>
          <w:iCs/>
        </w:rPr>
        <w:t>DA</w:t>
      </w:r>
      <w:proofErr w:type="spellEnd"/>
      <w:r w:rsidRPr="00130A37">
        <w:rPr>
          <w:i/>
          <w:iCs/>
        </w:rPr>
        <w:t>-richtlijn)</w:t>
      </w:r>
    </w:p>
    <w:p w:rsidR="002B79AB" w:rsidP="00006F20" w:rsidRDefault="00064583" w14:paraId="1C803B59" w14:textId="77777777">
      <w:pPr>
        <w:tabs>
          <w:tab w:val="num" w:pos="720"/>
        </w:tabs>
        <w:spacing w:after="160"/>
      </w:pPr>
      <w:r w:rsidRPr="003F2177">
        <w:t xml:space="preserve">Uit schattingen van de Europese Commissie blijkt dat voor Nederland </w:t>
      </w:r>
      <w:r w:rsidR="00EC65B5">
        <w:t xml:space="preserve">het </w:t>
      </w:r>
      <w:r w:rsidRPr="003F2177">
        <w:t>btw-</w:t>
      </w:r>
      <w:proofErr w:type="spellStart"/>
      <w:r w:rsidR="00EC65B5">
        <w:t>nalevingsgat</w:t>
      </w:r>
      <w:proofErr w:type="spellEnd"/>
      <w:r w:rsidRPr="003F2177">
        <w:t xml:space="preserve"> wordt geraamd op </w:t>
      </w:r>
      <w:proofErr w:type="gramStart"/>
      <w:r w:rsidRPr="003F2177">
        <w:t>circa</w:t>
      </w:r>
      <w:proofErr w:type="gramEnd"/>
      <w:r w:rsidRPr="003F2177">
        <w:t xml:space="preserve"> 7% van de potentiële opbrengsten, ongeveer € 5,8 miljard. </w:t>
      </w:r>
      <w:r w:rsidR="00360F02">
        <w:t>Deze schatting is gebaseerd op een top-down-benadering, welke is toegelicht op p.2 van deze brief, en wijkt af van het door de Belastingdienst berekende nalevingstekort. Voor een nadere toelichting op dit cijfer verwijs ik naar d</w:t>
      </w:r>
      <w:r w:rsidRPr="00A82240" w:rsidR="00360F02">
        <w:t xml:space="preserve">e officiële reactie van het kabinet (de appreciatie) op </w:t>
      </w:r>
      <w:r w:rsidR="00360F02">
        <w:t>dit rapport van</w:t>
      </w:r>
      <w:r w:rsidRPr="00A82240" w:rsidR="00360F02">
        <w:t xml:space="preserve"> 19 mei 2025</w:t>
      </w:r>
      <w:r w:rsidRPr="1D89F3FC" w:rsidR="00360F02">
        <w:t>.</w:t>
      </w:r>
      <w:r w:rsidR="00360F02">
        <w:rPr>
          <w:rStyle w:val="Voetnootmarkering"/>
        </w:rPr>
        <w:footnoteReference w:id="19"/>
      </w:r>
      <w:r w:rsidRPr="00F14928" w:rsidR="00360F02">
        <w:rPr>
          <w:rStyle w:val="Voetnootmarkering"/>
        </w:rPr>
        <w:t xml:space="preserve"> </w:t>
      </w:r>
    </w:p>
    <w:p w:rsidR="002B79AB" w:rsidP="00006F20" w:rsidRDefault="00D85204" w14:paraId="7E717595" w14:textId="77777777">
      <w:pPr>
        <w:tabs>
          <w:tab w:val="num" w:pos="720"/>
        </w:tabs>
        <w:spacing w:after="160"/>
      </w:pPr>
      <w:r>
        <w:t>V</w:t>
      </w:r>
      <w:r w:rsidRPr="003F2177">
        <w:t>erdere digitalisering</w:t>
      </w:r>
      <w:r>
        <w:t xml:space="preserve">, </w:t>
      </w:r>
      <w:r w:rsidRPr="003F2177" w:rsidR="00064583">
        <w:t xml:space="preserve">verbeterde gegevensuitwisseling en Europese rapportageverplichtingen </w:t>
      </w:r>
      <w:r>
        <w:t xml:space="preserve">bieden </w:t>
      </w:r>
      <w:r w:rsidRPr="003F2177" w:rsidR="00064583">
        <w:t xml:space="preserve">kansen om </w:t>
      </w:r>
      <w:r w:rsidR="00E472B7">
        <w:t xml:space="preserve">de handhaving </w:t>
      </w:r>
      <w:r w:rsidR="002B79AB">
        <w:t>te versterken</w:t>
      </w:r>
      <w:r w:rsidR="00E472B7">
        <w:t xml:space="preserve">, </w:t>
      </w:r>
      <w:r w:rsidRPr="003F2177" w:rsidR="00064583">
        <w:t xml:space="preserve">fraude terug te dringen en de belastingopbrengsten te vergroten. Ervaringen in andere lidstaten laten bijvoorbeeld zien dat verplichte e-facturatie </w:t>
      </w:r>
      <w:r w:rsidR="00E472B7">
        <w:t xml:space="preserve">en digitale rapportage </w:t>
      </w:r>
      <w:r w:rsidRPr="003F2177" w:rsidR="00064583">
        <w:t>leiden tot hogere belastingopbrengsten en een betere naleving.</w:t>
      </w:r>
    </w:p>
    <w:p w:rsidR="002B79AB" w:rsidP="00006F20" w:rsidRDefault="00E11A43" w14:paraId="61B8D46E" w14:textId="77777777">
      <w:pPr>
        <w:tabs>
          <w:tab w:val="num" w:pos="720"/>
        </w:tabs>
        <w:spacing w:after="160"/>
      </w:pPr>
      <w:r w:rsidRPr="00130A37">
        <w:t xml:space="preserve">Zoals ik Uw Kamer </w:t>
      </w:r>
      <w:r w:rsidR="00EC65B5">
        <w:t xml:space="preserve">al </w:t>
      </w:r>
      <w:r w:rsidRPr="00130A37">
        <w:t xml:space="preserve">heb gemeld, is de verwachting dat het kabinet </w:t>
      </w:r>
      <w:r w:rsidR="002B79AB">
        <w:t>binnenkort</w:t>
      </w:r>
      <w:r w:rsidRPr="00130A37">
        <w:t xml:space="preserve"> meer duidelijkheid kan geven over de introductie van een brede vorm van e-facturatie en </w:t>
      </w:r>
      <w:r w:rsidR="00E472B7">
        <w:t>digitale e-</w:t>
      </w:r>
      <w:r w:rsidRPr="00130A37">
        <w:t>rapportage in Nederland.</w:t>
      </w:r>
      <w:r w:rsidRPr="00130A37">
        <w:rPr>
          <w:rStyle w:val="Voetnootmarkering"/>
        </w:rPr>
        <w:footnoteReference w:id="20"/>
      </w:r>
      <w:r w:rsidRPr="00130A37">
        <w:t xml:space="preserve"> In de komende periode zal de politieke besluitvorming worden voorbereid zodat hier snel vervolg aan gegeven kan worden. </w:t>
      </w:r>
    </w:p>
    <w:p w:rsidRPr="00130A37" w:rsidR="00E11A43" w:rsidP="00006F20" w:rsidRDefault="00E11A43" w14:paraId="0ABA712E" w14:textId="77777777">
      <w:pPr>
        <w:tabs>
          <w:tab w:val="num" w:pos="720"/>
        </w:tabs>
        <w:spacing w:after="160"/>
      </w:pPr>
      <w:r w:rsidRPr="00130A37">
        <w:t xml:space="preserve">De verwachting is dat de invoering van verplichte e-facturatie en digitale </w:t>
      </w:r>
      <w:r w:rsidRPr="00130A37" w:rsidR="00E472B7">
        <w:t>rapport</w:t>
      </w:r>
      <w:r w:rsidR="00E472B7">
        <w:t>age</w:t>
      </w:r>
      <w:r w:rsidRPr="00130A37" w:rsidR="00E472B7">
        <w:t xml:space="preserve"> </w:t>
      </w:r>
      <w:r w:rsidRPr="00130A37">
        <w:t>zal leiden tot een verhoging van de belastinginkomsten</w:t>
      </w:r>
      <w:r w:rsidRPr="00130A37" w:rsidR="00D854FC">
        <w:t xml:space="preserve"> en een verkleining van het nalevingstekort, </w:t>
      </w:r>
      <w:r w:rsidRPr="00130A37">
        <w:t xml:space="preserve">mede door effectievere handhaving en fraudeaanpak. De mate van verhoging van deze belastinginkomsten hangt af van veel factoren en is vanwege de verschillen in economische omstandigheden en niveaus van algehele naleving niet goed te voorspellen. In het rapport </w:t>
      </w:r>
      <w:proofErr w:type="spellStart"/>
      <w:r w:rsidR="00033143">
        <w:t>ViDA</w:t>
      </w:r>
      <w:proofErr w:type="spellEnd"/>
      <w:r w:rsidR="00033143">
        <w:t xml:space="preserve"> e-facturatie en digitale rapportage</w:t>
      </w:r>
      <w:r w:rsidR="00033143">
        <w:rPr>
          <w:rStyle w:val="Voetnootmarkering"/>
        </w:rPr>
        <w:footnoteReference w:id="21"/>
      </w:r>
      <w:r w:rsidRPr="00130A37">
        <w:t xml:space="preserve"> wordt aangegeven dat, in EU-</w:t>
      </w:r>
      <w:r w:rsidRPr="00D85204">
        <w:t>landen</w:t>
      </w:r>
      <w:r w:rsidRPr="00D85204" w:rsidR="00D85204">
        <w:t xml:space="preserve"> als Italië </w:t>
      </w:r>
      <w:r w:rsidRPr="00033143" w:rsidR="00D85204">
        <w:t xml:space="preserve">en Hongarije, die al nationale e-facturatie en </w:t>
      </w:r>
      <w:r w:rsidR="00033143">
        <w:t xml:space="preserve">digitale </w:t>
      </w:r>
      <w:r w:rsidRPr="00033143" w:rsidR="00D85204">
        <w:t xml:space="preserve">rapportage hebben ingevoerd, is gemeld dat hun </w:t>
      </w:r>
      <w:r w:rsidR="00E472B7">
        <w:t>btw</w:t>
      </w:r>
      <w:r w:rsidRPr="00033143" w:rsidR="00E472B7">
        <w:t xml:space="preserve"> </w:t>
      </w:r>
      <w:proofErr w:type="spellStart"/>
      <w:r w:rsidR="00EC65B5">
        <w:t>nalevings</w:t>
      </w:r>
      <w:r w:rsidRPr="00033143" w:rsidR="00D85204">
        <w:t>gat</w:t>
      </w:r>
      <w:proofErr w:type="spellEnd"/>
      <w:r w:rsidRPr="00033143" w:rsidR="00D85204">
        <w:t xml:space="preserve"> aanzienlijk is gedaald.</w:t>
      </w:r>
    </w:p>
    <w:p w:rsidRPr="00130A37" w:rsidR="00303594" w:rsidP="00006F20" w:rsidRDefault="00303594" w14:paraId="2D94B6CC" w14:textId="77777777"/>
    <w:p w:rsidRPr="00130A37" w:rsidR="00D10768" w:rsidP="00006F20" w:rsidRDefault="00D10768" w14:paraId="3D3575B8" w14:textId="77777777">
      <w:pPr>
        <w:rPr>
          <w:i/>
          <w:iCs/>
        </w:rPr>
      </w:pPr>
      <w:r w:rsidRPr="00130A37">
        <w:rPr>
          <w:i/>
          <w:iCs/>
        </w:rPr>
        <w:t>Aanpak van misbruik en fraude met belastingen en/ of toeslagen</w:t>
      </w:r>
    </w:p>
    <w:p w:rsidR="00D10768" w:rsidP="00006F20" w:rsidRDefault="00D10768" w14:paraId="46F1E3DE" w14:textId="77777777">
      <w:r w:rsidRPr="00130A37">
        <w:t>De Tweede Kamer verzoekt de regering met prioriteit elke vorm van misbruik en fraude met belastingen en/of toeslagen op te sporen en te vervolgen. Vanuit uw Kamer en de maatschappij wordt terecht verwacht dat de Belastingdienst stevig en zichtbaar optreedt tegen misbruik en het bewust niet naleven van fiscale verplichtingen en fraude, als belangrijk onderdeel van onze strategie. De fraudeaanpak van de Belastingdienst, inclusief de definitie van het begrip fraude, is in juni 2021 met u gedeeld.</w:t>
      </w:r>
      <w:r w:rsidRPr="00130A37">
        <w:rPr>
          <w:rStyle w:val="Voetnootmarkering"/>
        </w:rPr>
        <w:footnoteReference w:id="22"/>
      </w:r>
      <w:r w:rsidR="00AB1EA0">
        <w:t xml:space="preserve"> </w:t>
      </w:r>
      <w:r>
        <w:t>De Belastingdienst heeft de mogelijkheid fiscale boetes op te leggen als verwijtbaar is gehandeld</w:t>
      </w:r>
      <w:r w:rsidR="00455F67">
        <w:t>. Ook kan</w:t>
      </w:r>
      <w:r>
        <w:t xml:space="preserve"> op grond van het Protocol </w:t>
      </w:r>
      <w:r w:rsidR="00091A03">
        <w:t>A</w:t>
      </w:r>
      <w:r>
        <w:t xml:space="preserve">anmelding en </w:t>
      </w:r>
      <w:r w:rsidR="00091A03">
        <w:t>A</w:t>
      </w:r>
      <w:r>
        <w:t xml:space="preserve">fdoening van </w:t>
      </w:r>
      <w:r w:rsidR="00091A03">
        <w:t>F</w:t>
      </w:r>
      <w:r>
        <w:t xml:space="preserve">iscale </w:t>
      </w:r>
      <w:r w:rsidR="00091A03">
        <w:t>D</w:t>
      </w:r>
      <w:r>
        <w:t xml:space="preserve">elicten (Protocol AAFD) met FIOD en OM </w:t>
      </w:r>
      <w:r w:rsidR="00455F67">
        <w:t xml:space="preserve">worden afgewogen </w:t>
      </w:r>
      <w:r>
        <w:t xml:space="preserve">of een zaak in aanmerking komt voor inzet van het </w:t>
      </w:r>
      <w:r>
        <w:lastRenderedPageBreak/>
        <w:t xml:space="preserve">strafrecht. Om zaken efficiënt af te kunnen doen, worden instrumenten als strafbeschikking van het OM ingezet. </w:t>
      </w:r>
    </w:p>
    <w:p w:rsidRPr="007E33B8" w:rsidR="00D10768" w:rsidP="00006F20" w:rsidRDefault="00D10768" w14:paraId="48BF9530" w14:textId="77777777">
      <w:r w:rsidRPr="007E33B8">
        <w:t xml:space="preserve">Met eerdere stand van zakenbrieven Dienst Toeslagen heeft Dienst Toeslagen uw Kamer geïnformeerd over de voortgang van het inmiddels opgestarte intensieve toezichtproces en de inrichting van een proces voor de behandeling van samengestelde fraudesignalen. </w:t>
      </w:r>
      <w:proofErr w:type="gramStart"/>
      <w:r w:rsidRPr="007E33B8">
        <w:t>Indien</w:t>
      </w:r>
      <w:proofErr w:type="gramEnd"/>
      <w:r w:rsidRPr="007E33B8">
        <w:t xml:space="preserve"> er redenen zijn voor vervolging werken de FIOD en </w:t>
      </w:r>
      <w:r w:rsidR="00590E06">
        <w:t>h</w:t>
      </w:r>
      <w:r w:rsidRPr="007E33B8">
        <w:t>et Openbaar Ministerie samen met de Dienst Toeslagen. Over ontwikkelingen binnen het intensieve toezicht en de samenhang met overdracht van Toeslagzaken naar het strafrecht wordt uw Kamer, als dit relevant is, door Dienst Toeslagen via de reguliere stand van zakenbrieven Toeslagen ingelicht.</w:t>
      </w:r>
    </w:p>
    <w:p w:rsidR="00D10768" w:rsidP="00006F20" w:rsidRDefault="00D10768" w14:paraId="78CB2E99" w14:textId="77777777">
      <w:r w:rsidRPr="00130A37">
        <w:t xml:space="preserve">Ik ga </w:t>
      </w:r>
      <w:r>
        <w:t xml:space="preserve">in deze brief met name </w:t>
      </w:r>
      <w:r w:rsidRPr="00130A37">
        <w:t>in op de actuele ontwikkelingen in de aanpak van fiscale fraude</w:t>
      </w:r>
      <w:r>
        <w:t>.</w:t>
      </w:r>
      <w:r w:rsidRPr="00130A37">
        <w:t xml:space="preserve"> </w:t>
      </w:r>
    </w:p>
    <w:p w:rsidRPr="00130A37" w:rsidR="00D10768" w:rsidP="00006F20" w:rsidRDefault="00D10768" w14:paraId="25C78D75" w14:textId="77777777"/>
    <w:p w:rsidRPr="00130A37" w:rsidR="00D10768" w:rsidP="00006F20" w:rsidRDefault="00D10768" w14:paraId="738A8E4D" w14:textId="77777777">
      <w:pPr>
        <w:rPr>
          <w:i/>
          <w:iCs/>
        </w:rPr>
      </w:pPr>
      <w:r w:rsidRPr="00130A37">
        <w:rPr>
          <w:i/>
          <w:iCs/>
        </w:rPr>
        <w:t>Fiscale fraude</w:t>
      </w:r>
    </w:p>
    <w:p w:rsidRPr="00130A37" w:rsidR="00D10768" w:rsidP="00006F20" w:rsidRDefault="00D10768" w14:paraId="25822725" w14:textId="77777777">
      <w:r w:rsidRPr="00130A37">
        <w:t xml:space="preserve">Het voorkomen, signaleren en bestrijden van fiscale fraude is een belangrijk onderdeel van de handhaving van de Belastingdienst. Naast gemiste belastingopbrengsten en maatschappelijke gevolgen zoals </w:t>
      </w:r>
      <w:r>
        <w:t>ongelijke</w:t>
      </w:r>
      <w:r w:rsidRPr="00130A37">
        <w:t xml:space="preserve"> concurrentie, is bekend dat het bestaan van fraude het maatschappelijke draagvlak voor het naleven van fiscale verplichtingen doet afnemen. Ook daarom is zichtbaarheid van de fraudeaanpak van belang. Uit recente rapportages zoals het jaarverslag 2025 van de FIOD</w:t>
      </w:r>
      <w:r w:rsidRPr="00130A37">
        <w:rPr>
          <w:rStyle w:val="Voetnootmarkering"/>
        </w:rPr>
        <w:footnoteReference w:id="23"/>
      </w:r>
      <w:r w:rsidRPr="00130A37">
        <w:t>, het Dreigingsbeeld Ondermijning Nederland</w:t>
      </w:r>
      <w:r w:rsidRPr="00130A37">
        <w:rPr>
          <w:rStyle w:val="Voetnootmarkering"/>
        </w:rPr>
        <w:footnoteReference w:id="24"/>
      </w:r>
      <w:r w:rsidRPr="00130A37">
        <w:t>, het Jaarverslag 2025 van de Financial Intelligence Unit</w:t>
      </w:r>
      <w:r w:rsidRPr="00130A37">
        <w:rPr>
          <w:rStyle w:val="Voetnootmarkering"/>
        </w:rPr>
        <w:footnoteReference w:id="25"/>
      </w:r>
      <w:r w:rsidRPr="00130A37">
        <w:t xml:space="preserve"> en het recente Jaarverslag Criminele Geldstromen</w:t>
      </w:r>
      <w:r w:rsidRPr="00130A37">
        <w:rPr>
          <w:rStyle w:val="Voetnootmarkering"/>
        </w:rPr>
        <w:footnoteReference w:id="26"/>
      </w:r>
      <w:r w:rsidRPr="00130A37">
        <w:t xml:space="preserve"> blijkt dat criminele organisaties op verschillende manieren misbruik maken van zwakke plekken in de financiële en fiscale systemen. Ook de Belastingdienst en FIOD zien een </w:t>
      </w:r>
      <w:r>
        <w:t>samenloop</w:t>
      </w:r>
      <w:r w:rsidRPr="00130A37">
        <w:t xml:space="preserve"> van belastingfraude met andere criminaliteitsvormen zoals witwassen en andere fenomenen. Fraudes worden complex of bedrijfsmatig georganiseerd, de organisatoren opereren in toenemende mate internationaal en maken gebruik van katvangers waarbij zijzelf buiten beeld blijven. De patronen worden gekenmerkt door snelheid en wendbaarheid en zijn niet gebonden aan grenzen en (privacy)regels die wel voor de overheid gelden. </w:t>
      </w:r>
      <w:r w:rsidRPr="00130A37">
        <w:br/>
      </w:r>
    </w:p>
    <w:p w:rsidRPr="00130A37" w:rsidR="00D10768" w:rsidP="00006F20" w:rsidRDefault="00D10768" w14:paraId="0D2483FF" w14:textId="77777777">
      <w:r w:rsidRPr="00130A37">
        <w:t xml:space="preserve">De Belastingdienst (toezicht), de FIOD (opsporing) en het Openbaar Ministerie (vervolging) werken intensief samen in de aanpak van deze fraudes. Jaarlijks worden afspraken gemaakt over welke fiscale fraudefenomenen in de opsporing en vervolging prioriteit krijgen. Deze worden vastgelegd in (de jaarschijf van) het handhavingsarrangement. Voor 2026 zijn, in vervolg op de afspraken voor 2025, de volgende fenomenen vastgesteld: Intracommunautaire </w:t>
      </w:r>
      <w:proofErr w:type="spellStart"/>
      <w:r w:rsidRPr="00130A37">
        <w:t>BTW-fraude</w:t>
      </w:r>
      <w:proofErr w:type="spellEnd"/>
      <w:r w:rsidRPr="00130A37">
        <w:t xml:space="preserve">, </w:t>
      </w:r>
      <w:proofErr w:type="spellStart"/>
      <w:r w:rsidRPr="00130A37">
        <w:t>BTW-netwerkfraude</w:t>
      </w:r>
      <w:proofErr w:type="spellEnd"/>
      <w:r w:rsidRPr="00130A37">
        <w:t xml:space="preserve">, BPM-fraude bij import van auto’s en de verhuld vermogen-fenomenen onjuiste woon- en vestigingsplaats, verhulde virtual assets en misbruik van internationale company-structuren. De beoogde effecten van de prioritering via het handhavingsarrangement zijn zowel de zichtbare aanpak van individuele zaken als het versterken van de kennis over fraudepatronen door de inzet van strafrechtelijke opsporingsbevoegdheden. Deze kennis is nodig voor maatregelen om fraude te voorkomen, zoals het aanpassen van regelgeving. Ook zet de Belastingdienst met dit doel in op de samenwerking met externe partners, onder </w:t>
      </w:r>
      <w:r w:rsidRPr="00130A37">
        <w:lastRenderedPageBreak/>
        <w:t xml:space="preserve">andere door de inrichting van het meldingenproces en concrete afspraken met externe partners zoals </w:t>
      </w:r>
      <w:proofErr w:type="spellStart"/>
      <w:r w:rsidRPr="00130A37">
        <w:t>Logius</w:t>
      </w:r>
      <w:proofErr w:type="spellEnd"/>
      <w:r w:rsidRPr="00130A37">
        <w:t xml:space="preserve"> en de Kamer van Koophandel. </w:t>
      </w:r>
      <w:r>
        <w:t xml:space="preserve">Zo kunnen gezamenlijk maatregelen worden genomen, bijvoorbeeld </w:t>
      </w:r>
      <w:r w:rsidR="0098619B">
        <w:t xml:space="preserve">bij </w:t>
      </w:r>
      <w:r>
        <w:t xml:space="preserve">misbruik van turboliquidaties. </w:t>
      </w:r>
    </w:p>
    <w:p w:rsidRPr="00130A37" w:rsidR="00D10768" w:rsidP="00006F20" w:rsidRDefault="00D10768" w14:paraId="4CE88109" w14:textId="77777777">
      <w:r w:rsidRPr="00130A37">
        <w:t xml:space="preserve">Voor het voorkomen en bestrijden van fraude is deze gecombineerde inzet van preventieve maatregelen en een effectieve, gerichte inzet van de beschikbare analyse- en </w:t>
      </w:r>
      <w:proofErr w:type="spellStart"/>
      <w:r w:rsidRPr="00130A37">
        <w:t>onderzoeksexpertise</w:t>
      </w:r>
      <w:proofErr w:type="spellEnd"/>
      <w:r w:rsidRPr="00130A37">
        <w:t xml:space="preserve"> in fiscaliteit, toezicht, privacy en strafrecht essentieel. </w:t>
      </w:r>
    </w:p>
    <w:p w:rsidRPr="00130A37" w:rsidR="00D10768" w:rsidP="00006F20" w:rsidRDefault="00D10768" w14:paraId="0EAB2757" w14:textId="77777777"/>
    <w:p w:rsidRPr="00130A37" w:rsidR="00D10768" w:rsidP="00006F20" w:rsidRDefault="00D10768" w14:paraId="5710EBC0" w14:textId="77777777">
      <w:pPr>
        <w:autoSpaceDN/>
        <w:textAlignment w:val="auto"/>
      </w:pPr>
      <w:r w:rsidRPr="00130A37">
        <w:t xml:space="preserve">Als voorbeeld wil ik dieper ingaan op de BPM-fraude bij import auto. Dit fenomeen staat sinds 2025 in het handhavingsarrangement. De Belastingdienst voert in dit kader projectmatig een aantal risicogerichte onderzoeken uit. Daarnaast loopt </w:t>
      </w:r>
      <w:proofErr w:type="gramStart"/>
      <w:r w:rsidRPr="00130A37">
        <w:t>een  steekproef</w:t>
      </w:r>
      <w:proofErr w:type="gramEnd"/>
      <w:r w:rsidRPr="00130A37">
        <w:t xml:space="preserve"> om beter zicht te krijgen op de mate van compliance in de branche. Inmiddels zijn een aantal zaken aangemeld voor een strafrechtelijk onderzoek. In maart 2026 heeft de FIOD in dit kader een actieweek gehouden</w:t>
      </w:r>
      <w:r w:rsidRPr="00130A37">
        <w:rPr>
          <w:rStyle w:val="Voetnootmarkering"/>
        </w:rPr>
        <w:footnoteReference w:id="27"/>
      </w:r>
      <w:r w:rsidRPr="00130A37">
        <w:t xml:space="preserve">. Er vindt regelmatig overleg plaats tussen de direct betrokkenen van de Belastingdienst, FIOD en het OM. Deze aanpak draagt daarmee bij aan voorkomen en stoppen van fraude. Ook zorgt de werkwijze voor concrete voorstellen voor aanpassingen van wet- en regelgeving. Een van de voorstellen richt zich op het </w:t>
      </w:r>
      <w:r>
        <w:t xml:space="preserve">voorkomen van fraude door beperking van </w:t>
      </w:r>
      <w:r w:rsidRPr="00130A37">
        <w:t>bestaande problematiek binnen de BPM, in het bijzonder de waarderingsdiscussies bij taxaties. Zoals ik uw Kamer eerder heb geïnformeerd, worden de komende maanden de mogelijkheden hiertoe ambtelijk verkend.</w:t>
      </w:r>
      <w:r w:rsidRPr="00130A37">
        <w:rPr>
          <w:rStyle w:val="Voetnootmarkering"/>
        </w:rPr>
        <w:footnoteReference w:id="28"/>
      </w:r>
      <w:r w:rsidRPr="00130A37">
        <w:t xml:space="preserve"> Voor het einde van dit jaar zal ik uw Kamer hierover nader informeren. </w:t>
      </w:r>
    </w:p>
    <w:p w:rsidR="00D10768" w:rsidP="00006F20" w:rsidRDefault="00D10768" w14:paraId="3F3118F7" w14:textId="77777777"/>
    <w:p w:rsidR="00D10768" w:rsidP="00006F20" w:rsidRDefault="00D10768" w14:paraId="59978B01" w14:textId="77777777">
      <w:r w:rsidRPr="00130A37">
        <w:t xml:space="preserve">Tenslotte is het in het kader van deze motie goed te melden dat de Belastingdienst </w:t>
      </w:r>
      <w:r>
        <w:t>het inzicht op handhavingsvraagstukken versterkt</w:t>
      </w:r>
      <w:r w:rsidRPr="00130A37">
        <w:t xml:space="preserve">. Dankzij een dergelijk inzicht kunnen betere handhavingskeuzes gemaakt worden, ook </w:t>
      </w:r>
      <w:r>
        <w:t>over</w:t>
      </w:r>
      <w:r w:rsidRPr="00130A37">
        <w:t xml:space="preserve"> gerichte inzet van het strafrecht. Dit inzicht wordt stapsgewijs opgebouwd, waaraan ook experts uit de praktijk van toezicht, opsporing en vervolging meewerken. Op een aantal onderwerpen wordt de komende periode het inzicht verder uitgewerkt. </w:t>
      </w:r>
    </w:p>
    <w:p w:rsidRPr="00130A37" w:rsidR="00132420" w:rsidP="00006F20" w:rsidRDefault="00132420" w14:paraId="25BC85F3" w14:textId="77777777">
      <w:pPr>
        <w:rPr>
          <w:b/>
          <w:bCs/>
        </w:rPr>
      </w:pPr>
    </w:p>
    <w:p w:rsidRPr="00130A37" w:rsidR="002A7670" w:rsidP="00006F20" w:rsidRDefault="002A7670" w14:paraId="4C6B73EC" w14:textId="77777777">
      <w:pPr>
        <w:rPr>
          <w:b/>
          <w:bCs/>
        </w:rPr>
      </w:pPr>
      <w:r w:rsidRPr="00130A37">
        <w:rPr>
          <w:b/>
          <w:bCs/>
        </w:rPr>
        <w:t>Kanttekeningen bij het structureel verkleinen van het nalevingstekort</w:t>
      </w:r>
    </w:p>
    <w:p w:rsidRPr="00130A37" w:rsidR="003D5592" w:rsidP="00006F20" w:rsidRDefault="00CF112E" w14:paraId="514B0ADC" w14:textId="77777777">
      <w:pPr>
        <w:pStyle w:val="Geenafstand"/>
        <w:spacing w:line="240" w:lineRule="atLeast"/>
        <w:rPr>
          <w:szCs w:val="18"/>
        </w:rPr>
      </w:pPr>
      <w:r w:rsidRPr="00CF112E">
        <w:rPr>
          <w:rFonts w:eastAsia="Segoe UI" w:cs="Segoe UI"/>
        </w:rPr>
        <w:t xml:space="preserve">Om het nalevingstekort structureel te verlagen ziet de </w:t>
      </w:r>
      <w:r w:rsidR="00CF6D26">
        <w:rPr>
          <w:rFonts w:eastAsia="Segoe UI" w:cs="Segoe UI"/>
        </w:rPr>
        <w:t>B</w:t>
      </w:r>
      <w:r w:rsidRPr="00CF112E">
        <w:rPr>
          <w:rFonts w:eastAsia="Segoe UI" w:cs="Segoe UI"/>
        </w:rPr>
        <w:t xml:space="preserve">elastingdienst nog enkele ontwikkelingen die spanning opleveren. </w:t>
      </w:r>
      <w:r w:rsidRPr="00130A37" w:rsidR="00A70A35">
        <w:t>Zoals ik al eerder aan uw kamer heb verteld</w:t>
      </w:r>
      <w:r w:rsidRPr="00130A37" w:rsidR="00A70A35">
        <w:rPr>
          <w:rStyle w:val="Voetnootmarkering"/>
        </w:rPr>
        <w:footnoteReference w:id="29"/>
      </w:r>
      <w:r w:rsidRPr="00130A37" w:rsidR="00A70A35">
        <w:t xml:space="preserve"> staat de capaciteit van het toezicht onder druk, bijvoorbeeld door andere verplichte werkzaamheden zoals hersteloperaties, het behandelen van bezwaar en beroep</w:t>
      </w:r>
      <w:r w:rsidR="00A70A35">
        <w:t xml:space="preserve">. Verder </w:t>
      </w:r>
      <w:r w:rsidRPr="00130A37" w:rsidR="00A70A35">
        <w:rPr>
          <w:rFonts w:eastAsia="Segoe UI" w:cs="Segoe UI"/>
          <w:szCs w:val="18"/>
        </w:rPr>
        <w:t xml:space="preserve">is </w:t>
      </w:r>
      <w:r w:rsidRPr="00130A37" w:rsidR="00A70A35">
        <w:rPr>
          <w:rFonts w:eastAsia="Verdana" w:cs="Verdana"/>
          <w:szCs w:val="18"/>
        </w:rPr>
        <w:t>het aantal belastingplichtigen het afgelopen decennium gestegen. Via de financieringssystematiek wordt de Belastingdienst niet automatisch gefinancierd voor deze stijgende volumes</w:t>
      </w:r>
      <w:r w:rsidR="00A267AD">
        <w:rPr>
          <w:rFonts w:eastAsia="Verdana" w:cs="Verdana"/>
          <w:szCs w:val="18"/>
        </w:rPr>
        <w:t>,</w:t>
      </w:r>
      <w:r w:rsidR="00A70A35">
        <w:rPr>
          <w:rFonts w:eastAsia="Verdana" w:cs="Verdana"/>
          <w:szCs w:val="18"/>
        </w:rPr>
        <w:t xml:space="preserve"> waardoor het noodzakelijk is om middelen te</w:t>
      </w:r>
      <w:r w:rsidRPr="00130A37" w:rsidR="00A70A35">
        <w:rPr>
          <w:rFonts w:eastAsia="Verdana" w:cs="Verdana"/>
          <w:szCs w:val="18"/>
        </w:rPr>
        <w:t xml:space="preserve"> </w:t>
      </w:r>
      <w:proofErr w:type="spellStart"/>
      <w:r w:rsidRPr="00130A37" w:rsidR="00A70A35">
        <w:rPr>
          <w:rFonts w:eastAsia="Verdana" w:cs="Verdana"/>
          <w:szCs w:val="18"/>
        </w:rPr>
        <w:t>herprioriter</w:t>
      </w:r>
      <w:r w:rsidR="00A70A35">
        <w:rPr>
          <w:rFonts w:eastAsia="Verdana" w:cs="Verdana"/>
          <w:szCs w:val="18"/>
        </w:rPr>
        <w:t>en</w:t>
      </w:r>
      <w:proofErr w:type="spellEnd"/>
      <w:r w:rsidR="00A70A35">
        <w:rPr>
          <w:rFonts w:eastAsia="Verdana" w:cs="Verdana"/>
          <w:szCs w:val="18"/>
        </w:rPr>
        <w:t xml:space="preserve">, soms ten koste van de </w:t>
      </w:r>
      <w:r w:rsidRPr="00130A37" w:rsidR="00A70A35">
        <w:rPr>
          <w:rFonts w:eastAsia="Verdana" w:cs="Verdana"/>
          <w:szCs w:val="18"/>
        </w:rPr>
        <w:t xml:space="preserve">handhaving. </w:t>
      </w:r>
      <w:r w:rsidRPr="00130A37" w:rsidR="002A7670">
        <w:rPr>
          <w:rFonts w:eastAsia="Segoe UI" w:cs="Segoe UI"/>
          <w:szCs w:val="18"/>
        </w:rPr>
        <w:t>Daarbij komt dat</w:t>
      </w:r>
      <w:r w:rsidRPr="00130A37" w:rsidR="002A7670">
        <w:rPr>
          <w:rFonts w:eastAsia="Verdana" w:cs="Verdana"/>
          <w:szCs w:val="18"/>
        </w:rPr>
        <w:t xml:space="preserve"> de Belastingdienst de komende jaren, net als andere onderdelen van de rijksdienst, uitvoering </w:t>
      </w:r>
      <w:r w:rsidR="00DA2B78">
        <w:rPr>
          <w:rFonts w:eastAsia="Verdana" w:cs="Verdana"/>
          <w:szCs w:val="18"/>
        </w:rPr>
        <w:t>geeft</w:t>
      </w:r>
      <w:r w:rsidRPr="00130A37" w:rsidR="002A7670">
        <w:rPr>
          <w:rFonts w:eastAsia="Verdana" w:cs="Verdana"/>
          <w:szCs w:val="18"/>
        </w:rPr>
        <w:t xml:space="preserve"> aan taakstellingen en besparingsopgaven en ook nog te kampen heeft met schaarse IV-capaciteit. Ook worden de mogelijkheden van data-analyse voor de Belastingdienst </w:t>
      </w:r>
      <w:r w:rsidRPr="00130A37" w:rsidR="00130A37">
        <w:rPr>
          <w:rFonts w:eastAsia="Verdana" w:cs="Verdana"/>
          <w:szCs w:val="18"/>
        </w:rPr>
        <w:t>bepaald</w:t>
      </w:r>
      <w:r w:rsidRPr="00130A37" w:rsidR="002A7670">
        <w:rPr>
          <w:rFonts w:eastAsia="Verdana" w:cs="Verdana"/>
          <w:szCs w:val="18"/>
        </w:rPr>
        <w:t xml:space="preserve"> door maatregelen die onder andere rechtsbescherming en privacy waarborgen. </w:t>
      </w:r>
      <w:r w:rsidR="00F20748">
        <w:rPr>
          <w:rFonts w:eastAsia="Verdana" w:cs="Verdana"/>
          <w:szCs w:val="18"/>
        </w:rPr>
        <w:t xml:space="preserve">Vanzelfsprekend vindt de Belastingdienst deze waarborgen belangrijk maar het betekent wel dat toezicht op </w:t>
      </w:r>
      <w:r w:rsidR="00F20748">
        <w:rPr>
          <w:rFonts w:eastAsia="Verdana" w:cs="Verdana"/>
          <w:szCs w:val="18"/>
        </w:rPr>
        <w:lastRenderedPageBreak/>
        <w:t xml:space="preserve">sommige punten bemoeilijkt wordt. </w:t>
      </w:r>
      <w:r w:rsidRPr="00130A37" w:rsidR="002A7670">
        <w:rPr>
          <w:rFonts w:eastAsia="Verdana" w:cs="Verdana"/>
          <w:szCs w:val="18"/>
        </w:rPr>
        <w:t>Dit alles betekent dat niet iedere vorm van niet-naleving met dezelfde intensiteit kan worden aangepakt.</w:t>
      </w:r>
      <w:r w:rsidRPr="00130A37" w:rsidR="003D5592">
        <w:rPr>
          <w:rFonts w:eastAsia="Verdana" w:cs="Verdana"/>
          <w:szCs w:val="18"/>
        </w:rPr>
        <w:t xml:space="preserve"> </w:t>
      </w:r>
      <w:r w:rsidRPr="00130A37" w:rsidR="003D5592">
        <w:rPr>
          <w:szCs w:val="18"/>
        </w:rPr>
        <w:t xml:space="preserve">De inzet van toezicht- en opsporingscapaciteit is niet oneindig, dus is het noodzakelijk keuzes te maken om deze capaciteit doelmatig en gericht in te zetten. </w:t>
      </w:r>
    </w:p>
    <w:p w:rsidRPr="00130A37" w:rsidR="002A7670" w:rsidP="00006F20" w:rsidRDefault="002A7670" w14:paraId="46EC89DD" w14:textId="77777777"/>
    <w:p w:rsidRPr="00130A37" w:rsidR="002A7670" w:rsidP="00006F20" w:rsidRDefault="002A7670" w14:paraId="7B71CB5B" w14:textId="77777777">
      <w:pPr>
        <w:rPr>
          <w:b/>
          <w:bCs/>
        </w:rPr>
      </w:pPr>
      <w:r w:rsidRPr="00130A37">
        <w:rPr>
          <w:b/>
          <w:bCs/>
        </w:rPr>
        <w:t>Onvolkomenheid Algemene Rekenkamer</w:t>
      </w:r>
    </w:p>
    <w:p w:rsidRPr="00130A37" w:rsidR="002A7670" w:rsidP="00006F20" w:rsidRDefault="002A7670" w14:paraId="57936DB9" w14:textId="77777777">
      <w:r w:rsidRPr="00130A37">
        <w:t xml:space="preserve">In de overwegingen bij de motie over het nalevingstekort wordt gerefereerd aan de onvolkomenheid die de Algemene Rekenkamer constateert met betrekking tot het beleid Misbruik en Oneigenlijk Gebruik (M&amp;O-beleid) van de Belastingdienst. </w:t>
      </w:r>
      <w:r w:rsidRPr="00130A37" w:rsidR="00130A37">
        <w:t xml:space="preserve">Ik wil daarbij benadrukken dat de onvolkomenheid en het nalevingstekort niet direct aan elkaar gekoppeld kunnen worden. </w:t>
      </w:r>
      <w:r w:rsidRPr="00130A37">
        <w:t xml:space="preserve">De Belastingdienst heeft de afgelopen jaren al veel bereikt om </w:t>
      </w:r>
      <w:r w:rsidRPr="00130A37" w:rsidR="000D16CB">
        <w:t xml:space="preserve">de </w:t>
      </w:r>
      <w:r w:rsidRPr="00130A37">
        <w:t xml:space="preserve">door de Algemene Rekenkamer benoemde onvolkomenheid op te lossen en spant zich in om deze onvolkomenheid in 2026 volledig op te lossen door het verbeteren van de nog resterende aandachtspunten van de Algemene Rekenkamer.  </w:t>
      </w:r>
    </w:p>
    <w:p w:rsidR="00CF6D26" w:rsidP="00006F20" w:rsidRDefault="00CF6D26" w14:paraId="4DE54239" w14:textId="77777777">
      <w:pPr>
        <w:rPr>
          <w:b/>
          <w:bCs/>
        </w:rPr>
      </w:pPr>
    </w:p>
    <w:p w:rsidRPr="00130A37" w:rsidR="00660A30" w:rsidP="00006F20" w:rsidRDefault="1D89F3FC" w14:paraId="6F2A73C0" w14:textId="77777777">
      <w:pPr>
        <w:rPr>
          <w:b/>
          <w:bCs/>
        </w:rPr>
      </w:pPr>
      <w:r w:rsidRPr="00130A37">
        <w:rPr>
          <w:b/>
          <w:bCs/>
        </w:rPr>
        <w:t>Conclusie</w:t>
      </w:r>
    </w:p>
    <w:p w:rsidRPr="00130A37" w:rsidR="00BE04D9" w:rsidP="00006F20" w:rsidRDefault="006B0036" w14:paraId="4AA76DEF" w14:textId="77777777">
      <w:r w:rsidRPr="00130A37">
        <w:t xml:space="preserve">Ik </w:t>
      </w:r>
      <w:r w:rsidRPr="00130A37" w:rsidR="00D02A67">
        <w:t>onderschrijf</w:t>
      </w:r>
      <w:r w:rsidRPr="00130A37" w:rsidR="00985EF8">
        <w:t xml:space="preserve"> het belang van een zo klein mogelijk nalevingstekort</w:t>
      </w:r>
      <w:r w:rsidRPr="00130A37" w:rsidR="000D16CB">
        <w:t>, wat</w:t>
      </w:r>
      <w:r w:rsidRPr="00130A37" w:rsidR="00BE04D9">
        <w:t xml:space="preserve"> </w:t>
      </w:r>
      <w:r w:rsidRPr="00130A37" w:rsidR="000D16CB">
        <w:t xml:space="preserve">het resultaat is van het functioneren van het belastingstelsel als geheel waarvan de inspanningen van de Belastingdienst een onderdeel zijn. </w:t>
      </w:r>
      <w:r w:rsidR="00805111">
        <w:t>Ook</w:t>
      </w:r>
      <w:r w:rsidRPr="00130A37" w:rsidR="00AE179B">
        <w:t xml:space="preserve"> </w:t>
      </w:r>
      <w:r w:rsidRPr="00130A37" w:rsidR="000D16CB">
        <w:t>externe factoren zoals maatschappelijke ontwikkelingen, economische ontwikkelingen en vertrouwen in politiek en overheid</w:t>
      </w:r>
      <w:r w:rsidRPr="00130A37" w:rsidR="00AE179B">
        <w:t>, spelen een rol</w:t>
      </w:r>
      <w:r w:rsidRPr="00130A37" w:rsidR="000D16CB">
        <w:t xml:space="preserve">. </w:t>
      </w:r>
      <w:r w:rsidRPr="00130A37" w:rsidR="00BE04D9">
        <w:t xml:space="preserve">Met de in deze brief beschreven ontwikkelingen geef </w:t>
      </w:r>
      <w:r w:rsidRPr="00130A37" w:rsidR="00F605F0">
        <w:t xml:space="preserve">ik </w:t>
      </w:r>
      <w:r w:rsidRPr="00130A37" w:rsidR="00BE04D9">
        <w:t xml:space="preserve">uitvoering aan de moties van uw Kamer. </w:t>
      </w:r>
      <w:r w:rsidRPr="00130A37" w:rsidR="00985EF8">
        <w:t>Tegelijkertijd laat zowel de Nederlandse praktijk als de internationale ervaring zien dat het nalevingstekort</w:t>
      </w:r>
      <w:r w:rsidRPr="00130A37" w:rsidR="00665CD1">
        <w:t xml:space="preserve"> </w:t>
      </w:r>
      <w:r w:rsidR="004C1EE7">
        <w:t xml:space="preserve">in Nederland </w:t>
      </w:r>
      <w:r w:rsidRPr="00130A37" w:rsidR="00665CD1">
        <w:t>relatief laag is en</w:t>
      </w:r>
      <w:r w:rsidRPr="00130A37" w:rsidR="00985EF8">
        <w:t xml:space="preserve"> niet eenvoudig of snel</w:t>
      </w:r>
      <w:r w:rsidR="004C1EE7">
        <w:t xml:space="preserve"> </w:t>
      </w:r>
      <w:r w:rsidR="00805111">
        <w:t xml:space="preserve">verder </w:t>
      </w:r>
      <w:r w:rsidRPr="00130A37" w:rsidR="00985EF8">
        <w:t>kan worden teruggebracht.</w:t>
      </w:r>
      <w:r w:rsidRPr="00130A37" w:rsidR="00BE04D9">
        <w:t xml:space="preserve"> </w:t>
      </w:r>
      <w:r w:rsidRPr="00130A37" w:rsidR="00130A37">
        <w:t>V</w:t>
      </w:r>
      <w:r w:rsidRPr="00130A37" w:rsidR="00BE04D9">
        <w:rPr>
          <w:rFonts w:eastAsia="Verdana" w:cs="Verdana"/>
        </w:rPr>
        <w:t>eel burgers en ondernemers willen de regels wel volgen, maar lopen vast in de veelheid aan uitzonderingen, drempelbedragen en aftrekposten. Daarom zet ik in op e</w:t>
      </w:r>
      <w:r w:rsidRPr="00130A37" w:rsidR="00FD131E">
        <w:t>en eenvoudige wetgeving</w:t>
      </w:r>
      <w:r w:rsidRPr="00130A37" w:rsidR="00BE04D9">
        <w:t xml:space="preserve"> en</w:t>
      </w:r>
      <w:r w:rsidRPr="00130A37" w:rsidR="00FD131E">
        <w:t xml:space="preserve"> </w:t>
      </w:r>
      <w:r w:rsidRPr="00130A37" w:rsidR="00985EF8">
        <w:t>het ondersteunen van burgers en bedrijven bij naleving</w:t>
      </w:r>
      <w:r w:rsidRPr="00130A37" w:rsidR="00BE04D9">
        <w:t>.</w:t>
      </w:r>
      <w:r w:rsidRPr="00130A37" w:rsidR="00B92714">
        <w:t xml:space="preserve"> </w:t>
      </w:r>
      <w:r w:rsidRPr="00130A37" w:rsidR="00BE04D9">
        <w:t>G</w:t>
      </w:r>
      <w:r w:rsidRPr="00130A37" w:rsidR="00985EF8">
        <w:t xml:space="preserve">ericht inzetten van toezicht en het krachtig aanpakken van </w:t>
      </w:r>
      <w:r w:rsidRPr="00130A37" w:rsidR="00560AD5">
        <w:t xml:space="preserve">het bewust niet naleven van fiscale verplichtingen en fraude </w:t>
      </w:r>
      <w:r w:rsidRPr="00130A37" w:rsidR="002A7670">
        <w:t xml:space="preserve">is en </w:t>
      </w:r>
      <w:r w:rsidRPr="00130A37" w:rsidR="00560AD5">
        <w:t>blijft een belangrijk onderde</w:t>
      </w:r>
      <w:r w:rsidRPr="00130A37" w:rsidR="00130A37">
        <w:t>el</w:t>
      </w:r>
      <w:r w:rsidRPr="00130A37" w:rsidR="00560AD5">
        <w:t xml:space="preserve"> van onze </w:t>
      </w:r>
      <w:r w:rsidR="003066A9">
        <w:t>aanpak</w:t>
      </w:r>
      <w:r w:rsidRPr="00130A37" w:rsidR="00560AD5">
        <w:t xml:space="preserve">. </w:t>
      </w:r>
    </w:p>
    <w:p w:rsidRPr="00130A37" w:rsidR="00660A30" w:rsidP="00006F20" w:rsidRDefault="00660A30" w14:paraId="143133EE" w14:textId="77777777"/>
    <w:sectPr w:rsidRPr="00130A37" w:rsidR="00660A30" w:rsidSect="00EF3B17">
      <w:headerReference w:type="default" r:id="rId7"/>
      <w:footerReference w:type="default" r:id="rId8"/>
      <w:headerReference w:type="first" r:id="rId9"/>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6268A" w14:textId="77777777" w:rsidR="004D1E65" w:rsidRDefault="004D1E65">
      <w:pPr>
        <w:spacing w:line="240" w:lineRule="auto"/>
      </w:pPr>
      <w:r>
        <w:separator/>
      </w:r>
    </w:p>
  </w:endnote>
  <w:endnote w:type="continuationSeparator" w:id="0">
    <w:p w14:paraId="524683B4" w14:textId="77777777" w:rsidR="004D1E65" w:rsidRDefault="004D1E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1DF04" w14:textId="77777777" w:rsidR="00660A30" w:rsidRDefault="00660A30">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31D06" w14:textId="77777777" w:rsidR="004D1E65" w:rsidRDefault="004D1E65">
      <w:pPr>
        <w:spacing w:line="240" w:lineRule="auto"/>
      </w:pPr>
      <w:r>
        <w:separator/>
      </w:r>
    </w:p>
  </w:footnote>
  <w:footnote w:type="continuationSeparator" w:id="0">
    <w:p w14:paraId="3964472C" w14:textId="77777777" w:rsidR="004D1E65" w:rsidRDefault="004D1E65">
      <w:pPr>
        <w:spacing w:line="240" w:lineRule="auto"/>
      </w:pPr>
      <w:r>
        <w:continuationSeparator/>
      </w:r>
    </w:p>
  </w:footnote>
  <w:footnote w:id="1">
    <w:p w14:paraId="4A4737AE" w14:textId="77777777" w:rsidR="007A5DBE" w:rsidRPr="009636FE" w:rsidRDefault="007A5DBE" w:rsidP="1D89F3FC">
      <w:pPr>
        <w:pStyle w:val="Voetnoottekst"/>
        <w:rPr>
          <w:sz w:val="13"/>
          <w:szCs w:val="13"/>
        </w:rPr>
      </w:pPr>
      <w:r w:rsidRPr="009636FE">
        <w:rPr>
          <w:rStyle w:val="Voetnootmarkering"/>
          <w:sz w:val="13"/>
          <w:szCs w:val="13"/>
        </w:rPr>
        <w:footnoteRef/>
      </w:r>
      <w:r w:rsidRPr="009636FE">
        <w:rPr>
          <w:sz w:val="13"/>
          <w:szCs w:val="13"/>
        </w:rPr>
        <w:t xml:space="preserve"> Tweede Kamer, vergaderjaar 2025-2026, 36945, nr. 12</w:t>
      </w:r>
    </w:p>
  </w:footnote>
  <w:footnote w:id="2">
    <w:p w14:paraId="292FDEB0" w14:textId="77777777" w:rsidR="007A5DBE" w:rsidRPr="009636FE" w:rsidRDefault="007A5DBE" w:rsidP="1D89F3FC">
      <w:pPr>
        <w:pStyle w:val="Voetnoottekst"/>
        <w:rPr>
          <w:sz w:val="13"/>
          <w:szCs w:val="13"/>
        </w:rPr>
      </w:pPr>
      <w:r w:rsidRPr="009636FE">
        <w:rPr>
          <w:rStyle w:val="Voetnootmarkering"/>
          <w:sz w:val="13"/>
          <w:szCs w:val="13"/>
        </w:rPr>
        <w:footnoteRef/>
      </w:r>
      <w:r w:rsidRPr="009636FE">
        <w:rPr>
          <w:sz w:val="13"/>
          <w:szCs w:val="13"/>
        </w:rPr>
        <w:t xml:space="preserve"> Tweede Kamer, vergaderjaar 2025-2026, 36945, nr. 13</w:t>
      </w:r>
    </w:p>
  </w:footnote>
  <w:footnote w:id="3">
    <w:p w14:paraId="2C7EBC90" w14:textId="77777777" w:rsidR="00B55D79" w:rsidRPr="00444163" w:rsidRDefault="00B55D79" w:rsidP="00B55D79">
      <w:pPr>
        <w:pStyle w:val="Voetnoottekst"/>
        <w:rPr>
          <w:sz w:val="13"/>
          <w:szCs w:val="13"/>
        </w:rPr>
      </w:pPr>
      <w:r w:rsidRPr="00033143">
        <w:rPr>
          <w:rStyle w:val="Voetnootmarkering"/>
          <w:sz w:val="13"/>
          <w:szCs w:val="13"/>
        </w:rPr>
        <w:footnoteRef/>
      </w:r>
      <w:r>
        <w:t xml:space="preserve"> </w:t>
      </w:r>
      <w:r w:rsidRPr="00444163">
        <w:rPr>
          <w:sz w:val="13"/>
          <w:szCs w:val="13"/>
        </w:rPr>
        <w:t>Kamerbrief Handhaving bij de Belastingdienst, Kamerstukken II 2023–20</w:t>
      </w:r>
      <w:r>
        <w:rPr>
          <w:sz w:val="13"/>
          <w:szCs w:val="13"/>
        </w:rPr>
        <w:t>2</w:t>
      </w:r>
      <w:r w:rsidRPr="00444163">
        <w:rPr>
          <w:sz w:val="13"/>
          <w:szCs w:val="13"/>
        </w:rPr>
        <w:t>4, 31 066, nr. 1314</w:t>
      </w:r>
    </w:p>
    <w:p w14:paraId="1514A3C0" w14:textId="77777777" w:rsidR="00B55D79" w:rsidRDefault="00B55D79" w:rsidP="00B55D79">
      <w:pPr>
        <w:pStyle w:val="Voetnoottekst"/>
      </w:pPr>
      <w:r w:rsidRPr="00B022C2">
        <w:rPr>
          <w:rStyle w:val="Voetnootmarkering"/>
          <w:sz w:val="14"/>
          <w:szCs w:val="14"/>
        </w:rPr>
        <w:footnoteRef/>
      </w:r>
      <w:r w:rsidRPr="00B022C2">
        <w:rPr>
          <w:sz w:val="14"/>
          <w:szCs w:val="14"/>
        </w:rPr>
        <w:t xml:space="preserve"> </w:t>
      </w:r>
      <w:r w:rsidRPr="00B022C2">
        <w:rPr>
          <w:sz w:val="13"/>
          <w:szCs w:val="13"/>
        </w:rPr>
        <w:t>Brief Onderzoeken Toezicht Belastingdienst TK 2024-2025, 31066, nr. 1464</w:t>
      </w:r>
    </w:p>
  </w:footnote>
  <w:footnote w:id="4">
    <w:p w14:paraId="53DAC282" w14:textId="77777777" w:rsidR="00797678" w:rsidRPr="00444163" w:rsidRDefault="00797678" w:rsidP="00797678">
      <w:pPr>
        <w:pStyle w:val="Voetnoottekst"/>
        <w:rPr>
          <w:sz w:val="13"/>
          <w:szCs w:val="13"/>
        </w:rPr>
      </w:pPr>
      <w:r w:rsidRPr="00444163">
        <w:rPr>
          <w:rStyle w:val="Voetnootmarkering"/>
          <w:sz w:val="13"/>
          <w:szCs w:val="13"/>
        </w:rPr>
        <w:footnoteRef/>
      </w:r>
      <w:r w:rsidRPr="00444163">
        <w:rPr>
          <w:sz w:val="13"/>
          <w:szCs w:val="13"/>
        </w:rPr>
        <w:t xml:space="preserve"> Kamerbrief Handhaving bij de Belastingdienst, Kamerstukken II 2023–20</w:t>
      </w:r>
      <w:r w:rsidR="00F605F0">
        <w:rPr>
          <w:sz w:val="13"/>
          <w:szCs w:val="13"/>
        </w:rPr>
        <w:t>2</w:t>
      </w:r>
      <w:r w:rsidRPr="00444163">
        <w:rPr>
          <w:sz w:val="13"/>
          <w:szCs w:val="13"/>
        </w:rPr>
        <w:t>4, 31 066, nr. 1314</w:t>
      </w:r>
    </w:p>
  </w:footnote>
  <w:footnote w:id="5">
    <w:p w14:paraId="0A64D331" w14:textId="77777777" w:rsidR="00F605F0" w:rsidRPr="00B022C2" w:rsidRDefault="00F605F0">
      <w:pPr>
        <w:pStyle w:val="Voetnoottekst"/>
        <w:rPr>
          <w:sz w:val="14"/>
          <w:szCs w:val="14"/>
        </w:rPr>
      </w:pPr>
      <w:r w:rsidRPr="00B022C2">
        <w:rPr>
          <w:rStyle w:val="Voetnootmarkering"/>
          <w:sz w:val="14"/>
          <w:szCs w:val="14"/>
        </w:rPr>
        <w:footnoteRef/>
      </w:r>
      <w:r w:rsidRPr="00B022C2">
        <w:rPr>
          <w:sz w:val="14"/>
          <w:szCs w:val="14"/>
        </w:rPr>
        <w:t xml:space="preserve"> </w:t>
      </w:r>
      <w:r w:rsidRPr="00B022C2">
        <w:rPr>
          <w:sz w:val="13"/>
          <w:szCs w:val="13"/>
        </w:rPr>
        <w:t>Brief Onderzoeken Toezicht Belastingdienst TK 2024-2025, 31066, nr. 1464</w:t>
      </w:r>
    </w:p>
  </w:footnote>
  <w:footnote w:id="6">
    <w:p w14:paraId="5906A9BC" w14:textId="77777777" w:rsidR="00DC2C6E" w:rsidRPr="00686897" w:rsidRDefault="00DC2C6E" w:rsidP="00DC2C6E">
      <w:pPr>
        <w:pStyle w:val="Voetnoottekst"/>
        <w:rPr>
          <w:sz w:val="13"/>
          <w:szCs w:val="13"/>
        </w:rPr>
      </w:pPr>
      <w:r w:rsidRPr="00686897">
        <w:rPr>
          <w:rStyle w:val="Voetnootmarkering"/>
          <w:sz w:val="13"/>
          <w:szCs w:val="13"/>
        </w:rPr>
        <w:footnoteRef/>
      </w:r>
      <w:r w:rsidRPr="00686897">
        <w:rPr>
          <w:sz w:val="13"/>
          <w:szCs w:val="13"/>
        </w:rPr>
        <w:t xml:space="preserve"> Tweede Kamer, vergaderjaar 2025–2026, 36 945 IX, nr. 1</w:t>
      </w:r>
    </w:p>
  </w:footnote>
  <w:footnote w:id="7">
    <w:p w14:paraId="6FAA6E35" w14:textId="77777777" w:rsidR="0014217C" w:rsidRDefault="0014217C" w:rsidP="0014217C">
      <w:pPr>
        <w:pStyle w:val="Voetnoottekst"/>
      </w:pPr>
      <w:r w:rsidRPr="00B022C2">
        <w:rPr>
          <w:rStyle w:val="Voetnootmarkering"/>
          <w:sz w:val="14"/>
          <w:szCs w:val="14"/>
        </w:rPr>
        <w:footnoteRef/>
      </w:r>
      <w:r w:rsidRPr="009115ED">
        <w:rPr>
          <w:sz w:val="16"/>
          <w:szCs w:val="16"/>
        </w:rPr>
        <w:t xml:space="preserve"> </w:t>
      </w:r>
      <w:r w:rsidRPr="00686897">
        <w:rPr>
          <w:sz w:val="13"/>
          <w:szCs w:val="13"/>
        </w:rPr>
        <w:t>Het betreft het geschatte nalevingstekort uit de steekproef Particulieren 2024 over het belastingjaar 2022</w:t>
      </w:r>
      <w:r>
        <w:rPr>
          <w:sz w:val="13"/>
          <w:szCs w:val="13"/>
        </w:rPr>
        <w:t xml:space="preserve"> van 0,2% </w:t>
      </w:r>
      <w:r w:rsidRPr="00BB6AC7">
        <w:rPr>
          <w:rStyle w:val="Voetnootmarkering"/>
          <w:sz w:val="13"/>
          <w:szCs w:val="13"/>
          <w:vertAlign w:val="baseline"/>
        </w:rPr>
        <w:t>van het totaal aangegeven verzamelinkomen. Het gaat hierbij om de juistheid en volledigheid van de IHNW</w:t>
      </w:r>
      <w:r w:rsidRPr="00BB6AC7">
        <w:rPr>
          <w:rStyle w:val="Voetnootmarkering"/>
          <w:rFonts w:ascii="Cambria Math" w:hAnsi="Cambria Math" w:cs="Cambria Math"/>
          <w:sz w:val="13"/>
          <w:szCs w:val="13"/>
          <w:vertAlign w:val="baseline"/>
        </w:rPr>
        <w:t>‑</w:t>
      </w:r>
      <w:r w:rsidRPr="00BB6AC7">
        <w:rPr>
          <w:rStyle w:val="Voetnootmarkering"/>
          <w:sz w:val="13"/>
          <w:szCs w:val="13"/>
          <w:vertAlign w:val="baseline"/>
        </w:rPr>
        <w:t>aangiften binnen de populatie die in de steekproef valt. Deze populatie bestaat uit burgers in het binnenland die te maken hebben met de inkomensheffing niet</w:t>
      </w:r>
      <w:r w:rsidRPr="00BB6AC7">
        <w:rPr>
          <w:rStyle w:val="Voetnootmarkering"/>
          <w:rFonts w:ascii="Cambria Math" w:hAnsi="Cambria Math" w:cs="Cambria Math"/>
          <w:sz w:val="13"/>
          <w:szCs w:val="13"/>
          <w:vertAlign w:val="baseline"/>
        </w:rPr>
        <w:t>‑</w:t>
      </w:r>
      <w:r w:rsidRPr="00BB6AC7">
        <w:rPr>
          <w:rStyle w:val="Voetnootmarkering"/>
          <w:sz w:val="13"/>
          <w:szCs w:val="13"/>
          <w:vertAlign w:val="baseline"/>
        </w:rPr>
        <w:t>winst, met uitzondering van een aantal specifieke uitsluitingsgroepen</w:t>
      </w:r>
      <w:r>
        <w:rPr>
          <w:sz w:val="13"/>
          <w:szCs w:val="13"/>
        </w:rPr>
        <w:t>.</w:t>
      </w:r>
    </w:p>
  </w:footnote>
  <w:footnote w:id="8">
    <w:p w14:paraId="7852CA15" w14:textId="77777777" w:rsidR="00690DDD" w:rsidRPr="00686897" w:rsidRDefault="00690DDD" w:rsidP="00690DDD">
      <w:pPr>
        <w:pStyle w:val="Voetnoottekst"/>
        <w:rPr>
          <w:sz w:val="13"/>
          <w:szCs w:val="13"/>
        </w:rPr>
      </w:pPr>
      <w:r w:rsidRPr="00686897">
        <w:rPr>
          <w:rStyle w:val="Voetnootmarkering"/>
          <w:sz w:val="13"/>
          <w:szCs w:val="13"/>
        </w:rPr>
        <w:footnoteRef/>
      </w:r>
      <w:r w:rsidRPr="00686897">
        <w:rPr>
          <w:sz w:val="13"/>
          <w:szCs w:val="13"/>
        </w:rPr>
        <w:t xml:space="preserve"> Het betreft het geschatte nalevingstekort uit de meest recente steekproef MKB- Ondernemingen 2024. Het belastingjaar dat in deze steekproef centraal staat is 2020 en de boekenonderzoeken voor deze steekproef zijn uitgevoerd in de jaren 2022 tot en met 2025.</w:t>
      </w:r>
    </w:p>
  </w:footnote>
  <w:footnote w:id="9">
    <w:p w14:paraId="1B1F77F3" w14:textId="77777777" w:rsidR="00030946" w:rsidRDefault="00030946" w:rsidP="00232BC4">
      <w:r w:rsidRPr="00232BC4">
        <w:rPr>
          <w:rStyle w:val="Voetnootmarkering"/>
          <w:rFonts w:asciiTheme="minorHAnsi" w:hAnsiTheme="minorHAnsi"/>
          <w:sz w:val="13"/>
          <w:szCs w:val="13"/>
        </w:rPr>
        <w:footnoteRef/>
      </w:r>
      <w:r w:rsidRPr="00232BC4">
        <w:rPr>
          <w:rFonts w:asciiTheme="minorHAnsi" w:hAnsiTheme="minorHAnsi"/>
          <w:sz w:val="13"/>
          <w:szCs w:val="13"/>
        </w:rPr>
        <w:t xml:space="preserve"> Het betrof onderzoek van grote organisaties in categorie 3 (vergelijkbaar met de huidige doelgroep middelgrote ondernemingen).</w:t>
      </w:r>
    </w:p>
  </w:footnote>
  <w:footnote w:id="10">
    <w:p w14:paraId="2149638C" w14:textId="77777777" w:rsidR="00030946" w:rsidRDefault="00030946" w:rsidP="00030946">
      <w:pPr>
        <w:pStyle w:val="Voetnoottekst"/>
      </w:pPr>
      <w:r w:rsidRPr="00033143">
        <w:rPr>
          <w:rStyle w:val="Voetnootmarkering"/>
          <w:sz w:val="13"/>
          <w:szCs w:val="13"/>
        </w:rPr>
        <w:footnoteRef/>
      </w:r>
      <w:r>
        <w:t xml:space="preserve"> </w:t>
      </w:r>
      <w:r w:rsidRPr="00B022C2">
        <w:rPr>
          <w:sz w:val="13"/>
          <w:szCs w:val="13"/>
        </w:rPr>
        <w:t>Brief Onderzoeken Toezicht Belastingdienst TK 2024-2025, 31066, nr. 1464</w:t>
      </w:r>
    </w:p>
  </w:footnote>
  <w:footnote w:id="11">
    <w:p w14:paraId="177CA32A" w14:textId="77777777" w:rsidR="00EA38FA" w:rsidRPr="00686897" w:rsidRDefault="00EA38FA" w:rsidP="00EA38FA">
      <w:pPr>
        <w:pStyle w:val="Voetnoottekst"/>
        <w:rPr>
          <w:sz w:val="13"/>
          <w:szCs w:val="13"/>
        </w:rPr>
      </w:pPr>
      <w:r w:rsidRPr="00686897">
        <w:rPr>
          <w:rStyle w:val="Voetnootmarkering"/>
          <w:sz w:val="13"/>
          <w:szCs w:val="13"/>
        </w:rPr>
        <w:footnoteRef/>
      </w:r>
      <w:r w:rsidRPr="00686897">
        <w:rPr>
          <w:sz w:val="13"/>
          <w:szCs w:val="13"/>
          <w:lang w:val="en-GB"/>
        </w:rPr>
        <w:t xml:space="preserve"> European Commission: Directorate-General for Taxation and Customs Union, Mind the gap – Challenges and opportunities for tax compliance and tax expenditures in the EU – Full report, Publications Office of the European Union, 2025,</w:t>
      </w:r>
      <w:r w:rsidR="002A4FD7">
        <w:rPr>
          <w:sz w:val="13"/>
          <w:szCs w:val="13"/>
          <w:lang w:val="en-GB"/>
        </w:rPr>
        <w:t xml:space="preserve"> </w:t>
      </w:r>
      <w:hyperlink r:id="rId1" w:history="1">
        <w:r w:rsidRPr="00805111">
          <w:rPr>
            <w:rStyle w:val="Voetnootmarkering"/>
            <w:sz w:val="13"/>
            <w:szCs w:val="13"/>
            <w:vertAlign w:val="baseline"/>
            <w:lang w:val="en-US"/>
          </w:rPr>
          <w:t>https://data.europa.eu/doi/10.2778/477859</w:t>
        </w:r>
      </w:hyperlink>
      <w:r w:rsidRPr="00805111">
        <w:rPr>
          <w:rStyle w:val="Voetnootmarkering"/>
          <w:vertAlign w:val="baseline"/>
          <w:lang w:val="en-US"/>
        </w:rPr>
        <w:br/>
      </w:r>
      <w:proofErr w:type="spellStart"/>
      <w:r w:rsidRPr="00686897">
        <w:rPr>
          <w:sz w:val="13"/>
          <w:szCs w:val="13"/>
          <w:lang w:val="en-GB"/>
        </w:rPr>
        <w:t>Volgens</w:t>
      </w:r>
      <w:proofErr w:type="spellEnd"/>
      <w:r w:rsidRPr="00686897">
        <w:rPr>
          <w:sz w:val="13"/>
          <w:szCs w:val="13"/>
          <w:lang w:val="en-GB"/>
        </w:rPr>
        <w:t xml:space="preserve"> het rapport </w:t>
      </w:r>
      <w:proofErr w:type="spellStart"/>
      <w:r w:rsidRPr="00686897">
        <w:rPr>
          <w:sz w:val="13"/>
          <w:szCs w:val="13"/>
          <w:lang w:val="en-GB"/>
        </w:rPr>
        <w:t>bedraagt</w:t>
      </w:r>
      <w:proofErr w:type="spellEnd"/>
      <w:r w:rsidRPr="00686897">
        <w:rPr>
          <w:sz w:val="13"/>
          <w:szCs w:val="13"/>
          <w:lang w:val="en-GB"/>
        </w:rPr>
        <w:t xml:space="preserve"> het </w:t>
      </w:r>
      <w:proofErr w:type="spellStart"/>
      <w:r w:rsidRPr="00686897">
        <w:rPr>
          <w:sz w:val="13"/>
          <w:szCs w:val="13"/>
          <w:lang w:val="en-GB"/>
        </w:rPr>
        <w:t>Nederlandse</w:t>
      </w:r>
      <w:proofErr w:type="spellEnd"/>
      <w:r w:rsidRPr="00686897">
        <w:rPr>
          <w:sz w:val="13"/>
          <w:szCs w:val="13"/>
          <w:lang w:val="en-GB"/>
        </w:rPr>
        <w:t xml:space="preserve"> btw-</w:t>
      </w:r>
      <w:proofErr w:type="spellStart"/>
      <w:r w:rsidRPr="00686897">
        <w:rPr>
          <w:sz w:val="13"/>
          <w:szCs w:val="13"/>
          <w:lang w:val="en-GB"/>
        </w:rPr>
        <w:t>nalevingsgat</w:t>
      </w:r>
      <w:proofErr w:type="spellEnd"/>
      <w:r w:rsidRPr="00686897">
        <w:rPr>
          <w:sz w:val="13"/>
          <w:szCs w:val="13"/>
          <w:lang w:val="en-GB"/>
        </w:rPr>
        <w:t xml:space="preserve"> in 2023 7,0% (5,7 </w:t>
      </w:r>
      <w:proofErr w:type="spellStart"/>
      <w:r w:rsidRPr="00686897">
        <w:rPr>
          <w:sz w:val="13"/>
          <w:szCs w:val="13"/>
          <w:lang w:val="en-GB"/>
        </w:rPr>
        <w:t>mld</w:t>
      </w:r>
      <w:proofErr w:type="spellEnd"/>
      <w:r w:rsidRPr="00686897">
        <w:rPr>
          <w:sz w:val="13"/>
          <w:szCs w:val="13"/>
          <w:lang w:val="en-GB"/>
        </w:rPr>
        <w:t xml:space="preserve"> euro). </w:t>
      </w:r>
      <w:r w:rsidRPr="00686897">
        <w:rPr>
          <w:sz w:val="13"/>
          <w:szCs w:val="13"/>
        </w:rPr>
        <w:t xml:space="preserve">Het </w:t>
      </w:r>
      <w:proofErr w:type="spellStart"/>
      <w:r w:rsidRPr="00686897">
        <w:rPr>
          <w:sz w:val="13"/>
          <w:szCs w:val="13"/>
        </w:rPr>
        <w:t>nalevingsgat</w:t>
      </w:r>
      <w:proofErr w:type="spellEnd"/>
      <w:r w:rsidRPr="00686897">
        <w:rPr>
          <w:sz w:val="13"/>
          <w:szCs w:val="13"/>
        </w:rPr>
        <w:t xml:space="preserve"> is volgens het rapport de laatste jaren afgenomen. Schattingen van de Europese Commissie wijzen op een laag </w:t>
      </w:r>
      <w:proofErr w:type="spellStart"/>
      <w:r w:rsidRPr="00686897">
        <w:rPr>
          <w:sz w:val="13"/>
          <w:szCs w:val="13"/>
        </w:rPr>
        <w:t>nalevingsgat</w:t>
      </w:r>
      <w:proofErr w:type="spellEnd"/>
      <w:r w:rsidRPr="00686897">
        <w:rPr>
          <w:sz w:val="13"/>
          <w:szCs w:val="13"/>
        </w:rPr>
        <w:t xml:space="preserve"> voor de vennootschapsbelasting. De omvang van de schaduweconomie is in Nederland een van de kleinste van de Europese Unie. </w:t>
      </w:r>
    </w:p>
  </w:footnote>
  <w:footnote w:id="12">
    <w:p w14:paraId="238C49AB" w14:textId="77777777" w:rsidR="009C0D54" w:rsidRPr="00805111" w:rsidRDefault="009C0D54">
      <w:pPr>
        <w:pStyle w:val="Voetnoottekst"/>
        <w:rPr>
          <w:sz w:val="13"/>
          <w:szCs w:val="13"/>
          <w:lang w:val="en-US"/>
        </w:rPr>
      </w:pPr>
      <w:r w:rsidRPr="00C30648">
        <w:rPr>
          <w:rStyle w:val="Voetnootmarkering"/>
          <w:sz w:val="13"/>
          <w:szCs w:val="13"/>
        </w:rPr>
        <w:footnoteRef/>
      </w:r>
      <w:r w:rsidRPr="00805111">
        <w:rPr>
          <w:sz w:val="13"/>
          <w:szCs w:val="13"/>
          <w:lang w:val="en-US"/>
        </w:rPr>
        <w:t xml:space="preserve"> Mind the Gap, Netherlands European </w:t>
      </w:r>
      <w:proofErr w:type="spellStart"/>
      <w:r w:rsidRPr="00805111">
        <w:rPr>
          <w:sz w:val="13"/>
          <w:szCs w:val="13"/>
          <w:lang w:val="en-US"/>
        </w:rPr>
        <w:t>Commision</w:t>
      </w:r>
      <w:proofErr w:type="spellEnd"/>
      <w:r w:rsidRPr="00805111">
        <w:rPr>
          <w:sz w:val="13"/>
          <w:szCs w:val="13"/>
          <w:lang w:val="en-US"/>
        </w:rPr>
        <w:t xml:space="preserve"> Taxation and Customs </w:t>
      </w:r>
      <w:proofErr w:type="gramStart"/>
      <w:r w:rsidRPr="00805111">
        <w:rPr>
          <w:sz w:val="13"/>
          <w:szCs w:val="13"/>
          <w:lang w:val="en-US"/>
        </w:rPr>
        <w:t>Union ,</w:t>
      </w:r>
      <w:proofErr w:type="gramEnd"/>
      <w:r w:rsidRPr="00805111">
        <w:rPr>
          <w:sz w:val="13"/>
          <w:szCs w:val="13"/>
          <w:lang w:val="en-US"/>
        </w:rPr>
        <w:t xml:space="preserve"> </w:t>
      </w:r>
      <w:proofErr w:type="spellStart"/>
      <w:r w:rsidRPr="00805111">
        <w:rPr>
          <w:sz w:val="13"/>
          <w:szCs w:val="13"/>
          <w:lang w:val="en-US"/>
        </w:rPr>
        <w:t>december</w:t>
      </w:r>
      <w:proofErr w:type="spellEnd"/>
      <w:r w:rsidRPr="00805111">
        <w:rPr>
          <w:sz w:val="13"/>
          <w:szCs w:val="13"/>
          <w:lang w:val="en-US"/>
        </w:rPr>
        <w:t xml:space="preserve"> 2025</w:t>
      </w:r>
    </w:p>
  </w:footnote>
  <w:footnote w:id="13">
    <w:p w14:paraId="57F2DC91" w14:textId="77777777" w:rsidR="00EB2C87" w:rsidRDefault="00EB2C87">
      <w:pPr>
        <w:pStyle w:val="Voetnoottekst"/>
      </w:pPr>
      <w:r w:rsidRPr="00033143">
        <w:rPr>
          <w:rStyle w:val="Voetnootmarkering"/>
          <w:sz w:val="13"/>
          <w:szCs w:val="13"/>
        </w:rPr>
        <w:footnoteRef/>
      </w:r>
      <w:r>
        <w:t xml:space="preserve"> </w:t>
      </w:r>
      <w:r w:rsidRPr="00B022C2">
        <w:rPr>
          <w:sz w:val="13"/>
          <w:szCs w:val="13"/>
        </w:rPr>
        <w:t>Brief Onderzoeken Toezicht Belastingdienst TK 2024-2025, 31066, nr. 1464</w:t>
      </w:r>
    </w:p>
  </w:footnote>
  <w:footnote w:id="14">
    <w:p w14:paraId="1B049067" w14:textId="77777777" w:rsidR="00DD3189" w:rsidRPr="00130A37" w:rsidRDefault="00DD3189" w:rsidP="1D89F3FC">
      <w:pPr>
        <w:pStyle w:val="Voetnoottekst"/>
        <w:rPr>
          <w:rFonts w:asciiTheme="majorHAnsi" w:hAnsiTheme="majorHAnsi"/>
          <w:sz w:val="13"/>
          <w:szCs w:val="13"/>
        </w:rPr>
      </w:pPr>
      <w:r w:rsidRPr="00130A37">
        <w:rPr>
          <w:rStyle w:val="Voetnootmarkering"/>
          <w:rFonts w:asciiTheme="majorHAnsi" w:hAnsiTheme="majorHAnsi"/>
          <w:sz w:val="13"/>
          <w:szCs w:val="13"/>
        </w:rPr>
        <w:footnoteRef/>
      </w:r>
      <w:r w:rsidRPr="00130A37">
        <w:rPr>
          <w:rFonts w:asciiTheme="majorHAnsi" w:hAnsiTheme="majorHAnsi"/>
          <w:sz w:val="13"/>
          <w:szCs w:val="13"/>
        </w:rPr>
        <w:t xml:space="preserve"> Zie het ‘Overzicht Uitvoerbaarheid’ van </w:t>
      </w:r>
      <w:r w:rsidR="00BE46A6" w:rsidRPr="00130A37">
        <w:rPr>
          <w:rFonts w:asciiTheme="majorHAnsi" w:hAnsiTheme="majorHAnsi"/>
          <w:sz w:val="13"/>
          <w:szCs w:val="13"/>
        </w:rPr>
        <w:t>bijvoorbeeld</w:t>
      </w:r>
      <w:r w:rsidRPr="00130A37">
        <w:rPr>
          <w:rFonts w:asciiTheme="majorHAnsi" w:hAnsiTheme="majorHAnsi"/>
          <w:sz w:val="13"/>
          <w:szCs w:val="13"/>
        </w:rPr>
        <w:t xml:space="preserve"> 2023, 2024 </w:t>
      </w:r>
      <w:r w:rsidR="00BE46A6" w:rsidRPr="00130A37">
        <w:rPr>
          <w:rFonts w:asciiTheme="majorHAnsi" w:hAnsiTheme="majorHAnsi"/>
          <w:sz w:val="13"/>
          <w:szCs w:val="13"/>
        </w:rPr>
        <w:t>en</w:t>
      </w:r>
      <w:r w:rsidRPr="00130A37">
        <w:rPr>
          <w:rFonts w:asciiTheme="majorHAnsi" w:hAnsiTheme="majorHAnsi"/>
          <w:sz w:val="13"/>
          <w:szCs w:val="13"/>
        </w:rPr>
        <w:t xml:space="preserve"> 2025</w:t>
      </w:r>
      <w:r w:rsidR="00BE46A6" w:rsidRPr="00130A37">
        <w:rPr>
          <w:rFonts w:asciiTheme="majorHAnsi" w:hAnsiTheme="majorHAnsi"/>
          <w:sz w:val="13"/>
          <w:szCs w:val="13"/>
        </w:rPr>
        <w:t xml:space="preserve">, zoals verstuurd als onderdeel van het Pakket Belastingplan. </w:t>
      </w:r>
    </w:p>
  </w:footnote>
  <w:footnote w:id="15">
    <w:p w14:paraId="19247E36" w14:textId="77777777" w:rsidR="0028525E" w:rsidRPr="00686897" w:rsidRDefault="0028525E" w:rsidP="0028525E">
      <w:pPr>
        <w:pStyle w:val="Voetnoottekst"/>
        <w:rPr>
          <w:sz w:val="13"/>
          <w:szCs w:val="13"/>
        </w:rPr>
      </w:pPr>
      <w:r w:rsidRPr="00686897">
        <w:rPr>
          <w:rStyle w:val="Voetnootmarkering"/>
          <w:sz w:val="13"/>
          <w:szCs w:val="13"/>
        </w:rPr>
        <w:footnoteRef/>
      </w:r>
      <w:r w:rsidRPr="00686897">
        <w:rPr>
          <w:sz w:val="13"/>
          <w:szCs w:val="13"/>
        </w:rPr>
        <w:t xml:space="preserve"> Tweede Kamer, vergaderjaar 2025-2026, 3</w:t>
      </w:r>
      <w:r>
        <w:rPr>
          <w:sz w:val="13"/>
          <w:szCs w:val="13"/>
        </w:rPr>
        <w:t>10</w:t>
      </w:r>
      <w:r w:rsidRPr="00686897">
        <w:rPr>
          <w:sz w:val="13"/>
          <w:szCs w:val="13"/>
        </w:rPr>
        <w:t>66, nr. 1546</w:t>
      </w:r>
    </w:p>
  </w:footnote>
  <w:footnote w:id="16">
    <w:p w14:paraId="280A9956" w14:textId="77777777" w:rsidR="0055020E" w:rsidRPr="00F605F0" w:rsidRDefault="0055020E" w:rsidP="1D89F3FC">
      <w:pPr>
        <w:pStyle w:val="Voetnoottekst"/>
        <w:rPr>
          <w:sz w:val="13"/>
          <w:szCs w:val="13"/>
        </w:rPr>
      </w:pPr>
      <w:r w:rsidRPr="00F605F0">
        <w:rPr>
          <w:rStyle w:val="Voetnootmarkering"/>
          <w:sz w:val="13"/>
          <w:szCs w:val="13"/>
        </w:rPr>
        <w:footnoteRef/>
      </w:r>
      <w:r w:rsidRPr="00F605F0">
        <w:rPr>
          <w:sz w:val="13"/>
          <w:szCs w:val="13"/>
        </w:rPr>
        <w:t xml:space="preserve"> Kamerstukken II 2024/25, 31066, nr. 1432, p. 2-3.</w:t>
      </w:r>
    </w:p>
  </w:footnote>
  <w:footnote w:id="17">
    <w:p w14:paraId="39A9492A" w14:textId="77777777" w:rsidR="009115ED" w:rsidRPr="00B022C2" w:rsidRDefault="009115ED">
      <w:pPr>
        <w:pStyle w:val="Voetnoottekst"/>
        <w:rPr>
          <w:sz w:val="13"/>
          <w:szCs w:val="13"/>
          <w:highlight w:val="yellow"/>
        </w:rPr>
      </w:pPr>
      <w:r w:rsidRPr="00B022C2">
        <w:rPr>
          <w:rStyle w:val="Voetnootmarkering"/>
          <w:sz w:val="13"/>
          <w:szCs w:val="13"/>
        </w:rPr>
        <w:footnoteRef/>
      </w:r>
      <w:r w:rsidRPr="00B022C2">
        <w:rPr>
          <w:sz w:val="13"/>
          <w:szCs w:val="13"/>
        </w:rPr>
        <w:t xml:space="preserve"> </w:t>
      </w:r>
      <w:r w:rsidRPr="00F605F0">
        <w:rPr>
          <w:sz w:val="13"/>
          <w:szCs w:val="13"/>
        </w:rPr>
        <w:t xml:space="preserve">Een PM-brief (pro-memorie-brief) is een brief die naar een belastingplichtige wordt gestuurd nadat deze een aangifte heeft ingediend met daarin een mogelijke fout. In de PM-brief wordt de belastingplichtige op deze mogelijke fout geattendeerd en verzocht om de aangifte te controleren en te wijzigen </w:t>
      </w:r>
      <w:proofErr w:type="gramStart"/>
      <w:r w:rsidRPr="00F605F0">
        <w:rPr>
          <w:sz w:val="13"/>
          <w:szCs w:val="13"/>
        </w:rPr>
        <w:t>indien</w:t>
      </w:r>
      <w:proofErr w:type="gramEnd"/>
      <w:r w:rsidRPr="00F605F0">
        <w:rPr>
          <w:sz w:val="13"/>
          <w:szCs w:val="13"/>
        </w:rPr>
        <w:t xml:space="preserve"> er inderdaad een fout aanwezig is.</w:t>
      </w:r>
    </w:p>
  </w:footnote>
  <w:footnote w:id="18">
    <w:p w14:paraId="2E68B0B1" w14:textId="77777777" w:rsidR="00C112C4" w:rsidRPr="00B022C2" w:rsidRDefault="00C112C4" w:rsidP="00C112C4">
      <w:pPr>
        <w:pStyle w:val="Voetnoottekst"/>
        <w:rPr>
          <w:sz w:val="13"/>
          <w:szCs w:val="13"/>
        </w:rPr>
      </w:pPr>
      <w:r w:rsidRPr="00F605F0">
        <w:rPr>
          <w:rStyle w:val="Voetnootmarkering"/>
          <w:sz w:val="13"/>
          <w:szCs w:val="13"/>
        </w:rPr>
        <w:footnoteRef/>
      </w:r>
      <w:r w:rsidRPr="00F605F0">
        <w:rPr>
          <w:sz w:val="13"/>
          <w:szCs w:val="13"/>
        </w:rPr>
        <w:t xml:space="preserve"> Tweede Kamer, vergaderjaar 2025-2026, 36945, nr. 13</w:t>
      </w:r>
    </w:p>
  </w:footnote>
  <w:footnote w:id="19">
    <w:p w14:paraId="014F4761" w14:textId="77777777" w:rsidR="00360F02" w:rsidRPr="00805111" w:rsidRDefault="00360F02" w:rsidP="00360F02">
      <w:pPr>
        <w:pStyle w:val="Voetnoottekst"/>
        <w:rPr>
          <w:sz w:val="13"/>
          <w:szCs w:val="13"/>
        </w:rPr>
      </w:pPr>
      <w:r w:rsidRPr="00D672CC">
        <w:rPr>
          <w:rStyle w:val="Voetnootmarkering"/>
          <w:sz w:val="13"/>
          <w:szCs w:val="13"/>
        </w:rPr>
        <w:footnoteRef/>
      </w:r>
      <w:r w:rsidRPr="00805111">
        <w:rPr>
          <w:sz w:val="13"/>
          <w:szCs w:val="13"/>
        </w:rPr>
        <w:t xml:space="preserve"> </w:t>
      </w:r>
      <w:hyperlink r:id="rId2" w:history="1">
        <w:r w:rsidR="00D03EC7" w:rsidRPr="00D03EC7">
          <w:rPr>
            <w:rStyle w:val="Hyperlink"/>
            <w:sz w:val="13"/>
            <w:szCs w:val="13"/>
          </w:rPr>
          <w:t>Brief - Appreciatie btw-gat rapport 2024</w:t>
        </w:r>
      </w:hyperlink>
    </w:p>
  </w:footnote>
  <w:footnote w:id="20">
    <w:p w14:paraId="5971F5E1" w14:textId="77777777" w:rsidR="00E11A43" w:rsidRPr="00BE2672" w:rsidRDefault="00E11A43" w:rsidP="00E11A43">
      <w:pPr>
        <w:pStyle w:val="Voetnoottekst"/>
        <w:rPr>
          <w:sz w:val="13"/>
          <w:szCs w:val="13"/>
        </w:rPr>
      </w:pPr>
      <w:r w:rsidRPr="002668DC">
        <w:rPr>
          <w:rStyle w:val="Voetnootmarkering"/>
          <w:sz w:val="13"/>
          <w:szCs w:val="13"/>
        </w:rPr>
        <w:footnoteRef/>
      </w:r>
      <w:r w:rsidRPr="002668DC">
        <w:rPr>
          <w:sz w:val="13"/>
          <w:szCs w:val="13"/>
        </w:rPr>
        <w:t xml:space="preserve"> Tweede Kamer, vergaderjaar 2025-2026, 22112, nr. 4290</w:t>
      </w:r>
    </w:p>
  </w:footnote>
  <w:footnote w:id="21">
    <w:p w14:paraId="03F2A7F0" w14:textId="77777777" w:rsidR="00033143" w:rsidRPr="00033143" w:rsidRDefault="00033143">
      <w:pPr>
        <w:pStyle w:val="Voetnoottekst"/>
        <w:rPr>
          <w:sz w:val="13"/>
          <w:szCs w:val="13"/>
        </w:rPr>
      </w:pPr>
      <w:r w:rsidRPr="00033143">
        <w:rPr>
          <w:rStyle w:val="Voetnootmarkering"/>
          <w:sz w:val="13"/>
          <w:szCs w:val="13"/>
        </w:rPr>
        <w:footnoteRef/>
      </w:r>
      <w:r w:rsidRPr="00033143">
        <w:rPr>
          <w:sz w:val="13"/>
          <w:szCs w:val="13"/>
        </w:rPr>
        <w:t xml:space="preserve"> </w:t>
      </w:r>
      <w:proofErr w:type="spellStart"/>
      <w:r w:rsidRPr="00033143">
        <w:rPr>
          <w:sz w:val="13"/>
          <w:szCs w:val="13"/>
        </w:rPr>
        <w:t>ViDA</w:t>
      </w:r>
      <w:proofErr w:type="spellEnd"/>
      <w:r w:rsidRPr="00033143">
        <w:rPr>
          <w:sz w:val="13"/>
          <w:szCs w:val="13"/>
        </w:rPr>
        <w:t xml:space="preserve"> e-facturatie en Digitale </w:t>
      </w:r>
      <w:r w:rsidR="00AB7028" w:rsidRPr="00033143">
        <w:rPr>
          <w:sz w:val="13"/>
          <w:szCs w:val="13"/>
        </w:rPr>
        <w:t>rapportage,</w:t>
      </w:r>
      <w:r w:rsidRPr="00033143">
        <w:rPr>
          <w:sz w:val="13"/>
          <w:szCs w:val="13"/>
        </w:rPr>
        <w:t xml:space="preserve"> opdrachtgever Ministerie van Financiën, EY Belastingadvise</w:t>
      </w:r>
      <w:r w:rsidR="00AB7028">
        <w:rPr>
          <w:sz w:val="13"/>
          <w:szCs w:val="13"/>
        </w:rPr>
        <w:t>u</w:t>
      </w:r>
      <w:r w:rsidRPr="00033143">
        <w:rPr>
          <w:sz w:val="13"/>
          <w:szCs w:val="13"/>
        </w:rPr>
        <w:t>rs BV, 23 januari 2026</w:t>
      </w:r>
    </w:p>
  </w:footnote>
  <w:footnote w:id="22">
    <w:p w14:paraId="0F21500C" w14:textId="77777777" w:rsidR="00D10768" w:rsidRPr="00BE2672" w:rsidRDefault="00D10768" w:rsidP="00D10768">
      <w:pPr>
        <w:pStyle w:val="Voetnoottekst"/>
        <w:rPr>
          <w:sz w:val="13"/>
          <w:szCs w:val="13"/>
        </w:rPr>
      </w:pPr>
      <w:r w:rsidRPr="00BE2672">
        <w:rPr>
          <w:rStyle w:val="Voetnootmarkering"/>
          <w:sz w:val="13"/>
          <w:szCs w:val="13"/>
        </w:rPr>
        <w:footnoteRef/>
      </w:r>
      <w:r w:rsidRPr="00BE2672">
        <w:rPr>
          <w:sz w:val="13"/>
          <w:szCs w:val="13"/>
        </w:rPr>
        <w:t xml:space="preserve"> Tweede Kamer, vergaderjaar 2020-2021, 31066, nr. 851</w:t>
      </w:r>
    </w:p>
  </w:footnote>
  <w:footnote w:id="23">
    <w:p w14:paraId="0C089622" w14:textId="77777777" w:rsidR="00D10768" w:rsidRPr="00395C83" w:rsidRDefault="00D10768" w:rsidP="00D10768">
      <w:pPr>
        <w:pStyle w:val="Voetnoottekst"/>
        <w:rPr>
          <w:sz w:val="16"/>
          <w:szCs w:val="16"/>
        </w:rPr>
      </w:pPr>
      <w:r w:rsidRPr="00BE2672">
        <w:rPr>
          <w:rStyle w:val="Voetnootmarkering"/>
          <w:sz w:val="13"/>
          <w:szCs w:val="13"/>
        </w:rPr>
        <w:footnoteRef/>
      </w:r>
      <w:r w:rsidRPr="00BE2672">
        <w:rPr>
          <w:sz w:val="13"/>
          <w:szCs w:val="13"/>
        </w:rPr>
        <w:t xml:space="preserve"> Tweede Kamer, vergaderjaar 2025-2026, 32715, nr. 6</w:t>
      </w:r>
    </w:p>
  </w:footnote>
  <w:footnote w:id="24">
    <w:p w14:paraId="40744B8D" w14:textId="77777777" w:rsidR="00D10768" w:rsidRPr="00BE2672" w:rsidRDefault="00D10768" w:rsidP="00D10768">
      <w:pPr>
        <w:pStyle w:val="Voetnoottekst"/>
        <w:rPr>
          <w:sz w:val="13"/>
          <w:szCs w:val="13"/>
        </w:rPr>
      </w:pPr>
      <w:r w:rsidRPr="00BE2672">
        <w:rPr>
          <w:rStyle w:val="Voetnootmarkering"/>
          <w:sz w:val="13"/>
          <w:szCs w:val="13"/>
        </w:rPr>
        <w:footnoteRef/>
      </w:r>
      <w:r w:rsidRPr="00BE2672">
        <w:rPr>
          <w:sz w:val="13"/>
          <w:szCs w:val="13"/>
        </w:rPr>
        <w:t xml:space="preserve"> Tweede Kamer, vergaderjaar 2025-2026, 29911 nr. 505</w:t>
      </w:r>
    </w:p>
  </w:footnote>
  <w:footnote w:id="25">
    <w:p w14:paraId="488338B6" w14:textId="77777777" w:rsidR="00D10768" w:rsidRPr="00BE2672" w:rsidRDefault="00D10768" w:rsidP="00D10768">
      <w:pPr>
        <w:pStyle w:val="Voetnoottekst"/>
        <w:rPr>
          <w:sz w:val="13"/>
          <w:szCs w:val="13"/>
        </w:rPr>
      </w:pPr>
      <w:r w:rsidRPr="00BE2672">
        <w:rPr>
          <w:rStyle w:val="Voetnootmarkering"/>
          <w:sz w:val="13"/>
          <w:szCs w:val="13"/>
        </w:rPr>
        <w:footnoteRef/>
      </w:r>
      <w:r w:rsidRPr="00BE2672">
        <w:rPr>
          <w:sz w:val="13"/>
          <w:szCs w:val="13"/>
        </w:rPr>
        <w:t xml:space="preserve"> Tweede Kamer, vergaderjaar 2025-2026, 29911 nr. 507</w:t>
      </w:r>
    </w:p>
  </w:footnote>
  <w:footnote w:id="26">
    <w:p w14:paraId="6D238BCF" w14:textId="77777777" w:rsidR="00D10768" w:rsidRPr="00BE2672" w:rsidRDefault="00D10768" w:rsidP="00D10768">
      <w:pPr>
        <w:pStyle w:val="Voetnoottekst"/>
        <w:rPr>
          <w:sz w:val="13"/>
          <w:szCs w:val="13"/>
        </w:rPr>
      </w:pPr>
      <w:r w:rsidRPr="00BE2672">
        <w:rPr>
          <w:rStyle w:val="Voetnootmarkering"/>
          <w:sz w:val="13"/>
          <w:szCs w:val="13"/>
        </w:rPr>
        <w:footnoteRef/>
      </w:r>
      <w:r w:rsidRPr="00BE2672">
        <w:rPr>
          <w:sz w:val="13"/>
          <w:szCs w:val="13"/>
        </w:rPr>
        <w:t xml:space="preserve"> </w:t>
      </w:r>
      <w:hyperlink r:id="rId3" w:history="1">
        <w:r w:rsidRPr="00BE2672">
          <w:rPr>
            <w:rStyle w:val="Hyperlink"/>
            <w:sz w:val="13"/>
            <w:szCs w:val="13"/>
          </w:rPr>
          <w:t xml:space="preserve">Jaaroverzicht </w:t>
        </w:r>
        <w:r w:rsidRPr="00BE2672">
          <w:rPr>
            <w:rStyle w:val="Hyperlink"/>
            <w:sz w:val="13"/>
            <w:szCs w:val="13"/>
          </w:rPr>
          <w:softHyphen/>
          <w:t xml:space="preserve">criminele </w:t>
        </w:r>
        <w:r w:rsidRPr="00BE2672">
          <w:rPr>
            <w:rStyle w:val="Hyperlink"/>
            <w:sz w:val="13"/>
            <w:szCs w:val="13"/>
          </w:rPr>
          <w:softHyphen/>
          <w:t>geldstromen 2025</w:t>
        </w:r>
      </w:hyperlink>
    </w:p>
  </w:footnote>
  <w:footnote w:id="27">
    <w:p w14:paraId="07B78168" w14:textId="77777777" w:rsidR="00D10768" w:rsidRPr="00CB6047" w:rsidRDefault="00D10768" w:rsidP="00D10768">
      <w:pPr>
        <w:pStyle w:val="Voetnoottekst"/>
        <w:rPr>
          <w:sz w:val="13"/>
          <w:szCs w:val="13"/>
        </w:rPr>
      </w:pPr>
      <w:r w:rsidRPr="00BE2672">
        <w:rPr>
          <w:rStyle w:val="Voetnootmarkering"/>
          <w:sz w:val="13"/>
          <w:szCs w:val="13"/>
        </w:rPr>
        <w:footnoteRef/>
      </w:r>
      <w:r w:rsidRPr="00BE2672">
        <w:rPr>
          <w:sz w:val="13"/>
          <w:szCs w:val="13"/>
        </w:rPr>
        <w:t xml:space="preserve"> </w:t>
      </w:r>
      <w:proofErr w:type="gramStart"/>
      <w:r w:rsidRPr="00BE2672">
        <w:rPr>
          <w:sz w:val="13"/>
          <w:szCs w:val="13"/>
        </w:rPr>
        <w:t>https://www.fiod.nl/fiod-houdt-zeven-verdachten-aan-in-onderzoeken-naar-bpm-fraude/</w:t>
      </w:r>
      <w:proofErr w:type="gramEnd"/>
    </w:p>
  </w:footnote>
  <w:footnote w:id="28">
    <w:p w14:paraId="25EC3A57" w14:textId="77777777" w:rsidR="00D10768" w:rsidRPr="00BE2672" w:rsidRDefault="00D10768" w:rsidP="00D10768">
      <w:pPr>
        <w:pStyle w:val="Voetnoottekst"/>
        <w:rPr>
          <w:sz w:val="13"/>
          <w:szCs w:val="13"/>
        </w:rPr>
      </w:pPr>
      <w:r w:rsidRPr="00BE2672">
        <w:rPr>
          <w:rStyle w:val="Voetnootmarkering"/>
          <w:sz w:val="13"/>
          <w:szCs w:val="13"/>
        </w:rPr>
        <w:footnoteRef/>
      </w:r>
      <w:r w:rsidRPr="00BE2672">
        <w:rPr>
          <w:sz w:val="13"/>
          <w:szCs w:val="13"/>
        </w:rPr>
        <w:t xml:space="preserve"> Tweede Kamer, vergaderjaar 2025-2026, 32 800, nr. 93</w:t>
      </w:r>
    </w:p>
  </w:footnote>
  <w:footnote w:id="29">
    <w:p w14:paraId="7286E0FC" w14:textId="77777777" w:rsidR="00A70A35" w:rsidRPr="00B022C2" w:rsidRDefault="00A70A35" w:rsidP="00A70A35">
      <w:pPr>
        <w:pStyle w:val="Voetnoottekst"/>
        <w:rPr>
          <w:sz w:val="13"/>
          <w:szCs w:val="13"/>
        </w:rPr>
      </w:pPr>
      <w:r w:rsidRPr="00B022C2">
        <w:rPr>
          <w:rStyle w:val="Voetnootmarkering"/>
          <w:sz w:val="13"/>
          <w:szCs w:val="13"/>
        </w:rPr>
        <w:footnoteRef/>
      </w:r>
      <w:r w:rsidRPr="00B022C2">
        <w:rPr>
          <w:sz w:val="13"/>
          <w:szCs w:val="13"/>
        </w:rPr>
        <w:t xml:space="preserve"> </w:t>
      </w:r>
      <w:r w:rsidRPr="00F605F0">
        <w:rPr>
          <w:sz w:val="13"/>
          <w:szCs w:val="13"/>
        </w:rPr>
        <w:t>Kamerbrief Handhaving bij de Belastingdienst, Kamerstukken II 2023–204, 31 066, nr. 1314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0CE81" w14:textId="77777777" w:rsidR="00660A30" w:rsidRDefault="007F1301">
    <w:r>
      <w:rPr>
        <w:noProof/>
      </w:rPr>
      <mc:AlternateContent>
        <mc:Choice Requires="wps">
          <w:drawing>
            <wp:anchor distT="0" distB="0" distL="0" distR="0" simplePos="0" relativeHeight="251658240" behindDoc="0" locked="1" layoutInCell="1" allowOverlap="1" wp14:anchorId="2C998E39" wp14:editId="19F1DA41">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25F7814F" w14:textId="77777777" w:rsidR="009C034E" w:rsidRDefault="009C034E"/>
                      </w:txbxContent>
                    </wps:txbx>
                    <wps:bodyPr vert="horz" wrap="square" lIns="0" tIns="0" rIns="0" bIns="0" anchor="t" anchorCtr="0"/>
                  </wps:wsp>
                </a:graphicData>
              </a:graphic>
            </wp:anchor>
          </w:drawing>
        </mc:Choice>
        <mc:Fallback>
          <w:pict>
            <v:shapetype w14:anchorId="2C998E39"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25F7814F" w14:textId="77777777" w:rsidR="009C034E" w:rsidRDefault="009C034E"/>
                </w:txbxContent>
              </v:textbox>
              <w10:wrap anchorx="page"/>
              <w10:anchorlock/>
            </v:shape>
          </w:pict>
        </mc:Fallback>
      </mc:AlternateContent>
    </w:r>
    <w:r>
      <w:rPr>
        <w:noProof/>
      </w:rPr>
      <mc:AlternateContent>
        <mc:Choice Requires="wps">
          <w:drawing>
            <wp:anchor distT="0" distB="0" distL="0" distR="0" simplePos="0" relativeHeight="251658241" behindDoc="0" locked="1" layoutInCell="1" allowOverlap="1" wp14:anchorId="6E4EB645" wp14:editId="5CB359EB">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1444CEC" w14:textId="77777777" w:rsidR="00660A30" w:rsidRDefault="007F1301">
                          <w:pPr>
                            <w:pStyle w:val="Referentiegegevensbold"/>
                          </w:pPr>
                          <w:r>
                            <w:t>Datum</w:t>
                          </w:r>
                        </w:p>
                        <w:p w14:paraId="1447DE4B" w14:textId="77777777" w:rsidR="00660A30" w:rsidRDefault="004A5F8E">
                          <w:pPr>
                            <w:pStyle w:val="Referentiegegevens"/>
                          </w:pPr>
                          <w:sdt>
                            <w:sdtPr>
                              <w:id w:val="-1251890070"/>
                              <w:date w:fullDate="2026-08-10T00:00:00Z">
                                <w:dateFormat w:val="d MMMM yyyy"/>
                                <w:lid w:val="nl"/>
                                <w:storeMappedDataAs w:val="dateTime"/>
                                <w:calendar w:val="gregorian"/>
                              </w:date>
                            </w:sdtPr>
                            <w:sdtEndPr/>
                            <w:sdtContent>
                              <w:r w:rsidR="00874BAE">
                                <w:rPr>
                                  <w:lang w:val="nl"/>
                                </w:rPr>
                                <w:t>10 augustus 2026</w:t>
                              </w:r>
                            </w:sdtContent>
                          </w:sdt>
                        </w:p>
                        <w:p w14:paraId="24278D95" w14:textId="77777777" w:rsidR="00660A30" w:rsidRDefault="00660A30">
                          <w:pPr>
                            <w:pStyle w:val="WitregelW1"/>
                          </w:pPr>
                        </w:p>
                        <w:p w14:paraId="1C6F58A9" w14:textId="77777777" w:rsidR="00660A30" w:rsidRDefault="007F1301">
                          <w:pPr>
                            <w:pStyle w:val="Referentiegegevensbold"/>
                          </w:pPr>
                          <w:r>
                            <w:t>Onze referentie</w:t>
                          </w:r>
                        </w:p>
                        <w:p w14:paraId="76A90277" w14:textId="54447194" w:rsidR="00660A30" w:rsidRDefault="00FF3FB2">
                          <w:pPr>
                            <w:pStyle w:val="Referentiegegevens"/>
                          </w:pPr>
                          <w:fldSimple w:instr=" DOCPROPERTY  &quot;Kenmerk&quot;  \* MERGEFORMAT ">
                            <w:r w:rsidR="004A5F8E">
                              <w:t>2026-0000355278</w:t>
                            </w:r>
                          </w:fldSimple>
                        </w:p>
                      </w:txbxContent>
                    </wps:txbx>
                    <wps:bodyPr vert="horz" wrap="square" lIns="0" tIns="0" rIns="0" bIns="0" anchor="t" anchorCtr="0"/>
                  </wps:wsp>
                </a:graphicData>
              </a:graphic>
            </wp:anchor>
          </w:drawing>
        </mc:Choice>
        <mc:Fallback>
          <w:pict>
            <v:shape w14:anchorId="6E4EB645" id="46fef022-aa3c-11ea-a756-beb5f67e67be" o:spid="_x0000_s1027" type="#_x0000_t202" alt="Colofon" style="position:absolute;margin-left:466.25pt;margin-top:154.75pt;width:100.6pt;height:630.7pt;z-index:25165824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61444CEC" w14:textId="77777777" w:rsidR="00660A30" w:rsidRDefault="007F1301">
                    <w:pPr>
                      <w:pStyle w:val="Referentiegegevensbold"/>
                    </w:pPr>
                    <w:r>
                      <w:t>Datum</w:t>
                    </w:r>
                  </w:p>
                  <w:p w14:paraId="1447DE4B" w14:textId="77777777" w:rsidR="00660A30" w:rsidRDefault="004A5F8E">
                    <w:pPr>
                      <w:pStyle w:val="Referentiegegevens"/>
                    </w:pPr>
                    <w:sdt>
                      <w:sdtPr>
                        <w:id w:val="-1251890070"/>
                        <w:date w:fullDate="2026-08-10T00:00:00Z">
                          <w:dateFormat w:val="d MMMM yyyy"/>
                          <w:lid w:val="nl"/>
                          <w:storeMappedDataAs w:val="dateTime"/>
                          <w:calendar w:val="gregorian"/>
                        </w:date>
                      </w:sdtPr>
                      <w:sdtEndPr/>
                      <w:sdtContent>
                        <w:r w:rsidR="00874BAE">
                          <w:rPr>
                            <w:lang w:val="nl"/>
                          </w:rPr>
                          <w:t>10 augustus 2026</w:t>
                        </w:r>
                      </w:sdtContent>
                    </w:sdt>
                  </w:p>
                  <w:p w14:paraId="24278D95" w14:textId="77777777" w:rsidR="00660A30" w:rsidRDefault="00660A30">
                    <w:pPr>
                      <w:pStyle w:val="WitregelW1"/>
                    </w:pPr>
                  </w:p>
                  <w:p w14:paraId="1C6F58A9" w14:textId="77777777" w:rsidR="00660A30" w:rsidRDefault="007F1301">
                    <w:pPr>
                      <w:pStyle w:val="Referentiegegevensbold"/>
                    </w:pPr>
                    <w:r>
                      <w:t>Onze referentie</w:t>
                    </w:r>
                  </w:p>
                  <w:p w14:paraId="76A90277" w14:textId="54447194" w:rsidR="00660A30" w:rsidRDefault="00FF3FB2">
                    <w:pPr>
                      <w:pStyle w:val="Referentiegegevens"/>
                    </w:pPr>
                    <w:fldSimple w:instr=" DOCPROPERTY  &quot;Kenmerk&quot;  \* MERGEFORMAT ">
                      <w:r w:rsidR="004A5F8E">
                        <w:t>2026-0000355278</w:t>
                      </w:r>
                    </w:fldSimple>
                  </w:p>
                </w:txbxContent>
              </v:textbox>
              <w10:wrap anchorx="page"/>
              <w10:anchorlock/>
            </v:shape>
          </w:pict>
        </mc:Fallback>
      </mc:AlternateContent>
    </w:r>
    <w:r>
      <w:rPr>
        <w:noProof/>
      </w:rPr>
      <mc:AlternateContent>
        <mc:Choice Requires="wps">
          <w:drawing>
            <wp:anchor distT="0" distB="0" distL="0" distR="0" simplePos="0" relativeHeight="251658242" behindDoc="0" locked="1" layoutInCell="1" allowOverlap="1" wp14:anchorId="678D7917" wp14:editId="396B56B3">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54427DD" w14:textId="77777777" w:rsidR="009C034E" w:rsidRDefault="009C034E"/>
                      </w:txbxContent>
                    </wps:txbx>
                    <wps:bodyPr vert="horz" wrap="square" lIns="0" tIns="0" rIns="0" bIns="0" anchor="t" anchorCtr="0"/>
                  </wps:wsp>
                </a:graphicData>
              </a:graphic>
            </wp:anchor>
          </w:drawing>
        </mc:Choice>
        <mc:Fallback>
          <w:pict>
            <v:shape w14:anchorId="678D7917" id="46fef0b8-aa3c-11ea-a756-beb5f67e67be" o:spid="_x0000_s1028" type="#_x0000_t202" alt="Voettekst" style="position:absolute;margin-left:79.35pt;margin-top:802.75pt;width:377pt;height:12.75pt;z-index:25165824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754427DD" w14:textId="77777777" w:rsidR="009C034E" w:rsidRDefault="009C034E"/>
                </w:txbxContent>
              </v:textbox>
              <w10:wrap anchorx="page"/>
              <w10:anchorlock/>
            </v:shape>
          </w:pict>
        </mc:Fallback>
      </mc:AlternateContent>
    </w:r>
    <w:r>
      <w:rPr>
        <w:noProof/>
      </w:rPr>
      <mc:AlternateContent>
        <mc:Choice Requires="wps">
          <w:drawing>
            <wp:anchor distT="0" distB="0" distL="0" distR="0" simplePos="0" relativeHeight="251658243" behindDoc="0" locked="1" layoutInCell="1" allowOverlap="1" wp14:anchorId="65E9E7B8" wp14:editId="596B5DC0">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CED5166" w14:textId="77777777" w:rsidR="0056268A" w:rsidRDefault="004A5F8E">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65E9E7B8" id="46fef06f-aa3c-11ea-a756-beb5f67e67be" o:spid="_x0000_s1029" type="#_x0000_t202" alt="Paginanummering" style="position:absolute;margin-left:466.25pt;margin-top:802.75pt;width:101.25pt;height:12.75pt;z-index:25165824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4CED5166" w14:textId="77777777" w:rsidR="0056268A" w:rsidRDefault="004A5F8E">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8E5AD" w14:textId="77777777" w:rsidR="00660A30" w:rsidRDefault="007F1301">
    <w:pPr>
      <w:spacing w:after="6377" w:line="14" w:lineRule="exact"/>
    </w:pPr>
    <w:r>
      <w:rPr>
        <w:noProof/>
      </w:rPr>
      <mc:AlternateContent>
        <mc:Choice Requires="wps">
          <w:drawing>
            <wp:anchor distT="0" distB="0" distL="0" distR="0" simplePos="0" relativeHeight="251658244" behindDoc="0" locked="1" layoutInCell="1" allowOverlap="1" wp14:anchorId="06F87BC6" wp14:editId="05B1196C">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2CF6A5F5" w14:textId="77777777" w:rsidR="00660A30" w:rsidRDefault="007F1301">
                          <w:pPr>
                            <w:spacing w:line="240" w:lineRule="auto"/>
                          </w:pPr>
                          <w:r>
                            <w:rPr>
                              <w:noProof/>
                            </w:rPr>
                            <w:drawing>
                              <wp:inline distT="0" distB="0" distL="0" distR="0" wp14:anchorId="7EAAD09E" wp14:editId="7A1230EF">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6F87BC6"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82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2CF6A5F5" w14:textId="77777777" w:rsidR="00660A30" w:rsidRDefault="007F1301">
                    <w:pPr>
                      <w:spacing w:line="240" w:lineRule="auto"/>
                    </w:pPr>
                    <w:r>
                      <w:rPr>
                        <w:noProof/>
                      </w:rPr>
                      <w:drawing>
                        <wp:inline distT="0" distB="0" distL="0" distR="0" wp14:anchorId="7EAAD09E" wp14:editId="7A1230EF">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5" behindDoc="0" locked="1" layoutInCell="1" allowOverlap="1" wp14:anchorId="76290A70" wp14:editId="1F827276">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6BC7C03" w14:textId="77777777" w:rsidR="00660A30" w:rsidRDefault="007F1301">
                          <w:pPr>
                            <w:spacing w:line="240" w:lineRule="auto"/>
                          </w:pPr>
                          <w:r>
                            <w:rPr>
                              <w:noProof/>
                            </w:rPr>
                            <w:drawing>
                              <wp:inline distT="0" distB="0" distL="0" distR="0" wp14:anchorId="26EC44A0" wp14:editId="51117515">
                                <wp:extent cx="2339975" cy="1582834"/>
                                <wp:effectExtent l="0" t="0" r="0" b="0"/>
                                <wp:docPr id="8" name="Logotype" descr="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6290A70" id="583cb846-a587-474e-9efc-17a024d629a0" o:spid="_x0000_s1031" type="#_x0000_t202" alt="Container voor woordmerk" style="position:absolute;margin-left:314.6pt;margin-top:0;width:184.25pt;height:124.7pt;z-index:25165824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56BC7C03" w14:textId="77777777" w:rsidR="00660A30" w:rsidRDefault="007F1301">
                    <w:pPr>
                      <w:spacing w:line="240" w:lineRule="auto"/>
                    </w:pPr>
                    <w:r>
                      <w:rPr>
                        <w:noProof/>
                      </w:rPr>
                      <w:drawing>
                        <wp:inline distT="0" distB="0" distL="0" distR="0" wp14:anchorId="26EC44A0" wp14:editId="51117515">
                          <wp:extent cx="2339975" cy="1582834"/>
                          <wp:effectExtent l="0" t="0" r="0" b="0"/>
                          <wp:docPr id="8" name="Logotype" descr="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6" behindDoc="0" locked="1" layoutInCell="1" allowOverlap="1" wp14:anchorId="6A6DD170" wp14:editId="120894D9">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FCD7D81" w14:textId="77777777" w:rsidR="00660A30" w:rsidRDefault="007F1301">
                          <w:pPr>
                            <w:pStyle w:val="Referentiegegevens"/>
                          </w:pPr>
                          <w:r>
                            <w:t>&gt; Retouradres POSTBUS 20201 2500 EE</w:t>
                          </w:r>
                          <w:r w:rsidR="00964500">
                            <w:t xml:space="preserve"> </w:t>
                          </w:r>
                          <w:r>
                            <w:t>Den Haag</w:t>
                          </w:r>
                        </w:p>
                      </w:txbxContent>
                    </wps:txbx>
                    <wps:bodyPr vert="horz" wrap="square" lIns="0" tIns="0" rIns="0" bIns="0" anchor="t" anchorCtr="0"/>
                  </wps:wsp>
                </a:graphicData>
              </a:graphic>
            </wp:anchor>
          </w:drawing>
        </mc:Choice>
        <mc:Fallback>
          <w:pict>
            <v:shape w14:anchorId="6A6DD170" id="f053fe88-db2b-430b-bcc5-fbb915a19314" o:spid="_x0000_s1032" type="#_x0000_t202" style="position:absolute;margin-left:79.6pt;margin-top:135.45pt;width:377pt;height:12.75pt;z-index:25165824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2FCD7D81" w14:textId="77777777" w:rsidR="00660A30" w:rsidRDefault="007F1301">
                    <w:pPr>
                      <w:pStyle w:val="Referentiegegevens"/>
                    </w:pPr>
                    <w:r>
                      <w:t>&gt; Retouradres POSTBUS 20201 2500 EE</w:t>
                    </w:r>
                    <w:r w:rsidR="00964500">
                      <w:t xml:space="preserve"> </w:t>
                    </w:r>
                    <w:r>
                      <w:t>Den Haag</w:t>
                    </w:r>
                  </w:p>
                </w:txbxContent>
              </v:textbox>
              <w10:wrap anchorx="page"/>
              <w10:anchorlock/>
            </v:shape>
          </w:pict>
        </mc:Fallback>
      </mc:AlternateContent>
    </w:r>
    <w:r>
      <w:rPr>
        <w:noProof/>
      </w:rPr>
      <mc:AlternateContent>
        <mc:Choice Requires="wps">
          <w:drawing>
            <wp:anchor distT="0" distB="0" distL="0" distR="0" simplePos="0" relativeHeight="251658247" behindDoc="0" locked="1" layoutInCell="1" allowOverlap="1" wp14:anchorId="6E431688" wp14:editId="1EC4471C">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8A3BBBC" w14:textId="77777777" w:rsidR="009C034E" w:rsidRDefault="009C034E"/>
                      </w:txbxContent>
                    </wps:txbx>
                    <wps:bodyPr vert="horz" wrap="square" lIns="0" tIns="0" rIns="0" bIns="0" anchor="t" anchorCtr="0"/>
                  </wps:wsp>
                </a:graphicData>
              </a:graphic>
            </wp:anchor>
          </w:drawing>
        </mc:Choice>
        <mc:Fallback>
          <w:pict>
            <v:shape w14:anchorId="6E431688" id="d302f2a1-bb28-4417-9701-e3b1450e5fb6" o:spid="_x0000_s1033" type="#_x0000_t202" alt="Adresvak" style="position:absolute;margin-left:79.35pt;margin-top:153.9pt;width:377pt;height:87.85pt;z-index:25165824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38A3BBBC" w14:textId="77777777" w:rsidR="009C034E" w:rsidRDefault="009C034E"/>
                </w:txbxContent>
              </v:textbox>
              <w10:wrap anchorx="page"/>
              <w10:anchorlock/>
            </v:shape>
          </w:pict>
        </mc:Fallback>
      </mc:AlternateContent>
    </w:r>
    <w:r>
      <w:rPr>
        <w:noProof/>
      </w:rPr>
      <mc:AlternateContent>
        <mc:Choice Requires="wps">
          <w:drawing>
            <wp:anchor distT="0" distB="0" distL="0" distR="0" simplePos="0" relativeHeight="251658248" behindDoc="0" locked="1" layoutInCell="1" allowOverlap="1" wp14:anchorId="6AE8BFA2" wp14:editId="7E0C881C">
              <wp:simplePos x="0" y="0"/>
              <wp:positionH relativeFrom="margin">
                <wp:align>right</wp:align>
              </wp:positionH>
              <wp:positionV relativeFrom="paragraph">
                <wp:posOffset>3352165</wp:posOffset>
              </wp:positionV>
              <wp:extent cx="4787900" cy="50482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504825"/>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660A30" w14:paraId="45F8307E" w14:textId="77777777">
                            <w:trPr>
                              <w:trHeight w:val="240"/>
                            </w:trPr>
                            <w:tc>
                              <w:tcPr>
                                <w:tcW w:w="1140" w:type="dxa"/>
                              </w:tcPr>
                              <w:p w14:paraId="6C01ADD6" w14:textId="77777777" w:rsidR="00660A30" w:rsidRDefault="007F1301">
                                <w:r>
                                  <w:t>Datum</w:t>
                                </w:r>
                              </w:p>
                            </w:tc>
                            <w:tc>
                              <w:tcPr>
                                <w:tcW w:w="5918" w:type="dxa"/>
                              </w:tcPr>
                              <w:p w14:paraId="1776DC90" w14:textId="48E3DADB" w:rsidR="00660A30" w:rsidRDefault="004A5F8E">
                                <w:sdt>
                                  <w:sdtPr>
                                    <w:id w:val="1886756045"/>
                                    <w:date w:fullDate="2026-09-01T00:00:00Z">
                                      <w:dateFormat w:val="d MMMM yyyy"/>
                                      <w:lid w:val="nl"/>
                                      <w:storeMappedDataAs w:val="dateTime"/>
                                      <w:calendar w:val="gregorian"/>
                                    </w:date>
                                  </w:sdtPr>
                                  <w:sdtEndPr/>
                                  <w:sdtContent>
                                    <w:r w:rsidR="00AA4CA7">
                                      <w:rPr>
                                        <w:lang w:val="nl"/>
                                      </w:rPr>
                                      <w:t>1 september</w:t>
                                    </w:r>
                                    <w:r w:rsidR="00485C60">
                                      <w:rPr>
                                        <w:lang w:val="nl"/>
                                      </w:rPr>
                                      <w:t xml:space="preserve"> 2026</w:t>
                                    </w:r>
                                  </w:sdtContent>
                                </w:sdt>
                              </w:p>
                            </w:tc>
                          </w:tr>
                          <w:tr w:rsidR="00660A30" w14:paraId="32DC45A0" w14:textId="77777777">
                            <w:trPr>
                              <w:trHeight w:val="240"/>
                            </w:trPr>
                            <w:tc>
                              <w:tcPr>
                                <w:tcW w:w="1140" w:type="dxa"/>
                              </w:tcPr>
                              <w:p w14:paraId="5D6923BE" w14:textId="77777777" w:rsidR="00660A30" w:rsidRDefault="007F1301">
                                <w:r>
                                  <w:t>Betreft</w:t>
                                </w:r>
                              </w:p>
                            </w:tc>
                            <w:tc>
                              <w:tcPr>
                                <w:tcW w:w="5918" w:type="dxa"/>
                              </w:tcPr>
                              <w:p w14:paraId="258D254A" w14:textId="77777777" w:rsidR="00660A30" w:rsidRDefault="00833D9E">
                                <w:r>
                                  <w:t xml:space="preserve">Bijlage 8 - </w:t>
                                </w:r>
                                <w:r w:rsidR="00594C21">
                                  <w:t>Handhaving Belastingdienst, reactie op moties en toezegging</w:t>
                                </w:r>
                              </w:p>
                            </w:tc>
                          </w:tr>
                        </w:tbl>
                        <w:p w14:paraId="4767D860" w14:textId="77777777" w:rsidR="009C034E" w:rsidRDefault="009C034E"/>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6AE8BFA2" id="1670fa0c-13cb-45ec-92be-ef1f34d237c5" o:spid="_x0000_s1034" type="#_x0000_t202" style="position:absolute;margin-left:325.8pt;margin-top:263.95pt;width:377pt;height:39.75pt;z-index:251658248;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660A30" w14:paraId="45F8307E" w14:textId="77777777">
                      <w:trPr>
                        <w:trHeight w:val="240"/>
                      </w:trPr>
                      <w:tc>
                        <w:tcPr>
                          <w:tcW w:w="1140" w:type="dxa"/>
                        </w:tcPr>
                        <w:p w14:paraId="6C01ADD6" w14:textId="77777777" w:rsidR="00660A30" w:rsidRDefault="007F1301">
                          <w:r>
                            <w:t>Datum</w:t>
                          </w:r>
                        </w:p>
                      </w:tc>
                      <w:tc>
                        <w:tcPr>
                          <w:tcW w:w="5918" w:type="dxa"/>
                        </w:tcPr>
                        <w:p w14:paraId="1776DC90" w14:textId="48E3DADB" w:rsidR="00660A30" w:rsidRDefault="004A5F8E">
                          <w:sdt>
                            <w:sdtPr>
                              <w:id w:val="1886756045"/>
                              <w:date w:fullDate="2026-09-01T00:00:00Z">
                                <w:dateFormat w:val="d MMMM yyyy"/>
                                <w:lid w:val="nl"/>
                                <w:storeMappedDataAs w:val="dateTime"/>
                                <w:calendar w:val="gregorian"/>
                              </w:date>
                            </w:sdtPr>
                            <w:sdtEndPr/>
                            <w:sdtContent>
                              <w:r w:rsidR="00AA4CA7">
                                <w:rPr>
                                  <w:lang w:val="nl"/>
                                </w:rPr>
                                <w:t>1 september</w:t>
                              </w:r>
                              <w:r w:rsidR="00485C60">
                                <w:rPr>
                                  <w:lang w:val="nl"/>
                                </w:rPr>
                                <w:t xml:space="preserve"> 2026</w:t>
                              </w:r>
                            </w:sdtContent>
                          </w:sdt>
                        </w:p>
                      </w:tc>
                    </w:tr>
                    <w:tr w:rsidR="00660A30" w14:paraId="32DC45A0" w14:textId="77777777">
                      <w:trPr>
                        <w:trHeight w:val="240"/>
                      </w:trPr>
                      <w:tc>
                        <w:tcPr>
                          <w:tcW w:w="1140" w:type="dxa"/>
                        </w:tcPr>
                        <w:p w14:paraId="5D6923BE" w14:textId="77777777" w:rsidR="00660A30" w:rsidRDefault="007F1301">
                          <w:r>
                            <w:t>Betreft</w:t>
                          </w:r>
                        </w:p>
                      </w:tc>
                      <w:tc>
                        <w:tcPr>
                          <w:tcW w:w="5918" w:type="dxa"/>
                        </w:tcPr>
                        <w:p w14:paraId="258D254A" w14:textId="77777777" w:rsidR="00660A30" w:rsidRDefault="00833D9E">
                          <w:r>
                            <w:t xml:space="preserve">Bijlage 8 - </w:t>
                          </w:r>
                          <w:r w:rsidR="00594C21">
                            <w:t>Handhaving Belastingdienst, reactie op moties en toezegging</w:t>
                          </w:r>
                        </w:p>
                      </w:tc>
                    </w:tr>
                  </w:tbl>
                  <w:p w14:paraId="4767D860" w14:textId="77777777" w:rsidR="009C034E" w:rsidRDefault="009C034E"/>
                </w:txbxContent>
              </v:textbox>
              <w10:wrap anchorx="margin"/>
              <w10:anchorlock/>
            </v:shape>
          </w:pict>
        </mc:Fallback>
      </mc:AlternateContent>
    </w:r>
    <w:r>
      <w:rPr>
        <w:noProof/>
      </w:rPr>
      <mc:AlternateContent>
        <mc:Choice Requires="wps">
          <w:drawing>
            <wp:anchor distT="0" distB="0" distL="0" distR="0" simplePos="0" relativeHeight="251658249" behindDoc="0" locked="1" layoutInCell="1" allowOverlap="1" wp14:anchorId="41CE877E" wp14:editId="2B30C737">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385302D" w14:textId="77777777" w:rsidR="00660A30" w:rsidRDefault="002B79AB">
                          <w:pPr>
                            <w:pStyle w:val="Referentiegegevens"/>
                          </w:pPr>
                          <w:r>
                            <w:rPr>
                              <w:b/>
                              <w:bCs/>
                            </w:rPr>
                            <w:t>DG Belastingdienst</w:t>
                          </w:r>
                          <w:r>
                            <w:rPr>
                              <w:b/>
                              <w:bCs/>
                            </w:rPr>
                            <w:br/>
                            <w:t>Uitvoering</w:t>
                          </w:r>
                          <w:r w:rsidR="00485C60">
                            <w:rPr>
                              <w:b/>
                              <w:bCs/>
                            </w:rPr>
                            <w:t>s</w:t>
                          </w:r>
                          <w:r>
                            <w:rPr>
                              <w:b/>
                              <w:bCs/>
                            </w:rPr>
                            <w:t>- en Handhavingsbeleid</w:t>
                          </w:r>
                          <w:r>
                            <w:br/>
                          </w:r>
                          <w:r w:rsidR="007F1301">
                            <w:t>Korte Voorhout 7</w:t>
                          </w:r>
                        </w:p>
                        <w:p w14:paraId="07960A70" w14:textId="77777777" w:rsidR="00660A30" w:rsidRDefault="007F1301">
                          <w:pPr>
                            <w:pStyle w:val="Referentiegegevens"/>
                          </w:pPr>
                          <w:r>
                            <w:t>2511 CW Den Haag</w:t>
                          </w:r>
                        </w:p>
                        <w:p w14:paraId="221B273B" w14:textId="77777777" w:rsidR="00660A30" w:rsidRDefault="007F1301">
                          <w:pPr>
                            <w:pStyle w:val="Referentiegegevens"/>
                          </w:pPr>
                          <w:r>
                            <w:t>POSTBUS 20201</w:t>
                          </w:r>
                        </w:p>
                        <w:p w14:paraId="06BCD349" w14:textId="77777777" w:rsidR="00660A30" w:rsidRDefault="007F1301">
                          <w:pPr>
                            <w:pStyle w:val="Referentiegegevens"/>
                          </w:pPr>
                          <w:r>
                            <w:t>2500 EE</w:t>
                          </w:r>
                          <w:r w:rsidR="00964500">
                            <w:t xml:space="preserve"> </w:t>
                          </w:r>
                          <w:r>
                            <w:t>Den Haag</w:t>
                          </w:r>
                        </w:p>
                        <w:p w14:paraId="15024AA0" w14:textId="77777777" w:rsidR="00660A30" w:rsidRDefault="00660A30">
                          <w:pPr>
                            <w:pStyle w:val="WitregelW1"/>
                          </w:pPr>
                        </w:p>
                        <w:p w14:paraId="13F58AF5" w14:textId="77777777" w:rsidR="00660A30" w:rsidRDefault="007F1301">
                          <w:pPr>
                            <w:pStyle w:val="Referentiegegevensbold"/>
                          </w:pPr>
                          <w:r>
                            <w:t>Onze referentie</w:t>
                          </w:r>
                        </w:p>
                        <w:p w14:paraId="4DE0A0A3" w14:textId="28C6BEDB" w:rsidR="00660A30" w:rsidRDefault="00FF3FB2">
                          <w:pPr>
                            <w:pStyle w:val="Referentiegegevens"/>
                          </w:pPr>
                          <w:fldSimple w:instr=" DOCPROPERTY  &quot;Kenmerk&quot;  \* MERGEFORMAT ">
                            <w:r w:rsidR="004A5F8E">
                              <w:t>2026-0000355278</w:t>
                            </w:r>
                          </w:fldSimple>
                        </w:p>
                        <w:p w14:paraId="3D7F5991" w14:textId="77777777" w:rsidR="00660A30" w:rsidRDefault="00660A30">
                          <w:pPr>
                            <w:pStyle w:val="WitregelW1"/>
                          </w:pPr>
                        </w:p>
                        <w:p w14:paraId="599BED09" w14:textId="77777777" w:rsidR="00660A30" w:rsidRDefault="00660A30"/>
                      </w:txbxContent>
                    </wps:txbx>
                    <wps:bodyPr vert="horz" wrap="square" lIns="0" tIns="0" rIns="0" bIns="0" anchor="t" anchorCtr="0"/>
                  </wps:wsp>
                </a:graphicData>
              </a:graphic>
            </wp:anchor>
          </w:drawing>
        </mc:Choice>
        <mc:Fallback>
          <w:pict>
            <v:shape w14:anchorId="41CE877E" id="aa29ef58-fa5a-4ef1-bc47-43f659f7c670" o:spid="_x0000_s1035" type="#_x0000_t202" alt="Colofon" style="position:absolute;margin-left:466.25pt;margin-top:154.75pt;width:100.6pt;height:630.7pt;z-index:25165824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6385302D" w14:textId="77777777" w:rsidR="00660A30" w:rsidRDefault="002B79AB">
                    <w:pPr>
                      <w:pStyle w:val="Referentiegegevens"/>
                    </w:pPr>
                    <w:r>
                      <w:rPr>
                        <w:b/>
                        <w:bCs/>
                      </w:rPr>
                      <w:t>DG Belastingdienst</w:t>
                    </w:r>
                    <w:r>
                      <w:rPr>
                        <w:b/>
                        <w:bCs/>
                      </w:rPr>
                      <w:br/>
                      <w:t>Uitvoering</w:t>
                    </w:r>
                    <w:r w:rsidR="00485C60">
                      <w:rPr>
                        <w:b/>
                        <w:bCs/>
                      </w:rPr>
                      <w:t>s</w:t>
                    </w:r>
                    <w:r>
                      <w:rPr>
                        <w:b/>
                        <w:bCs/>
                      </w:rPr>
                      <w:t>- en Handhavingsbeleid</w:t>
                    </w:r>
                    <w:r>
                      <w:br/>
                    </w:r>
                    <w:r w:rsidR="007F1301">
                      <w:t>Korte Voorhout 7</w:t>
                    </w:r>
                  </w:p>
                  <w:p w14:paraId="07960A70" w14:textId="77777777" w:rsidR="00660A30" w:rsidRDefault="007F1301">
                    <w:pPr>
                      <w:pStyle w:val="Referentiegegevens"/>
                    </w:pPr>
                    <w:r>
                      <w:t>2511 CW Den Haag</w:t>
                    </w:r>
                  </w:p>
                  <w:p w14:paraId="221B273B" w14:textId="77777777" w:rsidR="00660A30" w:rsidRDefault="007F1301">
                    <w:pPr>
                      <w:pStyle w:val="Referentiegegevens"/>
                    </w:pPr>
                    <w:r>
                      <w:t>POSTBUS 20201</w:t>
                    </w:r>
                  </w:p>
                  <w:p w14:paraId="06BCD349" w14:textId="77777777" w:rsidR="00660A30" w:rsidRDefault="007F1301">
                    <w:pPr>
                      <w:pStyle w:val="Referentiegegevens"/>
                    </w:pPr>
                    <w:r>
                      <w:t>2500 EE</w:t>
                    </w:r>
                    <w:r w:rsidR="00964500">
                      <w:t xml:space="preserve"> </w:t>
                    </w:r>
                    <w:r>
                      <w:t>Den Haag</w:t>
                    </w:r>
                  </w:p>
                  <w:p w14:paraId="15024AA0" w14:textId="77777777" w:rsidR="00660A30" w:rsidRDefault="00660A30">
                    <w:pPr>
                      <w:pStyle w:val="WitregelW1"/>
                    </w:pPr>
                  </w:p>
                  <w:p w14:paraId="13F58AF5" w14:textId="77777777" w:rsidR="00660A30" w:rsidRDefault="007F1301">
                    <w:pPr>
                      <w:pStyle w:val="Referentiegegevensbold"/>
                    </w:pPr>
                    <w:r>
                      <w:t>Onze referentie</w:t>
                    </w:r>
                  </w:p>
                  <w:p w14:paraId="4DE0A0A3" w14:textId="28C6BEDB" w:rsidR="00660A30" w:rsidRDefault="00FF3FB2">
                    <w:pPr>
                      <w:pStyle w:val="Referentiegegevens"/>
                    </w:pPr>
                    <w:fldSimple w:instr=" DOCPROPERTY  &quot;Kenmerk&quot;  \* MERGEFORMAT ">
                      <w:r w:rsidR="004A5F8E">
                        <w:t>2026-0000355278</w:t>
                      </w:r>
                    </w:fldSimple>
                  </w:p>
                  <w:p w14:paraId="3D7F5991" w14:textId="77777777" w:rsidR="00660A30" w:rsidRDefault="00660A30">
                    <w:pPr>
                      <w:pStyle w:val="WitregelW1"/>
                    </w:pPr>
                  </w:p>
                  <w:p w14:paraId="599BED09" w14:textId="77777777" w:rsidR="00660A30" w:rsidRDefault="00660A30"/>
                </w:txbxContent>
              </v:textbox>
              <w10:wrap anchorx="page"/>
              <w10:anchorlock/>
            </v:shape>
          </w:pict>
        </mc:Fallback>
      </mc:AlternateContent>
    </w:r>
    <w:r>
      <w:rPr>
        <w:noProof/>
      </w:rPr>
      <mc:AlternateContent>
        <mc:Choice Requires="wps">
          <w:drawing>
            <wp:anchor distT="0" distB="0" distL="0" distR="0" simplePos="0" relativeHeight="251658250" behindDoc="0" locked="1" layoutInCell="1" allowOverlap="1" wp14:anchorId="095745AD" wp14:editId="7418B644">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90ECA60" w14:textId="77777777" w:rsidR="0056268A" w:rsidRDefault="004A5F8E">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095745AD" id="fc795519-edb4-40fa-b772-922592680a29" o:spid="_x0000_s1036" type="#_x0000_t202" alt="Paginanummering" style="position:absolute;margin-left:466.25pt;margin-top:802.75pt;width:101.25pt;height:12.7pt;z-index:25165825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590ECA60" w14:textId="77777777" w:rsidR="0056268A" w:rsidRDefault="004A5F8E">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8251" behindDoc="0" locked="1" layoutInCell="1" allowOverlap="1" wp14:anchorId="73154649" wp14:editId="12365AD4">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D9999CF" w14:textId="77777777" w:rsidR="009C034E" w:rsidRDefault="009C034E"/>
                      </w:txbxContent>
                    </wps:txbx>
                    <wps:bodyPr vert="horz" wrap="square" lIns="0" tIns="0" rIns="0" bIns="0" anchor="t" anchorCtr="0"/>
                  </wps:wsp>
                </a:graphicData>
              </a:graphic>
            </wp:anchor>
          </w:drawing>
        </mc:Choice>
        <mc:Fallback>
          <w:pict>
            <v:shape w14:anchorId="73154649" id="ea113d41-b39a-4e3b-9a6a-dce66e72abe4" o:spid="_x0000_s1037" type="#_x0000_t202" alt="Voettekst" style="position:absolute;margin-left:78.6pt;margin-top:802.95pt;width:377pt;height:12.75pt;z-index:25165825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0D9999CF" w14:textId="77777777" w:rsidR="009C034E" w:rsidRDefault="009C034E"/>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3B0B62"/>
    <w:multiLevelType w:val="multilevel"/>
    <w:tmpl w:val="06C7439B"/>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9EBCDD1B"/>
    <w:multiLevelType w:val="multilevel"/>
    <w:tmpl w:val="B47122CB"/>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9F092BA8"/>
    <w:multiLevelType w:val="multilevel"/>
    <w:tmpl w:val="CC59584F"/>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C3BA70B1"/>
    <w:multiLevelType w:val="multilevel"/>
    <w:tmpl w:val="16043243"/>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D13C5C1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C6FAD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6202B71"/>
    <w:multiLevelType w:val="hybridMultilevel"/>
    <w:tmpl w:val="9BC091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99000FC"/>
    <w:multiLevelType w:val="multilevel"/>
    <w:tmpl w:val="C59A5F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EB45B6"/>
    <w:multiLevelType w:val="hybridMultilevel"/>
    <w:tmpl w:val="2EF0035A"/>
    <w:lvl w:ilvl="0" w:tplc="F8C2F5E8">
      <w:start w:val="1"/>
      <w:numFmt w:val="decimal"/>
      <w:lvlText w:val="%1)"/>
      <w:lvlJc w:val="left"/>
      <w:pPr>
        <w:ind w:left="1020" w:hanging="360"/>
      </w:pPr>
    </w:lvl>
    <w:lvl w:ilvl="1" w:tplc="5ECAC17E">
      <w:start w:val="1"/>
      <w:numFmt w:val="decimal"/>
      <w:lvlText w:val="%2)"/>
      <w:lvlJc w:val="left"/>
      <w:pPr>
        <w:ind w:left="1020" w:hanging="360"/>
      </w:pPr>
    </w:lvl>
    <w:lvl w:ilvl="2" w:tplc="ADFAE4B8">
      <w:start w:val="1"/>
      <w:numFmt w:val="decimal"/>
      <w:lvlText w:val="%3)"/>
      <w:lvlJc w:val="left"/>
      <w:pPr>
        <w:ind w:left="1020" w:hanging="360"/>
      </w:pPr>
    </w:lvl>
    <w:lvl w:ilvl="3" w:tplc="F9249B28">
      <w:start w:val="1"/>
      <w:numFmt w:val="decimal"/>
      <w:lvlText w:val="%4)"/>
      <w:lvlJc w:val="left"/>
      <w:pPr>
        <w:ind w:left="1020" w:hanging="360"/>
      </w:pPr>
    </w:lvl>
    <w:lvl w:ilvl="4" w:tplc="DB303C92">
      <w:start w:val="1"/>
      <w:numFmt w:val="decimal"/>
      <w:lvlText w:val="%5)"/>
      <w:lvlJc w:val="left"/>
      <w:pPr>
        <w:ind w:left="1020" w:hanging="360"/>
      </w:pPr>
    </w:lvl>
    <w:lvl w:ilvl="5" w:tplc="FAC284D6">
      <w:start w:val="1"/>
      <w:numFmt w:val="decimal"/>
      <w:lvlText w:val="%6)"/>
      <w:lvlJc w:val="left"/>
      <w:pPr>
        <w:ind w:left="1020" w:hanging="360"/>
      </w:pPr>
    </w:lvl>
    <w:lvl w:ilvl="6" w:tplc="652A82A6">
      <w:start w:val="1"/>
      <w:numFmt w:val="decimal"/>
      <w:lvlText w:val="%7)"/>
      <w:lvlJc w:val="left"/>
      <w:pPr>
        <w:ind w:left="1020" w:hanging="360"/>
      </w:pPr>
    </w:lvl>
    <w:lvl w:ilvl="7" w:tplc="781AF038">
      <w:start w:val="1"/>
      <w:numFmt w:val="decimal"/>
      <w:lvlText w:val="%8)"/>
      <w:lvlJc w:val="left"/>
      <w:pPr>
        <w:ind w:left="1020" w:hanging="360"/>
      </w:pPr>
    </w:lvl>
    <w:lvl w:ilvl="8" w:tplc="4E1260F2">
      <w:start w:val="1"/>
      <w:numFmt w:val="decimal"/>
      <w:lvlText w:val="%9)"/>
      <w:lvlJc w:val="left"/>
      <w:pPr>
        <w:ind w:left="1020" w:hanging="360"/>
      </w:pPr>
    </w:lvl>
  </w:abstractNum>
  <w:abstractNum w:abstractNumId="9" w15:restartNumberingAfterBreak="0">
    <w:nsid w:val="136C3D07"/>
    <w:multiLevelType w:val="hybridMultilevel"/>
    <w:tmpl w:val="EBB4E9D8"/>
    <w:lvl w:ilvl="0" w:tplc="83827E98">
      <w:start w:val="1"/>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1E350DDA"/>
    <w:multiLevelType w:val="hybridMultilevel"/>
    <w:tmpl w:val="4A6452AE"/>
    <w:lvl w:ilvl="0" w:tplc="59BCEB04">
      <w:start w:val="1"/>
      <w:numFmt w:val="decimal"/>
      <w:lvlText w:val="%1)"/>
      <w:lvlJc w:val="left"/>
      <w:pPr>
        <w:ind w:left="1020" w:hanging="360"/>
      </w:pPr>
    </w:lvl>
    <w:lvl w:ilvl="1" w:tplc="BAEEB9D2">
      <w:start w:val="1"/>
      <w:numFmt w:val="decimal"/>
      <w:lvlText w:val="%2)"/>
      <w:lvlJc w:val="left"/>
      <w:pPr>
        <w:ind w:left="1020" w:hanging="360"/>
      </w:pPr>
    </w:lvl>
    <w:lvl w:ilvl="2" w:tplc="5C50DF8C">
      <w:start w:val="1"/>
      <w:numFmt w:val="decimal"/>
      <w:lvlText w:val="%3)"/>
      <w:lvlJc w:val="left"/>
      <w:pPr>
        <w:ind w:left="1020" w:hanging="360"/>
      </w:pPr>
    </w:lvl>
    <w:lvl w:ilvl="3" w:tplc="AD787A16">
      <w:start w:val="1"/>
      <w:numFmt w:val="decimal"/>
      <w:lvlText w:val="%4)"/>
      <w:lvlJc w:val="left"/>
      <w:pPr>
        <w:ind w:left="1020" w:hanging="360"/>
      </w:pPr>
    </w:lvl>
    <w:lvl w:ilvl="4" w:tplc="13924688">
      <w:start w:val="1"/>
      <w:numFmt w:val="decimal"/>
      <w:lvlText w:val="%5)"/>
      <w:lvlJc w:val="left"/>
      <w:pPr>
        <w:ind w:left="1020" w:hanging="360"/>
      </w:pPr>
    </w:lvl>
    <w:lvl w:ilvl="5" w:tplc="4A5ACDAE">
      <w:start w:val="1"/>
      <w:numFmt w:val="decimal"/>
      <w:lvlText w:val="%6)"/>
      <w:lvlJc w:val="left"/>
      <w:pPr>
        <w:ind w:left="1020" w:hanging="360"/>
      </w:pPr>
    </w:lvl>
    <w:lvl w:ilvl="6" w:tplc="213ECAC0">
      <w:start w:val="1"/>
      <w:numFmt w:val="decimal"/>
      <w:lvlText w:val="%7)"/>
      <w:lvlJc w:val="left"/>
      <w:pPr>
        <w:ind w:left="1020" w:hanging="360"/>
      </w:pPr>
    </w:lvl>
    <w:lvl w:ilvl="7" w:tplc="CBD66F66">
      <w:start w:val="1"/>
      <w:numFmt w:val="decimal"/>
      <w:lvlText w:val="%8)"/>
      <w:lvlJc w:val="left"/>
      <w:pPr>
        <w:ind w:left="1020" w:hanging="360"/>
      </w:pPr>
    </w:lvl>
    <w:lvl w:ilvl="8" w:tplc="FE2A4436">
      <w:start w:val="1"/>
      <w:numFmt w:val="decimal"/>
      <w:lvlText w:val="%9)"/>
      <w:lvlJc w:val="left"/>
      <w:pPr>
        <w:ind w:left="1020" w:hanging="360"/>
      </w:pPr>
    </w:lvl>
  </w:abstractNum>
  <w:abstractNum w:abstractNumId="11" w15:restartNumberingAfterBreak="0">
    <w:nsid w:val="204F319B"/>
    <w:multiLevelType w:val="multilevel"/>
    <w:tmpl w:val="7E04F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302C4E"/>
    <w:multiLevelType w:val="hybridMultilevel"/>
    <w:tmpl w:val="EA7E79B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286C7DF1"/>
    <w:multiLevelType w:val="hybridMultilevel"/>
    <w:tmpl w:val="7D0225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DD21A58"/>
    <w:multiLevelType w:val="hybridMultilevel"/>
    <w:tmpl w:val="BD90F3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EC15EE9"/>
    <w:multiLevelType w:val="multilevel"/>
    <w:tmpl w:val="BE7C4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E75A51"/>
    <w:multiLevelType w:val="hybridMultilevel"/>
    <w:tmpl w:val="F9360F60"/>
    <w:lvl w:ilvl="0" w:tplc="4A621722">
      <w:numFmt w:val="bullet"/>
      <w:lvlText w:val="-"/>
      <w:lvlJc w:val="left"/>
      <w:pPr>
        <w:ind w:left="360" w:hanging="360"/>
      </w:pPr>
      <w:rPr>
        <w:rFonts w:ascii="Aptos" w:eastAsiaTheme="minorHAnsi" w:hAnsi="Aptos" w:cstheme="minorBidi" w:hint="default"/>
        <w:i w:val="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3F4501D"/>
    <w:multiLevelType w:val="hybridMultilevel"/>
    <w:tmpl w:val="78BAEF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C1C2D68"/>
    <w:multiLevelType w:val="hybridMultilevel"/>
    <w:tmpl w:val="5A98D97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9" w15:restartNumberingAfterBreak="0">
    <w:nsid w:val="44F11CB6"/>
    <w:multiLevelType w:val="hybridMultilevel"/>
    <w:tmpl w:val="3934F422"/>
    <w:lvl w:ilvl="0" w:tplc="73841CB8">
      <w:start w:val="1"/>
      <w:numFmt w:val="decimal"/>
      <w:lvlText w:val="%1."/>
      <w:lvlJc w:val="left"/>
      <w:pPr>
        <w:ind w:left="1020" w:hanging="360"/>
      </w:pPr>
    </w:lvl>
    <w:lvl w:ilvl="1" w:tplc="34249606">
      <w:start w:val="1"/>
      <w:numFmt w:val="decimal"/>
      <w:lvlText w:val="%2."/>
      <w:lvlJc w:val="left"/>
      <w:pPr>
        <w:ind w:left="1020" w:hanging="360"/>
      </w:pPr>
    </w:lvl>
    <w:lvl w:ilvl="2" w:tplc="CBFAB39E">
      <w:start w:val="1"/>
      <w:numFmt w:val="decimal"/>
      <w:lvlText w:val="%3."/>
      <w:lvlJc w:val="left"/>
      <w:pPr>
        <w:ind w:left="1020" w:hanging="360"/>
      </w:pPr>
    </w:lvl>
    <w:lvl w:ilvl="3" w:tplc="295050FE">
      <w:start w:val="1"/>
      <w:numFmt w:val="decimal"/>
      <w:lvlText w:val="%4."/>
      <w:lvlJc w:val="left"/>
      <w:pPr>
        <w:ind w:left="1020" w:hanging="360"/>
      </w:pPr>
    </w:lvl>
    <w:lvl w:ilvl="4" w:tplc="9FCCCA34">
      <w:start w:val="1"/>
      <w:numFmt w:val="decimal"/>
      <w:lvlText w:val="%5."/>
      <w:lvlJc w:val="left"/>
      <w:pPr>
        <w:ind w:left="1020" w:hanging="360"/>
      </w:pPr>
    </w:lvl>
    <w:lvl w:ilvl="5" w:tplc="E2DA7128">
      <w:start w:val="1"/>
      <w:numFmt w:val="decimal"/>
      <w:lvlText w:val="%6."/>
      <w:lvlJc w:val="left"/>
      <w:pPr>
        <w:ind w:left="1020" w:hanging="360"/>
      </w:pPr>
    </w:lvl>
    <w:lvl w:ilvl="6" w:tplc="63F05BFC">
      <w:start w:val="1"/>
      <w:numFmt w:val="decimal"/>
      <w:lvlText w:val="%7."/>
      <w:lvlJc w:val="left"/>
      <w:pPr>
        <w:ind w:left="1020" w:hanging="360"/>
      </w:pPr>
    </w:lvl>
    <w:lvl w:ilvl="7" w:tplc="69A69652">
      <w:start w:val="1"/>
      <w:numFmt w:val="decimal"/>
      <w:lvlText w:val="%8."/>
      <w:lvlJc w:val="left"/>
      <w:pPr>
        <w:ind w:left="1020" w:hanging="360"/>
      </w:pPr>
    </w:lvl>
    <w:lvl w:ilvl="8" w:tplc="5308AFD8">
      <w:start w:val="1"/>
      <w:numFmt w:val="decimal"/>
      <w:lvlText w:val="%9."/>
      <w:lvlJc w:val="left"/>
      <w:pPr>
        <w:ind w:left="1020" w:hanging="360"/>
      </w:pPr>
    </w:lvl>
  </w:abstractNum>
  <w:abstractNum w:abstractNumId="20" w15:restartNumberingAfterBreak="0">
    <w:nsid w:val="4E875122"/>
    <w:multiLevelType w:val="hybridMultilevel"/>
    <w:tmpl w:val="8368C1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2B07B27"/>
    <w:multiLevelType w:val="hybridMultilevel"/>
    <w:tmpl w:val="D6A87696"/>
    <w:lvl w:ilvl="0" w:tplc="F99C6748">
      <w:numFmt w:val="bullet"/>
      <w:lvlText w:val=""/>
      <w:lvlJc w:val="left"/>
      <w:pPr>
        <w:ind w:left="720" w:hanging="360"/>
      </w:pPr>
      <w:rPr>
        <w:rFonts w:ascii="Symbol" w:eastAsia="DejaVu Sans"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203B6E"/>
    <w:multiLevelType w:val="hybridMultilevel"/>
    <w:tmpl w:val="3440EA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A78264B"/>
    <w:multiLevelType w:val="hybridMultilevel"/>
    <w:tmpl w:val="A6E2B822"/>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F541A88"/>
    <w:multiLevelType w:val="hybridMultilevel"/>
    <w:tmpl w:val="0316A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05447177">
    <w:abstractNumId w:val="0"/>
  </w:num>
  <w:num w:numId="2" w16cid:durableId="165638379">
    <w:abstractNumId w:val="3"/>
  </w:num>
  <w:num w:numId="3" w16cid:durableId="1455712141">
    <w:abstractNumId w:val="1"/>
  </w:num>
  <w:num w:numId="4" w16cid:durableId="1554393319">
    <w:abstractNumId w:val="2"/>
  </w:num>
  <w:num w:numId="5" w16cid:durableId="1276211989">
    <w:abstractNumId w:val="9"/>
  </w:num>
  <w:num w:numId="6" w16cid:durableId="1432583293">
    <w:abstractNumId w:val="9"/>
  </w:num>
  <w:num w:numId="7" w16cid:durableId="1056204200">
    <w:abstractNumId w:val="14"/>
  </w:num>
  <w:num w:numId="8" w16cid:durableId="1168324267">
    <w:abstractNumId w:val="21"/>
  </w:num>
  <w:num w:numId="9" w16cid:durableId="390233471">
    <w:abstractNumId w:val="20"/>
  </w:num>
  <w:num w:numId="10" w16cid:durableId="1343048670">
    <w:abstractNumId w:val="23"/>
  </w:num>
  <w:num w:numId="11" w16cid:durableId="1070150467">
    <w:abstractNumId w:val="18"/>
  </w:num>
  <w:num w:numId="12" w16cid:durableId="592053025">
    <w:abstractNumId w:val="10"/>
  </w:num>
  <w:num w:numId="13" w16cid:durableId="1573851740">
    <w:abstractNumId w:val="8"/>
  </w:num>
  <w:num w:numId="14" w16cid:durableId="849418062">
    <w:abstractNumId w:val="5"/>
  </w:num>
  <w:num w:numId="15" w16cid:durableId="602879925">
    <w:abstractNumId w:val="22"/>
  </w:num>
  <w:num w:numId="16" w16cid:durableId="1411466852">
    <w:abstractNumId w:val="4"/>
  </w:num>
  <w:num w:numId="17" w16cid:durableId="874075548">
    <w:abstractNumId w:val="24"/>
  </w:num>
  <w:num w:numId="18" w16cid:durableId="1539733923">
    <w:abstractNumId w:val="17"/>
  </w:num>
  <w:num w:numId="19" w16cid:durableId="530143708">
    <w:abstractNumId w:val="13"/>
  </w:num>
  <w:num w:numId="20" w16cid:durableId="789592892">
    <w:abstractNumId w:val="15"/>
  </w:num>
  <w:num w:numId="21" w16cid:durableId="630282867">
    <w:abstractNumId w:val="11"/>
  </w:num>
  <w:num w:numId="22" w16cid:durableId="1940791912">
    <w:abstractNumId w:val="12"/>
  </w:num>
  <w:num w:numId="23" w16cid:durableId="520171376">
    <w:abstractNumId w:val="16"/>
  </w:num>
  <w:num w:numId="24" w16cid:durableId="2094473246">
    <w:abstractNumId w:val="6"/>
  </w:num>
  <w:num w:numId="25" w16cid:durableId="1136142190">
    <w:abstractNumId w:val="19"/>
  </w:num>
  <w:num w:numId="26" w16cid:durableId="15628648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A30"/>
    <w:rsid w:val="00006F20"/>
    <w:rsid w:val="00007EB9"/>
    <w:rsid w:val="00012405"/>
    <w:rsid w:val="00016A6F"/>
    <w:rsid w:val="00025D9C"/>
    <w:rsid w:val="00030335"/>
    <w:rsid w:val="00030946"/>
    <w:rsid w:val="00030C4D"/>
    <w:rsid w:val="00031664"/>
    <w:rsid w:val="00033143"/>
    <w:rsid w:val="00034433"/>
    <w:rsid w:val="00044C38"/>
    <w:rsid w:val="000464A6"/>
    <w:rsid w:val="000512A7"/>
    <w:rsid w:val="00060DCC"/>
    <w:rsid w:val="00061D9A"/>
    <w:rsid w:val="00064583"/>
    <w:rsid w:val="00065236"/>
    <w:rsid w:val="00067610"/>
    <w:rsid w:val="00074A69"/>
    <w:rsid w:val="0007607B"/>
    <w:rsid w:val="00077B49"/>
    <w:rsid w:val="00090679"/>
    <w:rsid w:val="00091A03"/>
    <w:rsid w:val="000936DF"/>
    <w:rsid w:val="000A472C"/>
    <w:rsid w:val="000B3350"/>
    <w:rsid w:val="000B6AA5"/>
    <w:rsid w:val="000C2F11"/>
    <w:rsid w:val="000C37A2"/>
    <w:rsid w:val="000C6968"/>
    <w:rsid w:val="000C7E13"/>
    <w:rsid w:val="000D16CB"/>
    <w:rsid w:val="000D2E1D"/>
    <w:rsid w:val="000D336F"/>
    <w:rsid w:val="000D486C"/>
    <w:rsid w:val="000E686F"/>
    <w:rsid w:val="000F4FF3"/>
    <w:rsid w:val="000F6E19"/>
    <w:rsid w:val="00107B0B"/>
    <w:rsid w:val="0011400D"/>
    <w:rsid w:val="001146A5"/>
    <w:rsid w:val="001148C7"/>
    <w:rsid w:val="00114C5A"/>
    <w:rsid w:val="0012047B"/>
    <w:rsid w:val="0012202E"/>
    <w:rsid w:val="00122FC6"/>
    <w:rsid w:val="00125FA1"/>
    <w:rsid w:val="0012671A"/>
    <w:rsid w:val="00127566"/>
    <w:rsid w:val="00130A37"/>
    <w:rsid w:val="00132420"/>
    <w:rsid w:val="0013419A"/>
    <w:rsid w:val="00135E95"/>
    <w:rsid w:val="00140AA4"/>
    <w:rsid w:val="0014217C"/>
    <w:rsid w:val="00144D26"/>
    <w:rsid w:val="0014596A"/>
    <w:rsid w:val="001464F3"/>
    <w:rsid w:val="0015369E"/>
    <w:rsid w:val="00156E12"/>
    <w:rsid w:val="00160DA5"/>
    <w:rsid w:val="00162BB4"/>
    <w:rsid w:val="00190D38"/>
    <w:rsid w:val="00194E49"/>
    <w:rsid w:val="0019617B"/>
    <w:rsid w:val="001A286A"/>
    <w:rsid w:val="001B0F6A"/>
    <w:rsid w:val="001C43C1"/>
    <w:rsid w:val="001D1C74"/>
    <w:rsid w:val="001D2702"/>
    <w:rsid w:val="001E493F"/>
    <w:rsid w:val="001E7983"/>
    <w:rsid w:val="001F1F9C"/>
    <w:rsid w:val="002000DB"/>
    <w:rsid w:val="00205980"/>
    <w:rsid w:val="00210D1D"/>
    <w:rsid w:val="002123B6"/>
    <w:rsid w:val="00213C69"/>
    <w:rsid w:val="0021468B"/>
    <w:rsid w:val="00232BC4"/>
    <w:rsid w:val="00234217"/>
    <w:rsid w:val="00235B1A"/>
    <w:rsid w:val="002420F3"/>
    <w:rsid w:val="00242487"/>
    <w:rsid w:val="00246C00"/>
    <w:rsid w:val="00250881"/>
    <w:rsid w:val="00252864"/>
    <w:rsid w:val="0025428D"/>
    <w:rsid w:val="0025464E"/>
    <w:rsid w:val="00255E4A"/>
    <w:rsid w:val="00257D7C"/>
    <w:rsid w:val="0026510E"/>
    <w:rsid w:val="002668DC"/>
    <w:rsid w:val="00271385"/>
    <w:rsid w:val="002737A9"/>
    <w:rsid w:val="002761D4"/>
    <w:rsid w:val="0027667F"/>
    <w:rsid w:val="0028525E"/>
    <w:rsid w:val="00290656"/>
    <w:rsid w:val="002A362F"/>
    <w:rsid w:val="002A4FD7"/>
    <w:rsid w:val="002A7670"/>
    <w:rsid w:val="002B0084"/>
    <w:rsid w:val="002B353D"/>
    <w:rsid w:val="002B79AB"/>
    <w:rsid w:val="002C1E12"/>
    <w:rsid w:val="002D1752"/>
    <w:rsid w:val="002D2A17"/>
    <w:rsid w:val="002E3153"/>
    <w:rsid w:val="002E38E1"/>
    <w:rsid w:val="002E4E1A"/>
    <w:rsid w:val="002F0CB2"/>
    <w:rsid w:val="002F3B79"/>
    <w:rsid w:val="00303594"/>
    <w:rsid w:val="003066A9"/>
    <w:rsid w:val="003116B1"/>
    <w:rsid w:val="003124A9"/>
    <w:rsid w:val="00331F1E"/>
    <w:rsid w:val="00340D51"/>
    <w:rsid w:val="003459B7"/>
    <w:rsid w:val="003529AC"/>
    <w:rsid w:val="003534F1"/>
    <w:rsid w:val="003539B3"/>
    <w:rsid w:val="0035415E"/>
    <w:rsid w:val="00360F02"/>
    <w:rsid w:val="0036463F"/>
    <w:rsid w:val="00366176"/>
    <w:rsid w:val="00375761"/>
    <w:rsid w:val="00380830"/>
    <w:rsid w:val="003808D6"/>
    <w:rsid w:val="00384B46"/>
    <w:rsid w:val="0039638C"/>
    <w:rsid w:val="003A0B65"/>
    <w:rsid w:val="003A7C55"/>
    <w:rsid w:val="003B15F7"/>
    <w:rsid w:val="003B6F64"/>
    <w:rsid w:val="003C1A2B"/>
    <w:rsid w:val="003C4B46"/>
    <w:rsid w:val="003C586F"/>
    <w:rsid w:val="003C7FD6"/>
    <w:rsid w:val="003D5592"/>
    <w:rsid w:val="003E3AFD"/>
    <w:rsid w:val="003E4EC9"/>
    <w:rsid w:val="003E5136"/>
    <w:rsid w:val="003F7D0F"/>
    <w:rsid w:val="00400235"/>
    <w:rsid w:val="00411BAF"/>
    <w:rsid w:val="00420585"/>
    <w:rsid w:val="00423938"/>
    <w:rsid w:val="00431098"/>
    <w:rsid w:val="00433B43"/>
    <w:rsid w:val="00433B9C"/>
    <w:rsid w:val="00443A12"/>
    <w:rsid w:val="004440A1"/>
    <w:rsid w:val="00444163"/>
    <w:rsid w:val="00453E4B"/>
    <w:rsid w:val="004558E1"/>
    <w:rsid w:val="00455F67"/>
    <w:rsid w:val="00460E51"/>
    <w:rsid w:val="00464F27"/>
    <w:rsid w:val="00465786"/>
    <w:rsid w:val="004660DA"/>
    <w:rsid w:val="00466361"/>
    <w:rsid w:val="00466C74"/>
    <w:rsid w:val="00472DC5"/>
    <w:rsid w:val="00477F0A"/>
    <w:rsid w:val="00483888"/>
    <w:rsid w:val="00484990"/>
    <w:rsid w:val="00485C60"/>
    <w:rsid w:val="00486A57"/>
    <w:rsid w:val="004974C1"/>
    <w:rsid w:val="004A5043"/>
    <w:rsid w:val="004A5C18"/>
    <w:rsid w:val="004A5F8E"/>
    <w:rsid w:val="004B0F52"/>
    <w:rsid w:val="004B22AD"/>
    <w:rsid w:val="004C1EE7"/>
    <w:rsid w:val="004C292F"/>
    <w:rsid w:val="004D1E65"/>
    <w:rsid w:val="004D2CB9"/>
    <w:rsid w:val="004D6995"/>
    <w:rsid w:val="004E12C2"/>
    <w:rsid w:val="004E6AF7"/>
    <w:rsid w:val="004F6E1D"/>
    <w:rsid w:val="004F7BB0"/>
    <w:rsid w:val="00506125"/>
    <w:rsid w:val="00512113"/>
    <w:rsid w:val="00512723"/>
    <w:rsid w:val="0052348B"/>
    <w:rsid w:val="005241D5"/>
    <w:rsid w:val="00524FE0"/>
    <w:rsid w:val="00532D06"/>
    <w:rsid w:val="00535A72"/>
    <w:rsid w:val="00535C0C"/>
    <w:rsid w:val="00541A4F"/>
    <w:rsid w:val="0054256D"/>
    <w:rsid w:val="005450E7"/>
    <w:rsid w:val="0055020E"/>
    <w:rsid w:val="00555681"/>
    <w:rsid w:val="00560AD5"/>
    <w:rsid w:val="0056268A"/>
    <w:rsid w:val="00563337"/>
    <w:rsid w:val="00563852"/>
    <w:rsid w:val="00571182"/>
    <w:rsid w:val="00573B78"/>
    <w:rsid w:val="00576A3F"/>
    <w:rsid w:val="00577DC8"/>
    <w:rsid w:val="00581AEC"/>
    <w:rsid w:val="00581CF8"/>
    <w:rsid w:val="0058248A"/>
    <w:rsid w:val="00585C62"/>
    <w:rsid w:val="00590E06"/>
    <w:rsid w:val="00591870"/>
    <w:rsid w:val="00594C21"/>
    <w:rsid w:val="00596898"/>
    <w:rsid w:val="005B06C0"/>
    <w:rsid w:val="005B1020"/>
    <w:rsid w:val="005B7799"/>
    <w:rsid w:val="005C60F5"/>
    <w:rsid w:val="005D0A20"/>
    <w:rsid w:val="005D0BE5"/>
    <w:rsid w:val="005D13A8"/>
    <w:rsid w:val="005D2146"/>
    <w:rsid w:val="005D4000"/>
    <w:rsid w:val="005D6668"/>
    <w:rsid w:val="005D74BF"/>
    <w:rsid w:val="005E67A8"/>
    <w:rsid w:val="00601457"/>
    <w:rsid w:val="0060223E"/>
    <w:rsid w:val="006046CC"/>
    <w:rsid w:val="006061B4"/>
    <w:rsid w:val="00606B0A"/>
    <w:rsid w:val="00611CBE"/>
    <w:rsid w:val="006252F2"/>
    <w:rsid w:val="00630283"/>
    <w:rsid w:val="00633454"/>
    <w:rsid w:val="0063454F"/>
    <w:rsid w:val="00635BB6"/>
    <w:rsid w:val="0063781D"/>
    <w:rsid w:val="00643079"/>
    <w:rsid w:val="00644BFB"/>
    <w:rsid w:val="006566D8"/>
    <w:rsid w:val="00657767"/>
    <w:rsid w:val="00660A30"/>
    <w:rsid w:val="006636D5"/>
    <w:rsid w:val="00665CD1"/>
    <w:rsid w:val="00672748"/>
    <w:rsid w:val="00686897"/>
    <w:rsid w:val="00690DDD"/>
    <w:rsid w:val="006952B7"/>
    <w:rsid w:val="006A025C"/>
    <w:rsid w:val="006A04E6"/>
    <w:rsid w:val="006A25F9"/>
    <w:rsid w:val="006A748E"/>
    <w:rsid w:val="006B0036"/>
    <w:rsid w:val="006B1753"/>
    <w:rsid w:val="006B3F35"/>
    <w:rsid w:val="006C4EC4"/>
    <w:rsid w:val="006C7BAA"/>
    <w:rsid w:val="006D0E21"/>
    <w:rsid w:val="006D3AA5"/>
    <w:rsid w:val="006E14E3"/>
    <w:rsid w:val="006E5787"/>
    <w:rsid w:val="006E605E"/>
    <w:rsid w:val="006F07E9"/>
    <w:rsid w:val="006F2DD7"/>
    <w:rsid w:val="006F6495"/>
    <w:rsid w:val="006F6D18"/>
    <w:rsid w:val="00702C4E"/>
    <w:rsid w:val="00704696"/>
    <w:rsid w:val="00704B81"/>
    <w:rsid w:val="0072588C"/>
    <w:rsid w:val="007311CC"/>
    <w:rsid w:val="00732121"/>
    <w:rsid w:val="00746A50"/>
    <w:rsid w:val="007528EB"/>
    <w:rsid w:val="007538BD"/>
    <w:rsid w:val="00753B60"/>
    <w:rsid w:val="00757DC8"/>
    <w:rsid w:val="007631AB"/>
    <w:rsid w:val="007736CC"/>
    <w:rsid w:val="00774861"/>
    <w:rsid w:val="00785035"/>
    <w:rsid w:val="00790CF6"/>
    <w:rsid w:val="00796A45"/>
    <w:rsid w:val="00797678"/>
    <w:rsid w:val="007A5DBE"/>
    <w:rsid w:val="007B49F8"/>
    <w:rsid w:val="007D1D98"/>
    <w:rsid w:val="007D3F1E"/>
    <w:rsid w:val="007D467B"/>
    <w:rsid w:val="007E1639"/>
    <w:rsid w:val="007E33B8"/>
    <w:rsid w:val="007F0479"/>
    <w:rsid w:val="007F1301"/>
    <w:rsid w:val="007F3C16"/>
    <w:rsid w:val="00800089"/>
    <w:rsid w:val="008001B9"/>
    <w:rsid w:val="008030F9"/>
    <w:rsid w:val="00805111"/>
    <w:rsid w:val="0081240C"/>
    <w:rsid w:val="00825BA2"/>
    <w:rsid w:val="00832B3D"/>
    <w:rsid w:val="00832D33"/>
    <w:rsid w:val="00833D9E"/>
    <w:rsid w:val="008360E2"/>
    <w:rsid w:val="00843062"/>
    <w:rsid w:val="008533CE"/>
    <w:rsid w:val="00854038"/>
    <w:rsid w:val="00857D0C"/>
    <w:rsid w:val="008651AD"/>
    <w:rsid w:val="00867E89"/>
    <w:rsid w:val="008715FF"/>
    <w:rsid w:val="00872A83"/>
    <w:rsid w:val="00874BAE"/>
    <w:rsid w:val="00876666"/>
    <w:rsid w:val="00883296"/>
    <w:rsid w:val="0088701D"/>
    <w:rsid w:val="008873ED"/>
    <w:rsid w:val="008919E8"/>
    <w:rsid w:val="008956C7"/>
    <w:rsid w:val="008958C8"/>
    <w:rsid w:val="00897D35"/>
    <w:rsid w:val="008A02D5"/>
    <w:rsid w:val="008A2077"/>
    <w:rsid w:val="008A6228"/>
    <w:rsid w:val="008A7855"/>
    <w:rsid w:val="008B1461"/>
    <w:rsid w:val="008B7B14"/>
    <w:rsid w:val="008C2822"/>
    <w:rsid w:val="008C37C1"/>
    <w:rsid w:val="008C6CEF"/>
    <w:rsid w:val="008C77B6"/>
    <w:rsid w:val="008D445C"/>
    <w:rsid w:val="008D452E"/>
    <w:rsid w:val="008E03F6"/>
    <w:rsid w:val="008E45D6"/>
    <w:rsid w:val="008E61D0"/>
    <w:rsid w:val="008E6F73"/>
    <w:rsid w:val="008F397E"/>
    <w:rsid w:val="008F5C79"/>
    <w:rsid w:val="008F63C5"/>
    <w:rsid w:val="00901194"/>
    <w:rsid w:val="00901BC8"/>
    <w:rsid w:val="00903B82"/>
    <w:rsid w:val="00903C70"/>
    <w:rsid w:val="00906580"/>
    <w:rsid w:val="009078C8"/>
    <w:rsid w:val="009115ED"/>
    <w:rsid w:val="009123D8"/>
    <w:rsid w:val="00912688"/>
    <w:rsid w:val="009142D3"/>
    <w:rsid w:val="0092333E"/>
    <w:rsid w:val="00930881"/>
    <w:rsid w:val="00931B28"/>
    <w:rsid w:val="00933310"/>
    <w:rsid w:val="00934538"/>
    <w:rsid w:val="009426E3"/>
    <w:rsid w:val="00952B6B"/>
    <w:rsid w:val="00956DCC"/>
    <w:rsid w:val="00957AC9"/>
    <w:rsid w:val="009636FE"/>
    <w:rsid w:val="00964500"/>
    <w:rsid w:val="009765CE"/>
    <w:rsid w:val="009835B6"/>
    <w:rsid w:val="009849DE"/>
    <w:rsid w:val="00985EF8"/>
    <w:rsid w:val="0098619B"/>
    <w:rsid w:val="009A07F3"/>
    <w:rsid w:val="009A1605"/>
    <w:rsid w:val="009A6944"/>
    <w:rsid w:val="009A6CA9"/>
    <w:rsid w:val="009B1EEB"/>
    <w:rsid w:val="009C034E"/>
    <w:rsid w:val="009C0D54"/>
    <w:rsid w:val="009C5104"/>
    <w:rsid w:val="009D3DC8"/>
    <w:rsid w:val="009E2F79"/>
    <w:rsid w:val="009E66D5"/>
    <w:rsid w:val="009E69E2"/>
    <w:rsid w:val="009E6BA8"/>
    <w:rsid w:val="009E7728"/>
    <w:rsid w:val="009F3B46"/>
    <w:rsid w:val="009F4CEF"/>
    <w:rsid w:val="009F7F25"/>
    <w:rsid w:val="00A01B6A"/>
    <w:rsid w:val="00A03115"/>
    <w:rsid w:val="00A04D5A"/>
    <w:rsid w:val="00A05855"/>
    <w:rsid w:val="00A10053"/>
    <w:rsid w:val="00A23A44"/>
    <w:rsid w:val="00A25F87"/>
    <w:rsid w:val="00A267AD"/>
    <w:rsid w:val="00A310FA"/>
    <w:rsid w:val="00A3199D"/>
    <w:rsid w:val="00A31DE3"/>
    <w:rsid w:val="00A37C20"/>
    <w:rsid w:val="00A43249"/>
    <w:rsid w:val="00A478A2"/>
    <w:rsid w:val="00A641ED"/>
    <w:rsid w:val="00A70A35"/>
    <w:rsid w:val="00A72357"/>
    <w:rsid w:val="00A738B4"/>
    <w:rsid w:val="00A74660"/>
    <w:rsid w:val="00A77C4F"/>
    <w:rsid w:val="00A81B4A"/>
    <w:rsid w:val="00A91615"/>
    <w:rsid w:val="00A92809"/>
    <w:rsid w:val="00A975DE"/>
    <w:rsid w:val="00AA1781"/>
    <w:rsid w:val="00AA2A00"/>
    <w:rsid w:val="00AA3009"/>
    <w:rsid w:val="00AA3B02"/>
    <w:rsid w:val="00AA4CA7"/>
    <w:rsid w:val="00AA7844"/>
    <w:rsid w:val="00AB1EA0"/>
    <w:rsid w:val="00AB7028"/>
    <w:rsid w:val="00AC3660"/>
    <w:rsid w:val="00AC6FE1"/>
    <w:rsid w:val="00AC702A"/>
    <w:rsid w:val="00AD026E"/>
    <w:rsid w:val="00AD21C2"/>
    <w:rsid w:val="00AD4501"/>
    <w:rsid w:val="00AE179B"/>
    <w:rsid w:val="00AE3619"/>
    <w:rsid w:val="00AF1955"/>
    <w:rsid w:val="00AF685D"/>
    <w:rsid w:val="00AF79C0"/>
    <w:rsid w:val="00B022C2"/>
    <w:rsid w:val="00B2428D"/>
    <w:rsid w:val="00B24D3E"/>
    <w:rsid w:val="00B31A52"/>
    <w:rsid w:val="00B34632"/>
    <w:rsid w:val="00B34A80"/>
    <w:rsid w:val="00B35F1D"/>
    <w:rsid w:val="00B361BC"/>
    <w:rsid w:val="00B55B0E"/>
    <w:rsid w:val="00B55D79"/>
    <w:rsid w:val="00B57D6F"/>
    <w:rsid w:val="00B60088"/>
    <w:rsid w:val="00B6226B"/>
    <w:rsid w:val="00B73845"/>
    <w:rsid w:val="00B75849"/>
    <w:rsid w:val="00B77FDE"/>
    <w:rsid w:val="00B80AB2"/>
    <w:rsid w:val="00B844E2"/>
    <w:rsid w:val="00B858A9"/>
    <w:rsid w:val="00B902A1"/>
    <w:rsid w:val="00B90950"/>
    <w:rsid w:val="00B92714"/>
    <w:rsid w:val="00B94DB5"/>
    <w:rsid w:val="00B97442"/>
    <w:rsid w:val="00BA340C"/>
    <w:rsid w:val="00BA35E7"/>
    <w:rsid w:val="00BA576C"/>
    <w:rsid w:val="00BA69D3"/>
    <w:rsid w:val="00BB360A"/>
    <w:rsid w:val="00BB4054"/>
    <w:rsid w:val="00BB526C"/>
    <w:rsid w:val="00BB53B6"/>
    <w:rsid w:val="00BB62F8"/>
    <w:rsid w:val="00BC0CC1"/>
    <w:rsid w:val="00BC56D5"/>
    <w:rsid w:val="00BD5BA3"/>
    <w:rsid w:val="00BE04D9"/>
    <w:rsid w:val="00BE2672"/>
    <w:rsid w:val="00BE2EAA"/>
    <w:rsid w:val="00BE46A6"/>
    <w:rsid w:val="00BE6136"/>
    <w:rsid w:val="00C0059F"/>
    <w:rsid w:val="00C112C4"/>
    <w:rsid w:val="00C12B1B"/>
    <w:rsid w:val="00C13253"/>
    <w:rsid w:val="00C14B33"/>
    <w:rsid w:val="00C20850"/>
    <w:rsid w:val="00C21669"/>
    <w:rsid w:val="00C22835"/>
    <w:rsid w:val="00C24C53"/>
    <w:rsid w:val="00C266EF"/>
    <w:rsid w:val="00C30648"/>
    <w:rsid w:val="00C31975"/>
    <w:rsid w:val="00C50174"/>
    <w:rsid w:val="00C534FE"/>
    <w:rsid w:val="00C664BE"/>
    <w:rsid w:val="00C72332"/>
    <w:rsid w:val="00C75401"/>
    <w:rsid w:val="00C7790E"/>
    <w:rsid w:val="00C82CA1"/>
    <w:rsid w:val="00C924D8"/>
    <w:rsid w:val="00CA2533"/>
    <w:rsid w:val="00CA35BB"/>
    <w:rsid w:val="00CA5235"/>
    <w:rsid w:val="00CB756F"/>
    <w:rsid w:val="00CC7F17"/>
    <w:rsid w:val="00CD119E"/>
    <w:rsid w:val="00CD3F50"/>
    <w:rsid w:val="00CD7B10"/>
    <w:rsid w:val="00CE4420"/>
    <w:rsid w:val="00CE61D8"/>
    <w:rsid w:val="00CE6B62"/>
    <w:rsid w:val="00CF112E"/>
    <w:rsid w:val="00CF3685"/>
    <w:rsid w:val="00CF6D26"/>
    <w:rsid w:val="00CF70E6"/>
    <w:rsid w:val="00D01415"/>
    <w:rsid w:val="00D02A67"/>
    <w:rsid w:val="00D03EC7"/>
    <w:rsid w:val="00D065CD"/>
    <w:rsid w:val="00D10768"/>
    <w:rsid w:val="00D1337C"/>
    <w:rsid w:val="00D23F1E"/>
    <w:rsid w:val="00D2569E"/>
    <w:rsid w:val="00D31016"/>
    <w:rsid w:val="00D3234A"/>
    <w:rsid w:val="00D347EB"/>
    <w:rsid w:val="00D47EC7"/>
    <w:rsid w:val="00D50F7B"/>
    <w:rsid w:val="00D51835"/>
    <w:rsid w:val="00D525C3"/>
    <w:rsid w:val="00D52ED7"/>
    <w:rsid w:val="00D60B82"/>
    <w:rsid w:val="00D61790"/>
    <w:rsid w:val="00D64BBA"/>
    <w:rsid w:val="00D65394"/>
    <w:rsid w:val="00D672CC"/>
    <w:rsid w:val="00D71572"/>
    <w:rsid w:val="00D83FAD"/>
    <w:rsid w:val="00D85204"/>
    <w:rsid w:val="00D8520A"/>
    <w:rsid w:val="00D854FC"/>
    <w:rsid w:val="00D8734B"/>
    <w:rsid w:val="00D91BA0"/>
    <w:rsid w:val="00D92F13"/>
    <w:rsid w:val="00D9572A"/>
    <w:rsid w:val="00DA2B78"/>
    <w:rsid w:val="00DA2F9D"/>
    <w:rsid w:val="00DA4469"/>
    <w:rsid w:val="00DA69BA"/>
    <w:rsid w:val="00DA7421"/>
    <w:rsid w:val="00DB6490"/>
    <w:rsid w:val="00DB6657"/>
    <w:rsid w:val="00DC1FA2"/>
    <w:rsid w:val="00DC2C6E"/>
    <w:rsid w:val="00DD2CC3"/>
    <w:rsid w:val="00DD3189"/>
    <w:rsid w:val="00DD370A"/>
    <w:rsid w:val="00DD4029"/>
    <w:rsid w:val="00DD537B"/>
    <w:rsid w:val="00DD7996"/>
    <w:rsid w:val="00DE2603"/>
    <w:rsid w:val="00DE3445"/>
    <w:rsid w:val="00DE5DDF"/>
    <w:rsid w:val="00DF2A08"/>
    <w:rsid w:val="00DF4900"/>
    <w:rsid w:val="00DF4FB6"/>
    <w:rsid w:val="00DF6026"/>
    <w:rsid w:val="00E017A9"/>
    <w:rsid w:val="00E0197F"/>
    <w:rsid w:val="00E1178C"/>
    <w:rsid w:val="00E11A43"/>
    <w:rsid w:val="00E16DAC"/>
    <w:rsid w:val="00E20570"/>
    <w:rsid w:val="00E21400"/>
    <w:rsid w:val="00E267A1"/>
    <w:rsid w:val="00E35CE9"/>
    <w:rsid w:val="00E4509C"/>
    <w:rsid w:val="00E452D1"/>
    <w:rsid w:val="00E472B7"/>
    <w:rsid w:val="00E514E8"/>
    <w:rsid w:val="00E52E0A"/>
    <w:rsid w:val="00E56905"/>
    <w:rsid w:val="00E56A76"/>
    <w:rsid w:val="00E62A8F"/>
    <w:rsid w:val="00E67FF6"/>
    <w:rsid w:val="00E70774"/>
    <w:rsid w:val="00E768D4"/>
    <w:rsid w:val="00E823A1"/>
    <w:rsid w:val="00E91169"/>
    <w:rsid w:val="00E9780E"/>
    <w:rsid w:val="00EA0C16"/>
    <w:rsid w:val="00EA38FA"/>
    <w:rsid w:val="00EA59DC"/>
    <w:rsid w:val="00EB248E"/>
    <w:rsid w:val="00EB265A"/>
    <w:rsid w:val="00EB2C87"/>
    <w:rsid w:val="00EB3E54"/>
    <w:rsid w:val="00EB5EB0"/>
    <w:rsid w:val="00EC062A"/>
    <w:rsid w:val="00EC5976"/>
    <w:rsid w:val="00EC65B5"/>
    <w:rsid w:val="00EC7AC7"/>
    <w:rsid w:val="00ED080A"/>
    <w:rsid w:val="00ED0929"/>
    <w:rsid w:val="00EE5808"/>
    <w:rsid w:val="00EF033A"/>
    <w:rsid w:val="00EF2AD1"/>
    <w:rsid w:val="00EF3B17"/>
    <w:rsid w:val="00EF408A"/>
    <w:rsid w:val="00F00AD8"/>
    <w:rsid w:val="00F04769"/>
    <w:rsid w:val="00F05958"/>
    <w:rsid w:val="00F20748"/>
    <w:rsid w:val="00F264C8"/>
    <w:rsid w:val="00F3016A"/>
    <w:rsid w:val="00F31A4B"/>
    <w:rsid w:val="00F401AF"/>
    <w:rsid w:val="00F42440"/>
    <w:rsid w:val="00F43C42"/>
    <w:rsid w:val="00F605F0"/>
    <w:rsid w:val="00F611D3"/>
    <w:rsid w:val="00F637F8"/>
    <w:rsid w:val="00F6415F"/>
    <w:rsid w:val="00F64BEE"/>
    <w:rsid w:val="00F7706A"/>
    <w:rsid w:val="00F82E96"/>
    <w:rsid w:val="00F91EC4"/>
    <w:rsid w:val="00F97D0F"/>
    <w:rsid w:val="00FA2DBB"/>
    <w:rsid w:val="00FA3D24"/>
    <w:rsid w:val="00FC2FAA"/>
    <w:rsid w:val="00FC50A1"/>
    <w:rsid w:val="00FC54B1"/>
    <w:rsid w:val="00FC7D66"/>
    <w:rsid w:val="00FD09F2"/>
    <w:rsid w:val="00FD0F53"/>
    <w:rsid w:val="00FD131E"/>
    <w:rsid w:val="00FE0C51"/>
    <w:rsid w:val="00FE24AE"/>
    <w:rsid w:val="00FE4F61"/>
    <w:rsid w:val="00FF13BC"/>
    <w:rsid w:val="00FF322C"/>
    <w:rsid w:val="00FF3FB2"/>
    <w:rsid w:val="00FF7870"/>
    <w:rsid w:val="0CD13C3F"/>
    <w:rsid w:val="1D89F3FC"/>
    <w:rsid w:val="257D324F"/>
    <w:rsid w:val="25CAA507"/>
    <w:rsid w:val="418ACB6F"/>
    <w:rsid w:val="50A4B7F3"/>
    <w:rsid w:val="534B7CF3"/>
    <w:rsid w:val="57C2389B"/>
    <w:rsid w:val="5E2A0308"/>
    <w:rsid w:val="681790DD"/>
    <w:rsid w:val="7D39D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3E855"/>
  <w15:docId w15:val="{F6A48419-559D-45C4-8DC7-76CE25CB7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tabs>
        <w:tab w:val="num" w:pos="360"/>
      </w:tabs>
      <w:ind w:left="0" w:firstLine="0"/>
    </w:pPr>
  </w:style>
  <w:style w:type="paragraph" w:customStyle="1" w:styleId="Artikelstreepjeinspringen">
    <w:name w:val="Artikel streepje inspringen"/>
    <w:basedOn w:val="Standaard"/>
    <w:next w:val="Standaard"/>
    <w:pPr>
      <w:numPr>
        <w:ilvl w:val="4"/>
        <w:numId w:val="1"/>
      </w:numPr>
      <w:tabs>
        <w:tab w:val="num" w:pos="360"/>
      </w:tabs>
      <w:ind w:left="0" w:firstLine="0"/>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tabs>
        <w:tab w:val="num" w:pos="360"/>
      </w:tabs>
      <w:ind w:left="0" w:firstLine="0"/>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5B102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B1020"/>
    <w:rPr>
      <w:rFonts w:ascii="Verdana" w:hAnsi="Verdana"/>
      <w:color w:val="000000"/>
      <w:sz w:val="18"/>
      <w:szCs w:val="18"/>
    </w:rPr>
  </w:style>
  <w:style w:type="paragraph" w:styleId="Voettekst">
    <w:name w:val="footer"/>
    <w:basedOn w:val="Standaard"/>
    <w:link w:val="VoettekstChar"/>
    <w:uiPriority w:val="99"/>
    <w:unhideWhenUsed/>
    <w:rsid w:val="005B102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1020"/>
    <w:rPr>
      <w:rFonts w:ascii="Verdana" w:hAnsi="Verdana"/>
      <w:color w:val="000000"/>
      <w:sz w:val="18"/>
      <w:szCs w:val="18"/>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CD7B10"/>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CD7B10"/>
    <w:rPr>
      <w:rFonts w:ascii="Verdana" w:hAnsi="Verdana"/>
      <w:color w:val="000000"/>
      <w:sz w:val="18"/>
      <w:szCs w:val="18"/>
    </w:rPr>
  </w:style>
  <w:style w:type="paragraph" w:styleId="Voetnoottekst">
    <w:name w:val="footnote text"/>
    <w:basedOn w:val="Standaard"/>
    <w:link w:val="VoetnoottekstChar"/>
    <w:semiHidden/>
    <w:unhideWhenUsed/>
    <w:rsid w:val="003116B1"/>
    <w:pPr>
      <w:autoSpaceDN/>
      <w:spacing w:line="240" w:lineRule="auto"/>
      <w:textAlignment w:val="auto"/>
    </w:pPr>
    <w:rPr>
      <w:rFonts w:asciiTheme="minorHAnsi" w:eastAsiaTheme="minorHAnsi" w:hAnsiTheme="minorHAnsi" w:cstheme="minorBidi"/>
      <w:color w:val="auto"/>
      <w:sz w:val="20"/>
      <w:szCs w:val="20"/>
      <w:lang w:eastAsia="en-US"/>
    </w:rPr>
  </w:style>
  <w:style w:type="character" w:customStyle="1" w:styleId="VoetnoottekstChar">
    <w:name w:val="Voetnoottekst Char"/>
    <w:basedOn w:val="Standaardalinea-lettertype"/>
    <w:link w:val="Voetnoottekst"/>
    <w:semiHidden/>
    <w:rsid w:val="003116B1"/>
    <w:rPr>
      <w:rFonts w:asciiTheme="minorHAnsi" w:eastAsiaTheme="minorHAnsi" w:hAnsiTheme="minorHAnsi" w:cstheme="minorBidi"/>
      <w:lang w:eastAsia="en-US"/>
    </w:rPr>
  </w:style>
  <w:style w:type="character" w:styleId="Voetnootmarkering">
    <w:name w:val="footnote reference"/>
    <w:basedOn w:val="Standaardalinea-lettertype"/>
    <w:semiHidden/>
    <w:unhideWhenUsed/>
    <w:rsid w:val="003116B1"/>
    <w:rPr>
      <w:vertAlign w:val="superscript"/>
    </w:rPr>
  </w:style>
  <w:style w:type="character" w:styleId="Onopgelostemelding">
    <w:name w:val="Unresolved Mention"/>
    <w:basedOn w:val="Standaardalinea-lettertype"/>
    <w:uiPriority w:val="99"/>
    <w:semiHidden/>
    <w:unhideWhenUsed/>
    <w:rsid w:val="006F6495"/>
    <w:rPr>
      <w:color w:val="605E5C"/>
      <w:shd w:val="clear" w:color="auto" w:fill="E1DFDD"/>
    </w:rPr>
  </w:style>
  <w:style w:type="character" w:styleId="Verwijzingopmerking">
    <w:name w:val="annotation reference"/>
    <w:basedOn w:val="Standaardalinea-lettertype"/>
    <w:uiPriority w:val="99"/>
    <w:semiHidden/>
    <w:unhideWhenUsed/>
    <w:rsid w:val="006A748E"/>
    <w:rPr>
      <w:sz w:val="16"/>
      <w:szCs w:val="16"/>
    </w:rPr>
  </w:style>
  <w:style w:type="paragraph" w:styleId="Tekstopmerking">
    <w:name w:val="annotation text"/>
    <w:basedOn w:val="Standaard"/>
    <w:link w:val="TekstopmerkingChar"/>
    <w:uiPriority w:val="99"/>
    <w:unhideWhenUsed/>
    <w:rsid w:val="006A748E"/>
    <w:pPr>
      <w:spacing w:line="240" w:lineRule="auto"/>
    </w:pPr>
    <w:rPr>
      <w:sz w:val="20"/>
      <w:szCs w:val="20"/>
    </w:rPr>
  </w:style>
  <w:style w:type="character" w:customStyle="1" w:styleId="TekstopmerkingChar">
    <w:name w:val="Tekst opmerking Char"/>
    <w:basedOn w:val="Standaardalinea-lettertype"/>
    <w:link w:val="Tekstopmerking"/>
    <w:uiPriority w:val="99"/>
    <w:rsid w:val="006A748E"/>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6A748E"/>
    <w:rPr>
      <w:b/>
      <w:bCs/>
    </w:rPr>
  </w:style>
  <w:style w:type="character" w:customStyle="1" w:styleId="OnderwerpvanopmerkingChar">
    <w:name w:val="Onderwerp van opmerking Char"/>
    <w:basedOn w:val="TekstopmerkingChar"/>
    <w:link w:val="Onderwerpvanopmerking"/>
    <w:uiPriority w:val="99"/>
    <w:semiHidden/>
    <w:rsid w:val="006A748E"/>
    <w:rPr>
      <w:rFonts w:ascii="Verdana" w:hAnsi="Verdana"/>
      <w:b/>
      <w:bCs/>
      <w:color w:val="000000"/>
    </w:rPr>
  </w:style>
  <w:style w:type="paragraph" w:styleId="Revisie">
    <w:name w:val="Revision"/>
    <w:hidden/>
    <w:uiPriority w:val="99"/>
    <w:semiHidden/>
    <w:rsid w:val="006A748E"/>
    <w:pPr>
      <w:autoSpaceDN/>
      <w:textAlignment w:val="auto"/>
    </w:pPr>
    <w:rPr>
      <w:rFonts w:ascii="Verdana" w:hAnsi="Verdana"/>
      <w:color w:val="000000"/>
      <w:sz w:val="18"/>
      <w:szCs w:val="18"/>
    </w:rPr>
  </w:style>
  <w:style w:type="character" w:styleId="GevolgdeHyperlink">
    <w:name w:val="FollowedHyperlink"/>
    <w:basedOn w:val="Standaardalinea-lettertype"/>
    <w:uiPriority w:val="99"/>
    <w:semiHidden/>
    <w:unhideWhenUsed/>
    <w:rsid w:val="00952B6B"/>
    <w:rPr>
      <w:color w:val="96607D" w:themeColor="followedHyperlink"/>
      <w:u w:val="single"/>
    </w:rPr>
  </w:style>
  <w:style w:type="paragraph" w:styleId="Geenafstand">
    <w:name w:val="No Spacing"/>
    <w:uiPriority w:val="3"/>
    <w:rsid w:val="00985EF8"/>
    <w:pPr>
      <w:autoSpaceDN/>
      <w:textAlignment w:val="auto"/>
    </w:pPr>
    <w:rPr>
      <w:rFonts w:ascii="Verdana" w:eastAsiaTheme="minorHAnsi" w:hAnsi="Verdana" w:cstheme="minorBidi"/>
      <w:sz w:val="18"/>
      <w:szCs w:val="22"/>
      <w:lang w:eastAsia="en-US"/>
    </w:rPr>
  </w:style>
  <w:style w:type="table" w:styleId="Onopgemaaktetabel2">
    <w:name w:val="Plain Table 2"/>
    <w:basedOn w:val="Standaardtabel"/>
    <w:uiPriority w:val="42"/>
    <w:rsid w:val="0063781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15293">
      <w:bodyDiv w:val="1"/>
      <w:marLeft w:val="0"/>
      <w:marRight w:val="0"/>
      <w:marTop w:val="0"/>
      <w:marBottom w:val="0"/>
      <w:divBdr>
        <w:top w:val="none" w:sz="0" w:space="0" w:color="auto"/>
        <w:left w:val="none" w:sz="0" w:space="0" w:color="auto"/>
        <w:bottom w:val="none" w:sz="0" w:space="0" w:color="auto"/>
        <w:right w:val="none" w:sz="0" w:space="0" w:color="auto"/>
      </w:divBdr>
    </w:div>
    <w:div w:id="189071951">
      <w:bodyDiv w:val="1"/>
      <w:marLeft w:val="0"/>
      <w:marRight w:val="0"/>
      <w:marTop w:val="0"/>
      <w:marBottom w:val="0"/>
      <w:divBdr>
        <w:top w:val="none" w:sz="0" w:space="0" w:color="auto"/>
        <w:left w:val="none" w:sz="0" w:space="0" w:color="auto"/>
        <w:bottom w:val="none" w:sz="0" w:space="0" w:color="auto"/>
        <w:right w:val="none" w:sz="0" w:space="0" w:color="auto"/>
      </w:divBdr>
    </w:div>
    <w:div w:id="193887005">
      <w:bodyDiv w:val="1"/>
      <w:marLeft w:val="0"/>
      <w:marRight w:val="0"/>
      <w:marTop w:val="0"/>
      <w:marBottom w:val="0"/>
      <w:divBdr>
        <w:top w:val="none" w:sz="0" w:space="0" w:color="auto"/>
        <w:left w:val="none" w:sz="0" w:space="0" w:color="auto"/>
        <w:bottom w:val="none" w:sz="0" w:space="0" w:color="auto"/>
        <w:right w:val="none" w:sz="0" w:space="0" w:color="auto"/>
      </w:divBdr>
    </w:div>
    <w:div w:id="297534330">
      <w:bodyDiv w:val="1"/>
      <w:marLeft w:val="0"/>
      <w:marRight w:val="0"/>
      <w:marTop w:val="0"/>
      <w:marBottom w:val="0"/>
      <w:divBdr>
        <w:top w:val="none" w:sz="0" w:space="0" w:color="auto"/>
        <w:left w:val="none" w:sz="0" w:space="0" w:color="auto"/>
        <w:bottom w:val="none" w:sz="0" w:space="0" w:color="auto"/>
        <w:right w:val="none" w:sz="0" w:space="0" w:color="auto"/>
      </w:divBdr>
    </w:div>
    <w:div w:id="387411988">
      <w:bodyDiv w:val="1"/>
      <w:marLeft w:val="0"/>
      <w:marRight w:val="0"/>
      <w:marTop w:val="0"/>
      <w:marBottom w:val="0"/>
      <w:divBdr>
        <w:top w:val="none" w:sz="0" w:space="0" w:color="auto"/>
        <w:left w:val="none" w:sz="0" w:space="0" w:color="auto"/>
        <w:bottom w:val="none" w:sz="0" w:space="0" w:color="auto"/>
        <w:right w:val="none" w:sz="0" w:space="0" w:color="auto"/>
      </w:divBdr>
    </w:div>
    <w:div w:id="494341212">
      <w:bodyDiv w:val="1"/>
      <w:marLeft w:val="0"/>
      <w:marRight w:val="0"/>
      <w:marTop w:val="0"/>
      <w:marBottom w:val="0"/>
      <w:divBdr>
        <w:top w:val="none" w:sz="0" w:space="0" w:color="auto"/>
        <w:left w:val="none" w:sz="0" w:space="0" w:color="auto"/>
        <w:bottom w:val="none" w:sz="0" w:space="0" w:color="auto"/>
        <w:right w:val="none" w:sz="0" w:space="0" w:color="auto"/>
      </w:divBdr>
    </w:div>
    <w:div w:id="920331816">
      <w:bodyDiv w:val="1"/>
      <w:marLeft w:val="0"/>
      <w:marRight w:val="0"/>
      <w:marTop w:val="0"/>
      <w:marBottom w:val="0"/>
      <w:divBdr>
        <w:top w:val="none" w:sz="0" w:space="0" w:color="auto"/>
        <w:left w:val="none" w:sz="0" w:space="0" w:color="auto"/>
        <w:bottom w:val="none" w:sz="0" w:space="0" w:color="auto"/>
        <w:right w:val="none" w:sz="0" w:space="0" w:color="auto"/>
      </w:divBdr>
    </w:div>
    <w:div w:id="991177508">
      <w:bodyDiv w:val="1"/>
      <w:marLeft w:val="0"/>
      <w:marRight w:val="0"/>
      <w:marTop w:val="0"/>
      <w:marBottom w:val="0"/>
      <w:divBdr>
        <w:top w:val="none" w:sz="0" w:space="0" w:color="auto"/>
        <w:left w:val="none" w:sz="0" w:space="0" w:color="auto"/>
        <w:bottom w:val="none" w:sz="0" w:space="0" w:color="auto"/>
        <w:right w:val="none" w:sz="0" w:space="0" w:color="auto"/>
      </w:divBdr>
    </w:div>
    <w:div w:id="1124736432">
      <w:bodyDiv w:val="1"/>
      <w:marLeft w:val="0"/>
      <w:marRight w:val="0"/>
      <w:marTop w:val="0"/>
      <w:marBottom w:val="0"/>
      <w:divBdr>
        <w:top w:val="none" w:sz="0" w:space="0" w:color="auto"/>
        <w:left w:val="none" w:sz="0" w:space="0" w:color="auto"/>
        <w:bottom w:val="none" w:sz="0" w:space="0" w:color="auto"/>
        <w:right w:val="none" w:sz="0" w:space="0" w:color="auto"/>
      </w:divBdr>
    </w:div>
    <w:div w:id="1297688516">
      <w:bodyDiv w:val="1"/>
      <w:marLeft w:val="0"/>
      <w:marRight w:val="0"/>
      <w:marTop w:val="0"/>
      <w:marBottom w:val="0"/>
      <w:divBdr>
        <w:top w:val="none" w:sz="0" w:space="0" w:color="auto"/>
        <w:left w:val="none" w:sz="0" w:space="0" w:color="auto"/>
        <w:bottom w:val="none" w:sz="0" w:space="0" w:color="auto"/>
        <w:right w:val="none" w:sz="0" w:space="0" w:color="auto"/>
      </w:divBdr>
    </w:div>
    <w:div w:id="1459180003">
      <w:bodyDiv w:val="1"/>
      <w:marLeft w:val="0"/>
      <w:marRight w:val="0"/>
      <w:marTop w:val="0"/>
      <w:marBottom w:val="0"/>
      <w:divBdr>
        <w:top w:val="none" w:sz="0" w:space="0" w:color="auto"/>
        <w:left w:val="none" w:sz="0" w:space="0" w:color="auto"/>
        <w:bottom w:val="none" w:sz="0" w:space="0" w:color="auto"/>
        <w:right w:val="none" w:sz="0" w:space="0" w:color="auto"/>
      </w:divBdr>
    </w:div>
    <w:div w:id="1466392200">
      <w:bodyDiv w:val="1"/>
      <w:marLeft w:val="0"/>
      <w:marRight w:val="0"/>
      <w:marTop w:val="0"/>
      <w:marBottom w:val="0"/>
      <w:divBdr>
        <w:top w:val="none" w:sz="0" w:space="0" w:color="auto"/>
        <w:left w:val="none" w:sz="0" w:space="0" w:color="auto"/>
        <w:bottom w:val="none" w:sz="0" w:space="0" w:color="auto"/>
        <w:right w:val="none" w:sz="0" w:space="0" w:color="auto"/>
      </w:divBdr>
    </w:div>
    <w:div w:id="1524630430">
      <w:bodyDiv w:val="1"/>
      <w:marLeft w:val="0"/>
      <w:marRight w:val="0"/>
      <w:marTop w:val="0"/>
      <w:marBottom w:val="0"/>
      <w:divBdr>
        <w:top w:val="none" w:sz="0" w:space="0" w:color="auto"/>
        <w:left w:val="none" w:sz="0" w:space="0" w:color="auto"/>
        <w:bottom w:val="none" w:sz="0" w:space="0" w:color="auto"/>
        <w:right w:val="none" w:sz="0" w:space="0" w:color="auto"/>
      </w:divBdr>
    </w:div>
    <w:div w:id="1554853783">
      <w:bodyDiv w:val="1"/>
      <w:marLeft w:val="0"/>
      <w:marRight w:val="0"/>
      <w:marTop w:val="0"/>
      <w:marBottom w:val="0"/>
      <w:divBdr>
        <w:top w:val="none" w:sz="0" w:space="0" w:color="auto"/>
        <w:left w:val="none" w:sz="0" w:space="0" w:color="auto"/>
        <w:bottom w:val="none" w:sz="0" w:space="0" w:color="auto"/>
        <w:right w:val="none" w:sz="0" w:space="0" w:color="auto"/>
      </w:divBdr>
    </w:div>
    <w:div w:id="1608659778">
      <w:bodyDiv w:val="1"/>
      <w:marLeft w:val="0"/>
      <w:marRight w:val="0"/>
      <w:marTop w:val="0"/>
      <w:marBottom w:val="0"/>
      <w:divBdr>
        <w:top w:val="none" w:sz="0" w:space="0" w:color="auto"/>
        <w:left w:val="none" w:sz="0" w:space="0" w:color="auto"/>
        <w:bottom w:val="none" w:sz="0" w:space="0" w:color="auto"/>
        <w:right w:val="none" w:sz="0" w:space="0" w:color="auto"/>
      </w:divBdr>
    </w:div>
    <w:div w:id="1648895725">
      <w:bodyDiv w:val="1"/>
      <w:marLeft w:val="0"/>
      <w:marRight w:val="0"/>
      <w:marTop w:val="0"/>
      <w:marBottom w:val="0"/>
      <w:divBdr>
        <w:top w:val="none" w:sz="0" w:space="0" w:color="auto"/>
        <w:left w:val="none" w:sz="0" w:space="0" w:color="auto"/>
        <w:bottom w:val="none" w:sz="0" w:space="0" w:color="auto"/>
        <w:right w:val="none" w:sz="0" w:space="0" w:color="auto"/>
      </w:divBdr>
    </w:div>
    <w:div w:id="1732382672">
      <w:bodyDiv w:val="1"/>
      <w:marLeft w:val="0"/>
      <w:marRight w:val="0"/>
      <w:marTop w:val="0"/>
      <w:marBottom w:val="0"/>
      <w:divBdr>
        <w:top w:val="none" w:sz="0" w:space="0" w:color="auto"/>
        <w:left w:val="none" w:sz="0" w:space="0" w:color="auto"/>
        <w:bottom w:val="none" w:sz="0" w:space="0" w:color="auto"/>
        <w:right w:val="none" w:sz="0" w:space="0" w:color="auto"/>
      </w:divBdr>
    </w:div>
    <w:div w:id="1806315921">
      <w:bodyDiv w:val="1"/>
      <w:marLeft w:val="0"/>
      <w:marRight w:val="0"/>
      <w:marTop w:val="0"/>
      <w:marBottom w:val="0"/>
      <w:divBdr>
        <w:top w:val="none" w:sz="0" w:space="0" w:color="auto"/>
        <w:left w:val="none" w:sz="0" w:space="0" w:color="auto"/>
        <w:bottom w:val="none" w:sz="0" w:space="0" w:color="auto"/>
        <w:right w:val="none" w:sz="0" w:space="0" w:color="auto"/>
      </w:divBdr>
    </w:div>
    <w:div w:id="1808931895">
      <w:bodyDiv w:val="1"/>
      <w:marLeft w:val="0"/>
      <w:marRight w:val="0"/>
      <w:marTop w:val="0"/>
      <w:marBottom w:val="0"/>
      <w:divBdr>
        <w:top w:val="none" w:sz="0" w:space="0" w:color="auto"/>
        <w:left w:val="none" w:sz="0" w:space="0" w:color="auto"/>
        <w:bottom w:val="none" w:sz="0" w:space="0" w:color="auto"/>
        <w:right w:val="none" w:sz="0" w:space="0" w:color="auto"/>
      </w:divBdr>
    </w:div>
    <w:div w:id="1845051551">
      <w:bodyDiv w:val="1"/>
      <w:marLeft w:val="0"/>
      <w:marRight w:val="0"/>
      <w:marTop w:val="0"/>
      <w:marBottom w:val="0"/>
      <w:divBdr>
        <w:top w:val="none" w:sz="0" w:space="0" w:color="auto"/>
        <w:left w:val="none" w:sz="0" w:space="0" w:color="auto"/>
        <w:bottom w:val="none" w:sz="0" w:space="0" w:color="auto"/>
        <w:right w:val="none" w:sz="0" w:space="0" w:color="auto"/>
      </w:divBdr>
    </w:div>
    <w:div w:id="1856461656">
      <w:bodyDiv w:val="1"/>
      <w:marLeft w:val="0"/>
      <w:marRight w:val="0"/>
      <w:marTop w:val="0"/>
      <w:marBottom w:val="0"/>
      <w:divBdr>
        <w:top w:val="none" w:sz="0" w:space="0" w:color="auto"/>
        <w:left w:val="none" w:sz="0" w:space="0" w:color="auto"/>
        <w:bottom w:val="none" w:sz="0" w:space="0" w:color="auto"/>
        <w:right w:val="none" w:sz="0" w:space="0" w:color="auto"/>
      </w:divBdr>
    </w:div>
    <w:div w:id="19108457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26" Type="http://schemas.openxmlformats.org/officeDocument/2006/relationships/webSetting" Target="webSettings0.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om.nl/site/binaries/site-content/collections/documents/criminele-geldstromen/map/om-jaarbericht-criminele-geldstromen/om-jaarbericht-criminele-geldstromen/jaaroverzicht-criminele-geldstromen-2025.pdf" TargetMode="External"/><Relationship Id="rId2" Type="http://schemas.openxmlformats.org/officeDocument/2006/relationships/hyperlink" Target="https://open.overheid.nl/documenten/d85f5141-9d08-4cab-8082-8e5769593886/file" TargetMode="External"/><Relationship Id="rId1" Type="http://schemas.openxmlformats.org/officeDocument/2006/relationships/hyperlink" Target="https://data.europa.eu/doi/10.2778/477859"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10</ap:Pages>
  <ap:Words>4288</ap:Words>
  <ap:Characters>23586</ap:Characters>
  <ap:DocSecurity>0</ap:DocSecurity>
  <ap:Lines>196</ap:Lines>
  <ap:Paragraphs>55</ap:Paragraphs>
  <ap:ScaleCrop>false</ap:ScaleCrop>
  <ap:HeadingPairs>
    <vt:vector baseType="variant" size="2">
      <vt:variant>
        <vt:lpstr>Titel</vt:lpstr>
      </vt:variant>
      <vt:variant>
        <vt:i4>1</vt:i4>
      </vt:variant>
    </vt:vector>
  </ap:HeadingPairs>
  <ap:TitlesOfParts>
    <vt:vector baseType="lpstr" size="1">
      <vt:lpstr>Brief - Moties</vt:lpstr>
    </vt:vector>
  </ap:TitlesOfParts>
  <ap:LinksUpToDate>false</ap:LinksUpToDate>
  <ap:CharactersWithSpaces>27819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2026-09-01T07:48:00.0000000Z</lastPrinted>
  <dcterms:created xsi:type="dcterms:W3CDTF">2026-09-01T07:48:00.0000000Z</dcterms:created>
  <dcterms:modified xsi:type="dcterms:W3CDTF">2026-09-01T07:49:00.0000000Z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31 augustus 2026</vt:lpwstr>
  </property>
  <property fmtid="{D5CDD505-2E9C-101B-9397-08002B2CF9AE}" pid="14" name="Opgesteld door, Naam">
    <vt:lpwstr/>
  </property>
  <property fmtid="{D5CDD505-2E9C-101B-9397-08002B2CF9AE}" pid="15" name="Opgesteld door, Telefoonnummer">
    <vt:lpwstr/>
  </property>
  <property fmtid="{D5CDD505-2E9C-101B-9397-08002B2CF9AE}" pid="16" name="Kenmerk">
    <vt:lpwstr>2026-0000355278</vt:lpwstr>
  </property>
  <property fmtid="{D5CDD505-2E9C-101B-9397-08002B2CF9AE}" pid="17" name="Rubricering">
    <vt:lpwstr/>
  </property>
  <property fmtid="{D5CDD505-2E9C-101B-9397-08002B2CF9AE}" pid="18" name="Vertrouwelijkheidsniveau">
    <vt:lpwstr>/</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DocGen_Brief_nl_NL</vt:lpwstr>
  </property>
  <property fmtid="{D5CDD505-2E9C-101B-9397-08002B2CF9AE}" pid="31" name="Onderwerp">
    <vt:lpwstr>Moties</vt:lpwstr>
  </property>
  <property fmtid="{D5CDD505-2E9C-101B-9397-08002B2CF9AE}" pid="32" name="MSIP_Label_e00462cb-1b47-485e-830d-87ca0cc9766d_Enabled">
    <vt:lpwstr>true</vt:lpwstr>
  </property>
  <property fmtid="{D5CDD505-2E9C-101B-9397-08002B2CF9AE}" pid="33" name="MSIP_Label_e00462cb-1b47-485e-830d-87ca0cc9766d_SetDate">
    <vt:lpwstr>2026-07-01T08:31:57Z</vt:lpwstr>
  </property>
  <property fmtid="{D5CDD505-2E9C-101B-9397-08002B2CF9AE}" pid="34" name="MSIP_Label_e00462cb-1b47-485e-830d-87ca0cc9766d_Method">
    <vt:lpwstr>Standard</vt:lpwstr>
  </property>
  <property fmtid="{D5CDD505-2E9C-101B-9397-08002B2CF9AE}" pid="35" name="MSIP_Label_e00462cb-1b47-485e-830d-87ca0cc9766d_Name">
    <vt:lpwstr>Rijksoverheid (DGBEL)</vt:lpwstr>
  </property>
  <property fmtid="{D5CDD505-2E9C-101B-9397-08002B2CF9AE}" pid="36" name="MSIP_Label_e00462cb-1b47-485e-830d-87ca0cc9766d_SiteId">
    <vt:lpwstr>84712536-f524-40a0-913b-5d25ba502732</vt:lpwstr>
  </property>
  <property fmtid="{D5CDD505-2E9C-101B-9397-08002B2CF9AE}" pid="37" name="MSIP_Label_e00462cb-1b47-485e-830d-87ca0cc9766d_ActionId">
    <vt:lpwstr>576836d6-ad15-4513-983f-c11952c2f70f</vt:lpwstr>
  </property>
  <property fmtid="{D5CDD505-2E9C-101B-9397-08002B2CF9AE}" pid="38" name="MSIP_Label_e00462cb-1b47-485e-830d-87ca0cc9766d_ContentBits">
    <vt:lpwstr>0</vt:lpwstr>
  </property>
  <property fmtid="{D5CDD505-2E9C-101B-9397-08002B2CF9AE}" pid="39" name="MSIP_Label_e00462cb-1b47-485e-830d-87ca0cc9766d_Tag">
    <vt:lpwstr>10, 3, 0, 1</vt:lpwstr>
  </property>
  <property fmtid="{D5CDD505-2E9C-101B-9397-08002B2CF9AE}" pid="40" name="ContentTypeId">
    <vt:lpwstr>0x010100B37320A4BE72B5439B220832C3615652</vt:lpwstr>
  </property>
</Properties>
</file>