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317BF" w:rsidRDefault="009317BF" w14:paraId="31388E31" w14:textId="77777777">
      <w:pPr>
        <w:pStyle w:val="page-break"/>
      </w:pPr>
    </w:p>
    <w:tbl>
      <w:tblPr>
        <w:tblW w:w="9694" w:type="dxa"/>
        <w:tblInd w:w="-3317" w:type="dxa"/>
        <w:tblCellMar>
          <w:left w:w="10" w:type="dxa"/>
          <w:right w:w="10" w:type="dxa"/>
        </w:tblCellMar>
        <w:tblLook w:val="04A0" w:firstRow="1" w:lastRow="0" w:firstColumn="1" w:lastColumn="0" w:noHBand="0" w:noVBand="1"/>
      </w:tblPr>
      <w:tblGrid>
        <w:gridCol w:w="3317"/>
        <w:gridCol w:w="5527"/>
        <w:gridCol w:w="850"/>
      </w:tblGrid>
      <w:tr w:rsidR="009317BF" w14:paraId="44F1DF8D"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Pr="006C115B" w:rsidR="009317BF" w:rsidRDefault="00335965" w14:paraId="61B3B116" w14:textId="77777777">
            <w:pPr>
              <w:rPr>
                <w:rFonts w:ascii="Times New Roman" w:hAnsi="Times New Roman" w:cs="Times New Roman"/>
                <w:sz w:val="24"/>
                <w:szCs w:val="24"/>
              </w:rPr>
            </w:pPr>
            <w:r w:rsidRPr="006C115B">
              <w:rPr>
                <w:rStyle w:val="kameraanduiding-text"/>
                <w:rFonts w:ascii="Times New Roman" w:hAnsi="Times New Roman" w:cs="Times New Roman"/>
                <w:sz w:val="24"/>
                <w:szCs w:val="24"/>
              </w:rPr>
              <w:t>Tweede Kamer der Staten-Generaal</w:t>
            </w:r>
          </w:p>
        </w:tc>
        <w:tc>
          <w:tcPr>
            <w:tcW w:w="850" w:type="dxa"/>
            <w:tcBorders>
              <w:bottom w:val="single" w:color="000000" w:sz="2" w:space="0"/>
            </w:tcBorders>
            <w:tcMar>
              <w:top w:w="22" w:type="dxa"/>
              <w:left w:w="55" w:type="dxa"/>
              <w:bottom w:w="22" w:type="dxa"/>
              <w:right w:w="55" w:type="dxa"/>
            </w:tcMar>
          </w:tcPr>
          <w:p w:rsidRPr="006C115B" w:rsidR="009317BF" w:rsidRDefault="00335965" w14:paraId="459D772D" w14:textId="77777777">
            <w:pPr>
              <w:pStyle w:val="kamernummer-p"/>
              <w:rPr>
                <w:rFonts w:ascii="Times New Roman" w:hAnsi="Times New Roman" w:cs="Times New Roman"/>
                <w:sz w:val="24"/>
                <w:szCs w:val="24"/>
              </w:rPr>
            </w:pPr>
            <w:r w:rsidRPr="006C115B">
              <w:rPr>
                <w:rFonts w:ascii="Times New Roman" w:hAnsi="Times New Roman" w:cs="Times New Roman"/>
                <w:sz w:val="24"/>
                <w:szCs w:val="24"/>
              </w:rPr>
              <w:t>2</w:t>
            </w:r>
          </w:p>
        </w:tc>
      </w:tr>
      <w:tr w:rsidR="009317BF" w14:paraId="14D00D86"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Pr="006C115B" w:rsidR="009317BF" w:rsidRDefault="00335965" w14:paraId="0E19F4C6" w14:textId="77777777">
            <w:pPr>
              <w:pStyle w:val="vergaderjaar-p"/>
              <w:rPr>
                <w:rFonts w:ascii="Times New Roman" w:hAnsi="Times New Roman" w:cs="Times New Roman"/>
                <w:sz w:val="24"/>
                <w:szCs w:val="24"/>
              </w:rPr>
            </w:pPr>
            <w:r w:rsidRPr="006C115B">
              <w:rPr>
                <w:rStyle w:val="vergaderjaar-text"/>
                <w:rFonts w:ascii="Times New Roman" w:hAnsi="Times New Roman" w:cs="Times New Roman"/>
                <w:sz w:val="24"/>
                <w:szCs w:val="24"/>
              </w:rPr>
              <w:t>Vergaderjaar 2026–2027</w:t>
            </w:r>
          </w:p>
        </w:tc>
      </w:tr>
      <w:tr w:rsidR="009317BF" w14:paraId="4B0FA487"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6C115B" w:rsidR="009317BF" w:rsidRDefault="006C115B" w14:paraId="2CDCD802" w14:textId="59D7DD20">
            <w:pPr>
              <w:rPr>
                <w:rFonts w:ascii="Times New Roman" w:hAnsi="Times New Roman" w:cs="Times New Roman"/>
                <w:sz w:val="24"/>
                <w:szCs w:val="24"/>
              </w:rPr>
            </w:pPr>
            <w:r w:rsidRPr="006C115B">
              <w:rPr>
                <w:rStyle w:val="begrotingshoofdstuk-text"/>
                <w:rFonts w:ascii="Times New Roman" w:hAnsi="Times New Roman" w:cs="Times New Roman"/>
              </w:rPr>
              <w:t xml:space="preserve">37 035 </w:t>
            </w:r>
            <w:r w:rsidRPr="006C115B" w:rsidR="00335965">
              <w:rPr>
                <w:rStyle w:val="begrotingshoofdstuk-text"/>
                <w:rFonts w:ascii="Times New Roman" w:hAnsi="Times New Roman" w:cs="Times New Roman"/>
              </w:rPr>
              <w:t>B</w:t>
            </w:r>
          </w:p>
        </w:tc>
        <w:tc>
          <w:tcPr>
            <w:tcW w:w="6377" w:type="dxa"/>
            <w:gridSpan w:val="2"/>
            <w:tcBorders>
              <w:top w:val="single" w:color="000000" w:sz="4" w:space="0"/>
            </w:tcBorders>
            <w:tcMar>
              <w:top w:w="0" w:type="dxa"/>
              <w:left w:w="0" w:type="dxa"/>
              <w:bottom w:w="0" w:type="dxa"/>
              <w:right w:w="108" w:type="dxa"/>
            </w:tcMar>
          </w:tcPr>
          <w:p w:rsidRPr="006C115B" w:rsidR="009317BF" w:rsidRDefault="00335965" w14:paraId="2F57817F" w14:textId="77777777">
            <w:pPr>
              <w:pStyle w:val="title-cell-text"/>
              <w:rPr>
                <w:rFonts w:ascii="Times New Roman" w:hAnsi="Times New Roman" w:cs="Times New Roman"/>
                <w:sz w:val="24"/>
                <w:szCs w:val="24"/>
              </w:rPr>
            </w:pPr>
            <w:r w:rsidRPr="006C115B">
              <w:rPr>
                <w:rStyle w:val="text-title"/>
                <w:rFonts w:ascii="Times New Roman" w:hAnsi="Times New Roman" w:cs="Times New Roman"/>
              </w:rPr>
              <w:t>Wijziging van de begrotingsstaat van het gemeentefonds voor het jaar 2026 (wijziging samenhangende met de Miljoenennota)</w:t>
            </w:r>
          </w:p>
        </w:tc>
      </w:tr>
      <w:tr w:rsidR="009317BF" w14:paraId="648C8C0E" w14:textId="77777777">
        <w:tblPrEx>
          <w:tblCellMar>
            <w:top w:w="0" w:type="dxa"/>
            <w:bottom w:w="0" w:type="dxa"/>
          </w:tblCellMar>
        </w:tblPrEx>
        <w:tc>
          <w:tcPr>
            <w:tcW w:w="3317" w:type="dxa"/>
            <w:tcMar>
              <w:top w:w="0" w:type="dxa"/>
              <w:left w:w="108" w:type="dxa"/>
              <w:bottom w:w="0" w:type="dxa"/>
              <w:right w:w="108" w:type="dxa"/>
            </w:tcMar>
          </w:tcPr>
          <w:p w:rsidRPr="006C115B" w:rsidR="009317BF" w:rsidRDefault="00335965" w14:paraId="667CD58B" w14:textId="77777777">
            <w:pPr>
              <w:pStyle w:val="stuknr-p"/>
              <w:rPr>
                <w:rFonts w:ascii="Times New Roman" w:hAnsi="Times New Roman" w:cs="Times New Roman"/>
                <w:sz w:val="24"/>
                <w:szCs w:val="24"/>
              </w:rPr>
            </w:pPr>
            <w:r w:rsidRPr="006C115B">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6C115B" w:rsidR="009317BF" w:rsidRDefault="00335965" w14:paraId="5E19187A" w14:textId="77777777">
            <w:pPr>
              <w:pStyle w:val="titel-p"/>
              <w:rPr>
                <w:rFonts w:ascii="Times New Roman" w:hAnsi="Times New Roman" w:cs="Times New Roman"/>
                <w:sz w:val="24"/>
                <w:szCs w:val="24"/>
              </w:rPr>
            </w:pPr>
            <w:r w:rsidRPr="006C115B">
              <w:rPr>
                <w:rFonts w:ascii="Times New Roman" w:hAnsi="Times New Roman" w:cs="Times New Roman"/>
                <w:sz w:val="24"/>
                <w:szCs w:val="24"/>
              </w:rPr>
              <w:t>Memorie van toelichting</w:t>
            </w:r>
          </w:p>
          <w:p w:rsidRPr="006C115B" w:rsidR="009317BF" w:rsidRDefault="009317BF" w14:paraId="03CCD824" w14:textId="77777777">
            <w:pPr>
              <w:rPr>
                <w:rFonts w:ascii="Times New Roman" w:hAnsi="Times New Roman" w:cs="Times New Roman"/>
                <w:sz w:val="24"/>
                <w:szCs w:val="24"/>
              </w:rPr>
            </w:pPr>
          </w:p>
        </w:tc>
      </w:tr>
    </w:tbl>
    <w:p w:rsidR="006C115B" w:rsidRDefault="006C115B" w14:paraId="67BB3476" w14:textId="77777777">
      <w:pPr>
        <w:pStyle w:val="section-title-1"/>
      </w:pPr>
      <w:bookmarkStart w:name="1537111213494608" w:id="0"/>
    </w:p>
    <w:p w:rsidRPr="006C115B" w:rsidR="009317BF" w:rsidRDefault="00335965" w14:paraId="565C10ED" w14:textId="0FB6828E">
      <w:pPr>
        <w:pStyle w:val="section-title-1"/>
        <w:rPr>
          <w:rFonts w:ascii="Times New Roman" w:hAnsi="Times New Roman" w:cs="Times New Roman"/>
          <w:sz w:val="24"/>
          <w:szCs w:val="24"/>
        </w:rPr>
      </w:pPr>
      <w:r w:rsidRPr="006C115B">
        <w:rPr>
          <w:rFonts w:ascii="Times New Roman" w:hAnsi="Times New Roman" w:cs="Times New Roman"/>
          <w:sz w:val="24"/>
          <w:szCs w:val="24"/>
        </w:rPr>
        <w:t xml:space="preserve">A </w:t>
      </w:r>
      <w:r w:rsidRPr="006C115B">
        <w:rPr>
          <w:rFonts w:ascii="Times New Roman" w:hAnsi="Times New Roman" w:cs="Times New Roman"/>
          <w:sz w:val="24"/>
          <w:szCs w:val="24"/>
        </w:rPr>
        <w:t>Artikelsgewijze toelichting bij het wetsvoorstel</w:t>
      </w:r>
      <w:bookmarkEnd w:id="0"/>
    </w:p>
    <w:p w:rsidRPr="006C115B" w:rsidR="009317BF" w:rsidRDefault="00335965" w14:paraId="25023249" w14:textId="77777777">
      <w:pPr>
        <w:pStyle w:val="header-h1"/>
        <w:rPr>
          <w:rFonts w:ascii="Times New Roman" w:hAnsi="Times New Roman" w:cs="Times New Roman"/>
          <w:sz w:val="24"/>
          <w:szCs w:val="24"/>
        </w:rPr>
      </w:pPr>
      <w:r w:rsidRPr="006C115B">
        <w:rPr>
          <w:rFonts w:ascii="Times New Roman" w:hAnsi="Times New Roman" w:cs="Times New Roman"/>
          <w:sz w:val="24"/>
          <w:szCs w:val="24"/>
        </w:rPr>
        <w:t>Wetsartikel 1</w:t>
      </w:r>
    </w:p>
    <w:p w:rsidRPr="006C115B" w:rsidR="009317BF" w:rsidRDefault="00335965" w14:paraId="604FDA5B" w14:textId="77777777">
      <w:pPr>
        <w:pStyle w:val="p"/>
        <w:rPr>
          <w:rFonts w:ascii="Times New Roman" w:hAnsi="Times New Roman" w:cs="Times New Roman"/>
          <w:sz w:val="24"/>
          <w:szCs w:val="24"/>
        </w:rPr>
      </w:pPr>
      <w:r w:rsidRPr="006C115B">
        <w:rPr>
          <w:rFonts w:ascii="Times New Roman" w:hAnsi="Times New Roman" w:cs="Times New Roman"/>
          <w:sz w:val="24"/>
          <w:szCs w:val="24"/>
        </w:rPr>
        <w:t xml:space="preserve">De begrotingsstaten die onderdeel zijn van de Rijksbegroting, worden op grond van artikel </w:t>
      </w:r>
      <w:hyperlink w:history="1" r:id="rId7">
        <w:r w:rsidRPr="006C115B">
          <w:rPr>
            <w:rFonts w:ascii="Times New Roman" w:hAnsi="Times New Roman" w:cs="Times New Roman"/>
            <w:color w:val="548DD4"/>
            <w:sz w:val="24"/>
            <w:szCs w:val="24"/>
            <w:u w:val="single"/>
          </w:rPr>
          <w:t>2.3</w:t>
        </w:r>
      </w:hyperlink>
      <w:r w:rsidRPr="006C115B">
        <w:rPr>
          <w:rFonts w:ascii="Times New Roman" w:hAnsi="Times New Roman" w:cs="Times New Roman"/>
          <w:sz w:val="24"/>
          <w:szCs w:val="24"/>
        </w:rPr>
        <w:t>, eerste lid, van de Comptabiliteitswet 2016 elk afzonderlijk bij de wet vastgesteld.</w:t>
      </w:r>
    </w:p>
    <w:p w:rsidRPr="006C115B" w:rsidR="009317BF" w:rsidRDefault="00335965" w14:paraId="7278CBF8" w14:textId="77777777">
      <w:pPr>
        <w:pStyle w:val="p"/>
        <w:rPr>
          <w:rFonts w:ascii="Times New Roman" w:hAnsi="Times New Roman" w:cs="Times New Roman"/>
          <w:sz w:val="24"/>
          <w:szCs w:val="24"/>
        </w:rPr>
      </w:pPr>
      <w:r w:rsidRPr="006C115B">
        <w:rPr>
          <w:rFonts w:ascii="Times New Roman" w:hAnsi="Times New Roman" w:cs="Times New Roman"/>
          <w:sz w:val="24"/>
          <w:szCs w:val="24"/>
        </w:rPr>
        <w:t>Het wetsvoorstel strekt ertoe om de onderhavige begrotingsstaat voor het aangegeven jaar vast te stellen.</w:t>
      </w:r>
    </w:p>
    <w:p w:rsidRPr="006C115B" w:rsidR="009317BF" w:rsidRDefault="00335965" w14:paraId="1F35CD0D" w14:textId="77777777">
      <w:pPr>
        <w:pStyle w:val="p"/>
        <w:rPr>
          <w:rFonts w:ascii="Times New Roman" w:hAnsi="Times New Roman" w:cs="Times New Roman"/>
          <w:sz w:val="24"/>
          <w:szCs w:val="24"/>
        </w:rPr>
      </w:pPr>
      <w:r w:rsidRPr="006C115B">
        <w:rPr>
          <w:rFonts w:ascii="Times New Roman" w:hAnsi="Times New Roman" w:cs="Times New Roman"/>
          <w:sz w:val="24"/>
          <w:szCs w:val="24"/>
        </w:rPr>
        <w:t>Alle voor dit jaar vastgestelde begrotingswetten tezamen vormen de Rijksbegroting voor dat jaar. Een toelichting bij de Rijksbegroting als geheel is opgenomen in de Miljoenennota.</w:t>
      </w:r>
    </w:p>
    <w:p w:rsidRPr="006C115B" w:rsidR="009317BF" w:rsidRDefault="00335965" w14:paraId="6E082B2F" w14:textId="77777777">
      <w:pPr>
        <w:pStyle w:val="p"/>
        <w:rPr>
          <w:rFonts w:ascii="Times New Roman" w:hAnsi="Times New Roman" w:cs="Times New Roman"/>
          <w:sz w:val="24"/>
          <w:szCs w:val="24"/>
        </w:rPr>
      </w:pPr>
      <w:r w:rsidRPr="006C115B">
        <w:rPr>
          <w:rFonts w:ascii="Times New Roman" w:hAnsi="Times New Roman" w:cs="Times New Roman"/>
          <w:sz w:val="24"/>
          <w:szCs w:val="24"/>
        </w:rPr>
        <w:t>Met de vaststelling van dit wetsartikel worden de uitgaven, verplichtingen en de ontvangsten vastgesteld. De in de begrotingsstaat opgenomen begrotingsartikelen worden in onderdeel B van deze memorie van toelichting toegelicht (de zogenoemde begrotingstoelichting).</w:t>
      </w:r>
    </w:p>
    <w:p w:rsidRPr="006C115B" w:rsidR="009317BF" w:rsidRDefault="00335965" w14:paraId="4A6DA482" w14:textId="77777777">
      <w:pPr>
        <w:pStyle w:val="header-h1"/>
        <w:rPr>
          <w:rFonts w:ascii="Times New Roman" w:hAnsi="Times New Roman" w:cs="Times New Roman"/>
          <w:sz w:val="24"/>
          <w:szCs w:val="24"/>
        </w:rPr>
      </w:pPr>
      <w:r w:rsidRPr="006C115B">
        <w:rPr>
          <w:rFonts w:ascii="Times New Roman" w:hAnsi="Times New Roman" w:cs="Times New Roman"/>
          <w:sz w:val="24"/>
          <w:szCs w:val="24"/>
        </w:rPr>
        <w:t>Wetsartikel 3</w:t>
      </w:r>
    </w:p>
    <w:p w:rsidRPr="006C115B" w:rsidR="009317BF" w:rsidRDefault="00335965" w14:paraId="6B4CE192" w14:textId="77777777">
      <w:pPr>
        <w:pStyle w:val="p"/>
        <w:rPr>
          <w:rFonts w:ascii="Times New Roman" w:hAnsi="Times New Roman" w:cs="Times New Roman"/>
          <w:sz w:val="24"/>
          <w:szCs w:val="24"/>
        </w:rPr>
      </w:pPr>
      <w:r w:rsidRPr="006C115B">
        <w:rPr>
          <w:rFonts w:ascii="Times New Roman" w:hAnsi="Times New Roman" w:cs="Times New Roman"/>
          <w:sz w:val="24"/>
          <w:szCs w:val="24"/>
        </w:rPr>
        <w:t xml:space="preserve">Ingevolge </w:t>
      </w:r>
      <w:hyperlink w:history="1" r:id="rId8">
        <w:r w:rsidRPr="006C115B">
          <w:rPr>
            <w:rFonts w:ascii="Times New Roman" w:hAnsi="Times New Roman" w:cs="Times New Roman"/>
            <w:color w:val="548DD4"/>
            <w:sz w:val="24"/>
            <w:szCs w:val="24"/>
            <w:u w:val="single"/>
          </w:rPr>
          <w:t>artikel 5, eerste lid, van de Financiële-verhoudingswet</w:t>
        </w:r>
      </w:hyperlink>
      <w:r w:rsidRPr="006C115B">
        <w:rPr>
          <w:rFonts w:ascii="Times New Roman" w:hAnsi="Times New Roman" w:cs="Times New Roman"/>
          <w:sz w:val="24"/>
          <w:szCs w:val="24"/>
        </w:rPr>
        <w:t xml:space="preserve"> hebben gemeenten gezamenlijk recht op het bedrag dat in de begroting als verplichting voor het totaal van de algemene uitkering is opgenomen.</w:t>
      </w:r>
    </w:p>
    <w:p w:rsidRPr="006C115B" w:rsidR="009317BF" w:rsidRDefault="00335965" w14:paraId="7F768FC7" w14:textId="77777777">
      <w:pPr>
        <w:pStyle w:val="p"/>
        <w:rPr>
          <w:rFonts w:ascii="Times New Roman" w:hAnsi="Times New Roman" w:cs="Times New Roman"/>
          <w:sz w:val="24"/>
          <w:szCs w:val="24"/>
        </w:rPr>
      </w:pPr>
      <w:r w:rsidRPr="006C115B">
        <w:rPr>
          <w:rFonts w:ascii="Times New Roman" w:hAnsi="Times New Roman" w:cs="Times New Roman"/>
          <w:sz w:val="24"/>
          <w:szCs w:val="24"/>
        </w:rPr>
        <w:t xml:space="preserve">Ingevolge </w:t>
      </w:r>
      <w:hyperlink w:history="1" r:id="rId9">
        <w:r w:rsidRPr="006C115B">
          <w:rPr>
            <w:rFonts w:ascii="Times New Roman" w:hAnsi="Times New Roman" w:cs="Times New Roman"/>
            <w:color w:val="548DD4"/>
            <w:sz w:val="24"/>
            <w:szCs w:val="24"/>
            <w:u w:val="single"/>
          </w:rPr>
          <w:t>artikel 5, tweede lid, van de Financiële-verhoudingswet</w:t>
        </w:r>
      </w:hyperlink>
      <w:r w:rsidRPr="006C115B">
        <w:rPr>
          <w:rFonts w:ascii="Times New Roman" w:hAnsi="Times New Roman" w:cs="Times New Roman"/>
          <w:sz w:val="24"/>
          <w:szCs w:val="24"/>
        </w:rPr>
        <w:t xml:space="preserve"> hebben de gemeenten gezamenlijk recht op de bedragen die in de begroting als verplichting voor het totaal van de integratie-uitkeringen en het totaal van de decentralisatie-uitkeringen is opgenomen.</w:t>
      </w:r>
    </w:p>
    <w:p w:rsidRPr="006C115B" w:rsidR="009317BF" w:rsidRDefault="00335965" w14:paraId="0276BB4F" w14:textId="77777777">
      <w:pPr>
        <w:pStyle w:val="p"/>
        <w:rPr>
          <w:rFonts w:ascii="Times New Roman" w:hAnsi="Times New Roman" w:cs="Times New Roman"/>
          <w:sz w:val="24"/>
          <w:szCs w:val="24"/>
        </w:rPr>
      </w:pPr>
      <w:r w:rsidRPr="006C115B">
        <w:rPr>
          <w:rFonts w:ascii="Times New Roman" w:hAnsi="Times New Roman" w:cs="Times New Roman"/>
          <w:sz w:val="24"/>
          <w:szCs w:val="24"/>
        </w:rPr>
        <w:t>De in dit wetsartikel opgenomen bedragen zijn niet rechtstreeks uit de begrotingsstaat af te leiden. De bedragen worden nader onderbouwd in deze memorie van toelichting.</w:t>
      </w:r>
    </w:p>
    <w:p w:rsidRPr="006C115B" w:rsidR="009317BF" w:rsidRDefault="00335965" w14:paraId="1FFC7C79" w14:textId="5180E178">
      <w:pPr>
        <w:pStyle w:val="functie"/>
        <w:rPr>
          <w:rFonts w:ascii="Times New Roman" w:hAnsi="Times New Roman" w:cs="Times New Roman"/>
          <w:sz w:val="24"/>
          <w:szCs w:val="24"/>
        </w:rPr>
      </w:pPr>
      <w:r w:rsidRPr="006C115B">
        <w:rPr>
          <w:rFonts w:ascii="Times New Roman" w:hAnsi="Times New Roman" w:cs="Times New Roman"/>
          <w:sz w:val="24"/>
          <w:szCs w:val="24"/>
        </w:rPr>
        <w:t>De Minister van Binnenlandse Zaken en Koninkrijksrelaties</w:t>
      </w:r>
      <w:r w:rsidR="006C115B">
        <w:rPr>
          <w:rFonts w:ascii="Times New Roman" w:hAnsi="Times New Roman" w:cs="Times New Roman"/>
          <w:sz w:val="24"/>
          <w:szCs w:val="24"/>
        </w:rPr>
        <w:t>,</w:t>
      </w:r>
    </w:p>
    <w:p w:rsidRPr="006C115B" w:rsidR="009317BF" w:rsidRDefault="00335965" w14:paraId="16333467" w14:textId="2C03D5B3">
      <w:pPr>
        <w:pStyle w:val="naam"/>
        <w:rPr>
          <w:rFonts w:ascii="Times New Roman" w:hAnsi="Times New Roman" w:cs="Times New Roman"/>
          <w:sz w:val="24"/>
          <w:szCs w:val="24"/>
        </w:rPr>
      </w:pPr>
      <w:r w:rsidRPr="006C115B">
        <w:rPr>
          <w:rFonts w:ascii="Times New Roman" w:hAnsi="Times New Roman" w:cs="Times New Roman"/>
          <w:sz w:val="24"/>
          <w:szCs w:val="24"/>
        </w:rPr>
        <w:t>P</w:t>
      </w:r>
      <w:r w:rsidRPr="006C115B">
        <w:rPr>
          <w:rFonts w:ascii="Times New Roman" w:hAnsi="Times New Roman" w:cs="Times New Roman"/>
          <w:sz w:val="24"/>
          <w:szCs w:val="24"/>
        </w:rPr>
        <w:t>.E.</w:t>
      </w:r>
      <w:r w:rsidR="006C115B">
        <w:rPr>
          <w:rFonts w:ascii="Times New Roman" w:hAnsi="Times New Roman" w:cs="Times New Roman"/>
          <w:sz w:val="24"/>
          <w:szCs w:val="24"/>
        </w:rPr>
        <w:t xml:space="preserve"> </w:t>
      </w:r>
      <w:r w:rsidRPr="006C115B">
        <w:rPr>
          <w:rFonts w:ascii="Times New Roman" w:hAnsi="Times New Roman" w:cs="Times New Roman"/>
          <w:sz w:val="24"/>
          <w:szCs w:val="24"/>
        </w:rPr>
        <w:t>Heerma</w:t>
      </w:r>
    </w:p>
    <w:p w:rsidRPr="006C115B" w:rsidR="009317BF" w:rsidRDefault="009317BF" w14:paraId="456E02B3" w14:textId="77777777">
      <w:pPr>
        <w:rPr>
          <w:rFonts w:ascii="Times New Roman" w:hAnsi="Times New Roman" w:cs="Times New Roman"/>
          <w:sz w:val="24"/>
          <w:szCs w:val="24"/>
        </w:rPr>
      </w:pPr>
    </w:p>
    <w:p w:rsidR="009317BF" w:rsidRDefault="00335965" w14:paraId="286A581B" w14:textId="2A29F66A">
      <w:pPr>
        <w:pStyle w:val="functie"/>
        <w:rPr>
          <w:rFonts w:ascii="Times New Roman" w:hAnsi="Times New Roman" w:cs="Times New Roman"/>
          <w:sz w:val="24"/>
          <w:szCs w:val="24"/>
        </w:rPr>
      </w:pPr>
      <w:r w:rsidRPr="006C115B">
        <w:rPr>
          <w:rFonts w:ascii="Times New Roman" w:hAnsi="Times New Roman" w:cs="Times New Roman"/>
          <w:sz w:val="24"/>
          <w:szCs w:val="24"/>
        </w:rPr>
        <w:t xml:space="preserve">De Staatssecretaris van </w:t>
      </w:r>
      <w:r w:rsidRPr="006C115B">
        <w:rPr>
          <w:rFonts w:ascii="Times New Roman" w:hAnsi="Times New Roman" w:cs="Times New Roman"/>
          <w:sz w:val="24"/>
          <w:szCs w:val="24"/>
        </w:rPr>
        <w:t>Financiën</w:t>
      </w:r>
      <w:r w:rsidR="006C115B">
        <w:rPr>
          <w:rFonts w:ascii="Times New Roman" w:hAnsi="Times New Roman" w:cs="Times New Roman"/>
          <w:sz w:val="24"/>
          <w:szCs w:val="24"/>
        </w:rPr>
        <w:t>,</w:t>
      </w:r>
    </w:p>
    <w:p w:rsidR="009317BF" w:rsidRDefault="00335965" w14:paraId="58C3BAB7" w14:textId="77777777">
      <w:pPr>
        <w:pStyle w:val="naam"/>
      </w:pPr>
      <w:r>
        <w:t xml:space="preserve">E. </w:t>
      </w:r>
      <w:proofErr w:type="spellStart"/>
      <w:r>
        <w:t>Eerenberg</w:t>
      </w:r>
      <w:proofErr w:type="spellEnd"/>
    </w:p>
    <w:p w:rsidR="009317BF" w:rsidRDefault="009317BF" w14:paraId="67DEF5FD" w14:textId="77777777"/>
    <w:p w:rsidRPr="006C115B" w:rsidR="009317BF" w:rsidRDefault="009317BF" w14:paraId="6F8FE03F" w14:textId="77777777">
      <w:pPr>
        <w:pStyle w:val="page-break"/>
        <w:rPr>
          <w:rFonts w:ascii="Times New Roman" w:hAnsi="Times New Roman" w:cs="Times New Roman"/>
          <w:sz w:val="24"/>
          <w:szCs w:val="24"/>
        </w:rPr>
      </w:pPr>
    </w:p>
    <w:p w:rsidRPr="006C115B" w:rsidR="009317BF" w:rsidRDefault="00335965" w14:paraId="7D9ABBF5" w14:textId="77777777">
      <w:pPr>
        <w:pStyle w:val="section-title-1"/>
        <w:rPr>
          <w:rFonts w:ascii="Times New Roman" w:hAnsi="Times New Roman" w:cs="Times New Roman"/>
          <w:sz w:val="24"/>
          <w:szCs w:val="24"/>
        </w:rPr>
      </w:pPr>
      <w:bookmarkStart w:name="1537114513494637" w:id="1"/>
      <w:r w:rsidRPr="006C115B">
        <w:rPr>
          <w:rFonts w:ascii="Times New Roman" w:hAnsi="Times New Roman" w:cs="Times New Roman"/>
          <w:sz w:val="24"/>
          <w:szCs w:val="24"/>
        </w:rPr>
        <w:t>B Artikelsgewijze toelichting bij de begrotingsartikelen</w:t>
      </w:r>
      <w:bookmarkEnd w:id="1"/>
    </w:p>
    <w:p w:rsidRPr="006C115B" w:rsidR="009317BF" w:rsidRDefault="00335965" w14:paraId="34299593" w14:textId="77777777">
      <w:pPr>
        <w:pStyle w:val="section-title-2"/>
        <w:rPr>
          <w:rFonts w:ascii="Times New Roman" w:hAnsi="Times New Roman" w:cs="Times New Roman"/>
          <w:sz w:val="24"/>
          <w:szCs w:val="24"/>
        </w:rPr>
      </w:pPr>
      <w:bookmarkStart w:name="1537117813494782" w:id="2"/>
      <w:r w:rsidRPr="006C115B">
        <w:rPr>
          <w:rFonts w:ascii="Times New Roman" w:hAnsi="Times New Roman" w:cs="Times New Roman"/>
          <w:sz w:val="24"/>
          <w:szCs w:val="24"/>
        </w:rPr>
        <w:t>1. Leeswijzer</w:t>
      </w:r>
      <w:bookmarkEnd w:id="2"/>
    </w:p>
    <w:p w:rsidRPr="006C115B" w:rsidR="009317BF" w:rsidRDefault="00335965" w14:paraId="3A5BEDB6" w14:textId="77777777">
      <w:pPr>
        <w:pStyle w:val="p"/>
        <w:rPr>
          <w:rFonts w:ascii="Times New Roman" w:hAnsi="Times New Roman" w:cs="Times New Roman"/>
          <w:sz w:val="24"/>
          <w:szCs w:val="24"/>
        </w:rPr>
      </w:pPr>
      <w:r w:rsidRPr="006C115B">
        <w:rPr>
          <w:rFonts w:ascii="Times New Roman" w:hAnsi="Times New Roman" w:cs="Times New Roman"/>
          <w:sz w:val="24"/>
          <w:szCs w:val="24"/>
        </w:rPr>
        <w:t>Voor u ligt de suppletoire begroting september van het gemeentefonds. De suppletoire begroting september geeft een beeld van de uitvoering van de begroting voor het jaar 2026. De stand wordt opgebouwd vanaf de stand van de vastgestelde begroting 2026.</w:t>
      </w:r>
    </w:p>
    <w:p w:rsidRPr="006C115B" w:rsidR="009317BF" w:rsidRDefault="00335965" w14:paraId="73BB39A1" w14:textId="77777777">
      <w:pPr>
        <w:pStyle w:val="p"/>
        <w:rPr>
          <w:rFonts w:ascii="Times New Roman" w:hAnsi="Times New Roman" w:cs="Times New Roman"/>
          <w:sz w:val="24"/>
          <w:szCs w:val="24"/>
        </w:rPr>
      </w:pPr>
      <w:r w:rsidRPr="006C115B">
        <w:rPr>
          <w:rFonts w:ascii="Times New Roman" w:hAnsi="Times New Roman" w:cs="Times New Roman"/>
          <w:sz w:val="24"/>
          <w:szCs w:val="24"/>
        </w:rPr>
        <w:t>Uitgangspunt bij de tabel budgettaire gevolgen van beleid is dat per artikel de beleidsmatige en technische mutaties toegelicht worden, die groter dan of gelijk zijn aan de ondergrens van € 30 mln.</w:t>
      </w:r>
    </w:p>
    <w:p w:rsidRPr="006C115B" w:rsidR="009317BF" w:rsidRDefault="00335965" w14:paraId="709EBF82" w14:textId="77777777">
      <w:pPr>
        <w:pStyle w:val="section-title-2"/>
        <w:rPr>
          <w:rFonts w:ascii="Times New Roman" w:hAnsi="Times New Roman" w:cs="Times New Roman"/>
          <w:sz w:val="24"/>
          <w:szCs w:val="24"/>
        </w:rPr>
      </w:pPr>
      <w:bookmarkStart w:name="1537121113494666" w:id="3"/>
      <w:r w:rsidRPr="006C115B">
        <w:rPr>
          <w:rFonts w:ascii="Times New Roman" w:hAnsi="Times New Roman" w:cs="Times New Roman"/>
          <w:sz w:val="24"/>
          <w:szCs w:val="24"/>
        </w:rPr>
        <w:t>2. Beleid</w:t>
      </w:r>
      <w:bookmarkEnd w:id="3"/>
    </w:p>
    <w:p w:rsidRPr="006C115B" w:rsidR="009317BF" w:rsidRDefault="00335965" w14:paraId="1525DF55" w14:textId="77777777">
      <w:pPr>
        <w:pStyle w:val="section-title-3"/>
        <w:rPr>
          <w:rFonts w:ascii="Times New Roman" w:hAnsi="Times New Roman" w:cs="Times New Roman"/>
          <w:sz w:val="24"/>
          <w:szCs w:val="24"/>
        </w:rPr>
      </w:pPr>
      <w:r w:rsidRPr="006C115B">
        <w:rPr>
          <w:rFonts w:ascii="Times New Roman" w:hAnsi="Times New Roman" w:cs="Times New Roman"/>
          <w:sz w:val="24"/>
          <w:szCs w:val="24"/>
        </w:rPr>
        <w:t>2.1 Overzicht belangrijkste uitgaven- en ontvangstenmutaties</w:t>
      </w:r>
    </w:p>
    <w:tbl>
      <w:tblPr>
        <w:tblW w:w="9694" w:type="dxa"/>
        <w:tblInd w:w="-3317" w:type="dxa"/>
        <w:tblCellMar>
          <w:left w:w="10" w:type="dxa"/>
          <w:right w:w="10" w:type="dxa"/>
        </w:tblCellMar>
        <w:tblLook w:val="04A0" w:firstRow="1" w:lastRow="0" w:firstColumn="1" w:lastColumn="0" w:noHBand="0" w:noVBand="1"/>
      </w:tblPr>
      <w:tblGrid>
        <w:gridCol w:w="8434"/>
        <w:gridCol w:w="1260"/>
      </w:tblGrid>
      <w:tr w:rsidR="009317BF" w14:paraId="2B293DCD" w14:textId="77777777">
        <w:tblPrEx>
          <w:tblCellMar>
            <w:top w:w="0" w:type="dxa"/>
            <w:bottom w:w="0" w:type="dxa"/>
          </w:tblCellMar>
        </w:tblPrEx>
        <w:trPr>
          <w:tblHeader/>
        </w:trPr>
        <w:tc>
          <w:tcPr>
            <w:tcW w:w="9694" w:type="dxa"/>
            <w:gridSpan w:val="2"/>
            <w:tcMar>
              <w:top w:w="22" w:type="dxa"/>
              <w:left w:w="113" w:type="dxa"/>
              <w:bottom w:w="22" w:type="dxa"/>
              <w:right w:w="10" w:type="dxa"/>
            </w:tcMar>
          </w:tcPr>
          <w:p w:rsidR="009317BF" w:rsidRDefault="00335965" w14:paraId="68F57227" w14:textId="77777777">
            <w:pPr>
              <w:pStyle w:val="kio2-table-title"/>
            </w:pPr>
            <w:r>
              <w:t>Tabel 1 Belangrijkste suppletoire uitgavenmutaties 2026 (suppletoire begroting september) (bedragen x €1.000)</w:t>
            </w:r>
          </w:p>
        </w:tc>
      </w:tr>
      <w:tr w:rsidR="009317BF" w14:paraId="48F3A316" w14:textId="77777777">
        <w:tblPrEx>
          <w:tblCellMar>
            <w:top w:w="0" w:type="dxa"/>
            <w:bottom w:w="0" w:type="dxa"/>
          </w:tblCellMar>
        </w:tblPrEx>
        <w:trPr>
          <w:tblHeader/>
        </w:trPr>
        <w:tc>
          <w:tcPr>
            <w:tcW w:w="8434" w:type="dxa"/>
            <w:tcBorders>
              <w:top w:val="single" w:color="000000" w:sz="2" w:space="0"/>
              <w:bottom w:val="single" w:color="009EE0" w:sz="2" w:space="0"/>
            </w:tcBorders>
            <w:tcMar>
              <w:top w:w="28" w:type="dxa"/>
              <w:left w:w="10" w:type="dxa"/>
              <w:bottom w:w="28" w:type="dxa"/>
              <w:right w:w="28" w:type="dxa"/>
            </w:tcMar>
          </w:tcPr>
          <w:p w:rsidR="009317BF" w:rsidRDefault="009317BF" w14:paraId="6834B012" w14:textId="77777777"/>
        </w:tc>
        <w:tc>
          <w:tcPr>
            <w:tcW w:w="1260" w:type="dxa"/>
            <w:tcBorders>
              <w:top w:val="single" w:color="000000" w:sz="2" w:space="0"/>
              <w:bottom w:val="single" w:color="009EE0" w:sz="2" w:space="0"/>
            </w:tcBorders>
            <w:tcMar>
              <w:top w:w="28" w:type="dxa"/>
              <w:left w:w="28" w:type="dxa"/>
              <w:bottom w:w="28" w:type="dxa"/>
              <w:right w:w="28" w:type="dxa"/>
            </w:tcMar>
            <w:vAlign w:val="bottom"/>
          </w:tcPr>
          <w:p w:rsidR="009317BF" w:rsidRDefault="00335965" w14:paraId="48539122" w14:textId="77777777">
            <w:pPr>
              <w:pStyle w:val="p-table"/>
              <w:rPr>
                <w:color w:val="000000"/>
                <w:sz w:val="17"/>
              </w:rPr>
            </w:pPr>
            <w:r>
              <w:rPr>
                <w:color w:val="000000"/>
                <w:sz w:val="17"/>
              </w:rPr>
              <w:t>Uitgaven 2026</w:t>
            </w:r>
          </w:p>
        </w:tc>
      </w:tr>
      <w:tr w:rsidR="009317BF" w14:paraId="4430EA1A" w14:textId="77777777">
        <w:tblPrEx>
          <w:tblCellMar>
            <w:top w:w="0" w:type="dxa"/>
            <w:bottom w:w="0" w:type="dxa"/>
          </w:tblCellMar>
        </w:tblPrEx>
        <w:tc>
          <w:tcPr>
            <w:tcW w:w="8434" w:type="dxa"/>
            <w:tcBorders>
              <w:bottom w:val="single" w:color="009EE0" w:sz="2" w:space="0"/>
            </w:tcBorders>
            <w:tcMar>
              <w:top w:w="22" w:type="dxa"/>
              <w:left w:w="10" w:type="dxa"/>
              <w:bottom w:w="22" w:type="dxa"/>
              <w:right w:w="28" w:type="dxa"/>
            </w:tcMar>
            <w:vAlign w:val="bottom"/>
          </w:tcPr>
          <w:p w:rsidR="009317BF" w:rsidRDefault="00335965" w14:paraId="45C465BF" w14:textId="77777777">
            <w:pPr>
              <w:pStyle w:val="p-table"/>
            </w:pPr>
            <w:r>
              <w:rPr>
                <w:b/>
                <w:sz w:val="17"/>
              </w:rPr>
              <w:t>Vastgestelde begroting 2026</w:t>
            </w:r>
          </w:p>
        </w:tc>
        <w:tc>
          <w:tcPr>
            <w:tcW w:w="1260" w:type="dxa"/>
            <w:tcBorders>
              <w:bottom w:val="single" w:color="009EE0" w:sz="2" w:space="0"/>
            </w:tcBorders>
            <w:tcMar>
              <w:top w:w="22" w:type="dxa"/>
              <w:left w:w="28" w:type="dxa"/>
              <w:bottom w:w="22" w:type="dxa"/>
              <w:right w:w="28" w:type="dxa"/>
            </w:tcMar>
            <w:vAlign w:val="bottom"/>
          </w:tcPr>
          <w:p w:rsidR="009317BF" w:rsidRDefault="00335965" w14:paraId="1A8039AA" w14:textId="77777777">
            <w:pPr>
              <w:pStyle w:val="p-table"/>
              <w:jc w:val="right"/>
            </w:pPr>
            <w:r>
              <w:rPr>
                <w:b/>
                <w:sz w:val="17"/>
              </w:rPr>
              <w:t>47.531.353</w:t>
            </w:r>
          </w:p>
        </w:tc>
      </w:tr>
      <w:tr w:rsidR="009317BF" w14:paraId="7DA16C0F" w14:textId="77777777">
        <w:tblPrEx>
          <w:tblCellMar>
            <w:top w:w="0" w:type="dxa"/>
            <w:bottom w:w="0" w:type="dxa"/>
          </w:tblCellMar>
        </w:tblPrEx>
        <w:tc>
          <w:tcPr>
            <w:tcW w:w="8434" w:type="dxa"/>
            <w:tcBorders>
              <w:bottom w:val="single" w:color="009EE0" w:sz="2" w:space="0"/>
            </w:tcBorders>
            <w:tcMar>
              <w:top w:w="22" w:type="dxa"/>
              <w:left w:w="10" w:type="dxa"/>
              <w:bottom w:w="22" w:type="dxa"/>
              <w:right w:w="28" w:type="dxa"/>
            </w:tcMar>
            <w:vAlign w:val="bottom"/>
          </w:tcPr>
          <w:p w:rsidR="009317BF" w:rsidRDefault="00335965" w14:paraId="2391BBE4" w14:textId="77777777">
            <w:pPr>
              <w:pStyle w:val="p-table"/>
            </w:pPr>
            <w:r>
              <w:rPr>
                <w:b/>
                <w:sz w:val="17"/>
              </w:rPr>
              <w:t>Stand 1e suppletoire begroting 2026</w:t>
            </w:r>
          </w:p>
        </w:tc>
        <w:tc>
          <w:tcPr>
            <w:tcW w:w="1260" w:type="dxa"/>
            <w:tcBorders>
              <w:bottom w:val="single" w:color="009EE0" w:sz="2" w:space="0"/>
            </w:tcBorders>
            <w:tcMar>
              <w:top w:w="22" w:type="dxa"/>
              <w:left w:w="28" w:type="dxa"/>
              <w:bottom w:w="22" w:type="dxa"/>
              <w:right w:w="28" w:type="dxa"/>
            </w:tcMar>
            <w:vAlign w:val="bottom"/>
          </w:tcPr>
          <w:p w:rsidR="009317BF" w:rsidRDefault="00335965" w14:paraId="28E1E881" w14:textId="77777777">
            <w:pPr>
              <w:pStyle w:val="p-table"/>
              <w:jc w:val="right"/>
            </w:pPr>
            <w:r>
              <w:rPr>
                <w:b/>
                <w:sz w:val="17"/>
              </w:rPr>
              <w:t>47.961.377</w:t>
            </w:r>
          </w:p>
        </w:tc>
      </w:tr>
      <w:tr w:rsidR="009317BF" w14:paraId="6118B052" w14:textId="77777777">
        <w:tblPrEx>
          <w:tblCellMar>
            <w:top w:w="0" w:type="dxa"/>
            <w:bottom w:w="0" w:type="dxa"/>
          </w:tblCellMar>
        </w:tblPrEx>
        <w:tc>
          <w:tcPr>
            <w:tcW w:w="8434" w:type="dxa"/>
            <w:tcBorders>
              <w:bottom w:val="single" w:color="009EE0" w:sz="2" w:space="0"/>
            </w:tcBorders>
            <w:tcMar>
              <w:top w:w="22" w:type="dxa"/>
              <w:left w:w="10" w:type="dxa"/>
              <w:bottom w:w="22" w:type="dxa"/>
              <w:right w:w="28" w:type="dxa"/>
            </w:tcMar>
          </w:tcPr>
          <w:p w:rsidR="009317BF" w:rsidRDefault="009317BF" w14:paraId="34BB7B6E" w14:textId="77777777"/>
        </w:tc>
        <w:tc>
          <w:tcPr>
            <w:tcW w:w="1260" w:type="dxa"/>
            <w:tcBorders>
              <w:bottom w:val="single" w:color="009EE0" w:sz="2" w:space="0"/>
            </w:tcBorders>
            <w:tcMar>
              <w:top w:w="22" w:type="dxa"/>
              <w:left w:w="28" w:type="dxa"/>
              <w:bottom w:w="22" w:type="dxa"/>
              <w:right w:w="28" w:type="dxa"/>
            </w:tcMar>
          </w:tcPr>
          <w:p w:rsidR="009317BF" w:rsidRDefault="009317BF" w14:paraId="177AE7BB" w14:textId="77777777"/>
        </w:tc>
      </w:tr>
      <w:tr w:rsidR="009317BF" w14:paraId="770B49E3" w14:textId="77777777">
        <w:tblPrEx>
          <w:tblCellMar>
            <w:top w:w="0" w:type="dxa"/>
            <w:bottom w:w="0" w:type="dxa"/>
          </w:tblCellMar>
        </w:tblPrEx>
        <w:tc>
          <w:tcPr>
            <w:tcW w:w="8434" w:type="dxa"/>
            <w:tcBorders>
              <w:bottom w:val="single" w:color="009EE0" w:sz="2" w:space="0"/>
            </w:tcBorders>
            <w:tcMar>
              <w:top w:w="22" w:type="dxa"/>
              <w:left w:w="10" w:type="dxa"/>
              <w:bottom w:w="22" w:type="dxa"/>
              <w:right w:w="28" w:type="dxa"/>
            </w:tcMar>
            <w:vAlign w:val="bottom"/>
          </w:tcPr>
          <w:p w:rsidR="009317BF" w:rsidRDefault="00335965" w14:paraId="0B312D42" w14:textId="77777777">
            <w:pPr>
              <w:pStyle w:val="p-table"/>
              <w:rPr>
                <w:sz w:val="17"/>
              </w:rPr>
            </w:pPr>
            <w:r>
              <w:rPr>
                <w:sz w:val="17"/>
              </w:rPr>
              <w:t>Belangrijkste suppletoire mutaties</w:t>
            </w:r>
          </w:p>
        </w:tc>
        <w:tc>
          <w:tcPr>
            <w:tcW w:w="1260" w:type="dxa"/>
            <w:tcBorders>
              <w:bottom w:val="single" w:color="009EE0" w:sz="2" w:space="0"/>
            </w:tcBorders>
            <w:tcMar>
              <w:top w:w="22" w:type="dxa"/>
              <w:left w:w="28" w:type="dxa"/>
              <w:bottom w:w="22" w:type="dxa"/>
              <w:right w:w="28" w:type="dxa"/>
            </w:tcMar>
          </w:tcPr>
          <w:p w:rsidR="009317BF" w:rsidRDefault="009317BF" w14:paraId="78A1ECED" w14:textId="77777777"/>
        </w:tc>
      </w:tr>
      <w:tr w:rsidR="009317BF" w14:paraId="238A08D2" w14:textId="77777777">
        <w:tblPrEx>
          <w:tblCellMar>
            <w:top w:w="0" w:type="dxa"/>
            <w:bottom w:w="0" w:type="dxa"/>
          </w:tblCellMar>
        </w:tblPrEx>
        <w:tc>
          <w:tcPr>
            <w:tcW w:w="8434" w:type="dxa"/>
            <w:tcBorders>
              <w:bottom w:val="single" w:color="009EE0" w:sz="2" w:space="0"/>
            </w:tcBorders>
            <w:tcMar>
              <w:top w:w="22" w:type="dxa"/>
              <w:left w:w="10" w:type="dxa"/>
              <w:bottom w:w="22" w:type="dxa"/>
              <w:right w:w="28" w:type="dxa"/>
            </w:tcMar>
          </w:tcPr>
          <w:p w:rsidR="009317BF" w:rsidRDefault="009317BF" w14:paraId="071E8B2B" w14:textId="77777777"/>
        </w:tc>
        <w:tc>
          <w:tcPr>
            <w:tcW w:w="1260" w:type="dxa"/>
            <w:tcBorders>
              <w:bottom w:val="single" w:color="009EE0" w:sz="2" w:space="0"/>
            </w:tcBorders>
            <w:tcMar>
              <w:top w:w="22" w:type="dxa"/>
              <w:left w:w="28" w:type="dxa"/>
              <w:bottom w:w="22" w:type="dxa"/>
              <w:right w:w="28" w:type="dxa"/>
            </w:tcMar>
          </w:tcPr>
          <w:p w:rsidR="009317BF" w:rsidRDefault="009317BF" w14:paraId="39CDB448" w14:textId="77777777"/>
        </w:tc>
      </w:tr>
      <w:tr w:rsidR="009317BF" w14:paraId="0D930DD1" w14:textId="77777777">
        <w:tblPrEx>
          <w:tblCellMar>
            <w:top w:w="0" w:type="dxa"/>
            <w:bottom w:w="0" w:type="dxa"/>
          </w:tblCellMar>
        </w:tblPrEx>
        <w:tc>
          <w:tcPr>
            <w:tcW w:w="8434" w:type="dxa"/>
            <w:tcBorders>
              <w:bottom w:val="single" w:color="009EE0" w:sz="2" w:space="0"/>
            </w:tcBorders>
            <w:tcMar>
              <w:top w:w="22" w:type="dxa"/>
              <w:left w:w="10" w:type="dxa"/>
              <w:bottom w:w="22" w:type="dxa"/>
              <w:right w:w="28" w:type="dxa"/>
            </w:tcMar>
            <w:vAlign w:val="bottom"/>
          </w:tcPr>
          <w:p w:rsidR="009317BF" w:rsidRDefault="00335965" w14:paraId="018131E4" w14:textId="77777777">
            <w:pPr>
              <w:pStyle w:val="p-table"/>
              <w:rPr>
                <w:sz w:val="17"/>
              </w:rPr>
            </w:pPr>
            <w:r>
              <w:rPr>
                <w:sz w:val="17"/>
              </w:rPr>
              <w:t>1) Ruimte onder plafond BCF 2026</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5463A3E3" w14:textId="77777777">
            <w:pPr>
              <w:pStyle w:val="p-table"/>
              <w:jc w:val="right"/>
              <w:rPr>
                <w:sz w:val="17"/>
              </w:rPr>
            </w:pPr>
            <w:r>
              <w:rPr>
                <w:sz w:val="17"/>
              </w:rPr>
              <w:t>190.876</w:t>
            </w:r>
          </w:p>
        </w:tc>
      </w:tr>
      <w:tr w:rsidR="009317BF" w14:paraId="58418B1E" w14:textId="77777777">
        <w:tblPrEx>
          <w:tblCellMar>
            <w:top w:w="0" w:type="dxa"/>
            <w:bottom w:w="0" w:type="dxa"/>
          </w:tblCellMar>
        </w:tblPrEx>
        <w:tc>
          <w:tcPr>
            <w:tcW w:w="8434" w:type="dxa"/>
            <w:tcBorders>
              <w:bottom w:val="single" w:color="009EE0" w:sz="2" w:space="0"/>
            </w:tcBorders>
            <w:tcMar>
              <w:top w:w="22" w:type="dxa"/>
              <w:left w:w="10" w:type="dxa"/>
              <w:bottom w:w="22" w:type="dxa"/>
              <w:right w:w="28" w:type="dxa"/>
            </w:tcMar>
            <w:vAlign w:val="bottom"/>
          </w:tcPr>
          <w:p w:rsidR="009317BF" w:rsidRDefault="00335965" w14:paraId="5D85BB67" w14:textId="77777777">
            <w:pPr>
              <w:pStyle w:val="p-table"/>
              <w:rPr>
                <w:sz w:val="17"/>
              </w:rPr>
            </w:pPr>
            <w:r>
              <w:rPr>
                <w:sz w:val="17"/>
              </w:rPr>
              <w:t>2) Wet Versterking regie volkshuisvesting</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6E734C43" w14:textId="77777777">
            <w:pPr>
              <w:pStyle w:val="p-table"/>
              <w:jc w:val="right"/>
              <w:rPr>
                <w:sz w:val="17"/>
              </w:rPr>
            </w:pPr>
            <w:r>
              <w:rPr>
                <w:sz w:val="17"/>
              </w:rPr>
              <w:t>56.156</w:t>
            </w:r>
          </w:p>
        </w:tc>
      </w:tr>
      <w:tr w:rsidR="009317BF" w14:paraId="594ED3FE" w14:textId="77777777">
        <w:tblPrEx>
          <w:tblCellMar>
            <w:top w:w="0" w:type="dxa"/>
            <w:bottom w:w="0" w:type="dxa"/>
          </w:tblCellMar>
        </w:tblPrEx>
        <w:tc>
          <w:tcPr>
            <w:tcW w:w="8434" w:type="dxa"/>
            <w:tcBorders>
              <w:bottom w:val="single" w:color="009EE0" w:sz="2" w:space="0"/>
            </w:tcBorders>
            <w:tcMar>
              <w:top w:w="22" w:type="dxa"/>
              <w:left w:w="10" w:type="dxa"/>
              <w:bottom w:w="22" w:type="dxa"/>
              <w:right w:w="28" w:type="dxa"/>
            </w:tcMar>
            <w:vAlign w:val="bottom"/>
          </w:tcPr>
          <w:p w:rsidR="009317BF" w:rsidRDefault="00335965" w14:paraId="6582E393" w14:textId="77777777">
            <w:pPr>
              <w:pStyle w:val="p-table"/>
              <w:rPr>
                <w:sz w:val="17"/>
              </w:rPr>
            </w:pPr>
            <w:r>
              <w:rPr>
                <w:sz w:val="17"/>
              </w:rPr>
              <w:t xml:space="preserve">3) </w:t>
            </w:r>
            <w:r>
              <w:rPr>
                <w:sz w:val="17"/>
              </w:rPr>
              <w:t>Uitvoeringskosten inburgering</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69616AE5" w14:textId="77777777">
            <w:pPr>
              <w:pStyle w:val="p-table"/>
              <w:jc w:val="right"/>
              <w:rPr>
                <w:sz w:val="17"/>
              </w:rPr>
            </w:pPr>
            <w:r>
              <w:rPr>
                <w:sz w:val="17"/>
              </w:rPr>
              <w:t>31.000</w:t>
            </w:r>
          </w:p>
        </w:tc>
      </w:tr>
      <w:tr w:rsidR="009317BF" w14:paraId="3C7FC632" w14:textId="77777777">
        <w:tblPrEx>
          <w:tblCellMar>
            <w:top w:w="0" w:type="dxa"/>
            <w:bottom w:w="0" w:type="dxa"/>
          </w:tblCellMar>
        </w:tblPrEx>
        <w:tc>
          <w:tcPr>
            <w:tcW w:w="8434" w:type="dxa"/>
            <w:tcBorders>
              <w:bottom w:val="single" w:color="009EE0" w:sz="2" w:space="0"/>
            </w:tcBorders>
            <w:tcMar>
              <w:top w:w="22" w:type="dxa"/>
              <w:left w:w="10" w:type="dxa"/>
              <w:bottom w:w="22" w:type="dxa"/>
              <w:right w:w="28" w:type="dxa"/>
            </w:tcMar>
          </w:tcPr>
          <w:p w:rsidR="009317BF" w:rsidRDefault="009317BF" w14:paraId="40279A54" w14:textId="77777777"/>
        </w:tc>
        <w:tc>
          <w:tcPr>
            <w:tcW w:w="1260" w:type="dxa"/>
            <w:tcBorders>
              <w:bottom w:val="single" w:color="009EE0" w:sz="2" w:space="0"/>
            </w:tcBorders>
            <w:tcMar>
              <w:top w:w="22" w:type="dxa"/>
              <w:left w:w="28" w:type="dxa"/>
              <w:bottom w:w="22" w:type="dxa"/>
              <w:right w:w="28" w:type="dxa"/>
            </w:tcMar>
          </w:tcPr>
          <w:p w:rsidR="009317BF" w:rsidRDefault="009317BF" w14:paraId="4A58674D" w14:textId="77777777"/>
        </w:tc>
      </w:tr>
      <w:tr w:rsidR="009317BF" w14:paraId="1866BE59" w14:textId="77777777">
        <w:tblPrEx>
          <w:tblCellMar>
            <w:top w:w="0" w:type="dxa"/>
            <w:bottom w:w="0" w:type="dxa"/>
          </w:tblCellMar>
        </w:tblPrEx>
        <w:tc>
          <w:tcPr>
            <w:tcW w:w="8434" w:type="dxa"/>
            <w:tcBorders>
              <w:bottom w:val="single" w:color="009EE0" w:sz="2" w:space="0"/>
            </w:tcBorders>
            <w:tcMar>
              <w:top w:w="22" w:type="dxa"/>
              <w:left w:w="10" w:type="dxa"/>
              <w:bottom w:w="22" w:type="dxa"/>
              <w:right w:w="28" w:type="dxa"/>
            </w:tcMar>
          </w:tcPr>
          <w:p w:rsidR="009317BF" w:rsidRDefault="009317BF" w14:paraId="0CE3421C" w14:textId="77777777"/>
        </w:tc>
        <w:tc>
          <w:tcPr>
            <w:tcW w:w="1260" w:type="dxa"/>
            <w:tcBorders>
              <w:bottom w:val="single" w:color="009EE0" w:sz="2" w:space="0"/>
            </w:tcBorders>
            <w:tcMar>
              <w:top w:w="22" w:type="dxa"/>
              <w:left w:w="28" w:type="dxa"/>
              <w:bottom w:w="22" w:type="dxa"/>
              <w:right w:w="28" w:type="dxa"/>
            </w:tcMar>
          </w:tcPr>
          <w:p w:rsidR="009317BF" w:rsidRDefault="009317BF" w14:paraId="056BECC4" w14:textId="77777777"/>
        </w:tc>
      </w:tr>
      <w:tr w:rsidR="009317BF" w14:paraId="5414E8CB" w14:textId="77777777">
        <w:tblPrEx>
          <w:tblCellMar>
            <w:top w:w="0" w:type="dxa"/>
            <w:bottom w:w="0" w:type="dxa"/>
          </w:tblCellMar>
        </w:tblPrEx>
        <w:tc>
          <w:tcPr>
            <w:tcW w:w="8434" w:type="dxa"/>
            <w:tcBorders>
              <w:bottom w:val="single" w:color="009EE0" w:sz="2" w:space="0"/>
            </w:tcBorders>
            <w:tcMar>
              <w:top w:w="22" w:type="dxa"/>
              <w:left w:w="10" w:type="dxa"/>
              <w:bottom w:w="22" w:type="dxa"/>
              <w:right w:w="28" w:type="dxa"/>
            </w:tcMar>
          </w:tcPr>
          <w:p w:rsidR="009317BF" w:rsidRDefault="009317BF" w14:paraId="38A11714" w14:textId="77777777"/>
        </w:tc>
        <w:tc>
          <w:tcPr>
            <w:tcW w:w="1260" w:type="dxa"/>
            <w:tcBorders>
              <w:bottom w:val="single" w:color="009EE0" w:sz="2" w:space="0"/>
            </w:tcBorders>
            <w:tcMar>
              <w:top w:w="22" w:type="dxa"/>
              <w:left w:w="28" w:type="dxa"/>
              <w:bottom w:w="22" w:type="dxa"/>
              <w:right w:w="28" w:type="dxa"/>
            </w:tcMar>
          </w:tcPr>
          <w:p w:rsidR="009317BF" w:rsidRDefault="009317BF" w14:paraId="16FF1D54" w14:textId="77777777"/>
        </w:tc>
      </w:tr>
      <w:tr w:rsidR="009317BF" w14:paraId="4E84F591" w14:textId="77777777">
        <w:tblPrEx>
          <w:tblCellMar>
            <w:top w:w="0" w:type="dxa"/>
            <w:bottom w:w="0" w:type="dxa"/>
          </w:tblCellMar>
        </w:tblPrEx>
        <w:tc>
          <w:tcPr>
            <w:tcW w:w="8434" w:type="dxa"/>
            <w:tcBorders>
              <w:bottom w:val="single" w:color="009EE0" w:sz="2" w:space="0"/>
            </w:tcBorders>
            <w:tcMar>
              <w:top w:w="22" w:type="dxa"/>
              <w:left w:w="10" w:type="dxa"/>
              <w:bottom w:w="22" w:type="dxa"/>
              <w:right w:w="28" w:type="dxa"/>
            </w:tcMar>
          </w:tcPr>
          <w:p w:rsidR="009317BF" w:rsidRDefault="009317BF" w14:paraId="4133A650" w14:textId="77777777"/>
        </w:tc>
        <w:tc>
          <w:tcPr>
            <w:tcW w:w="1260" w:type="dxa"/>
            <w:tcBorders>
              <w:bottom w:val="single" w:color="009EE0" w:sz="2" w:space="0"/>
            </w:tcBorders>
            <w:tcMar>
              <w:top w:w="22" w:type="dxa"/>
              <w:left w:w="28" w:type="dxa"/>
              <w:bottom w:w="22" w:type="dxa"/>
              <w:right w:w="28" w:type="dxa"/>
            </w:tcMar>
          </w:tcPr>
          <w:p w:rsidR="009317BF" w:rsidRDefault="009317BF" w14:paraId="75801A7C" w14:textId="77777777"/>
        </w:tc>
      </w:tr>
      <w:tr w:rsidR="009317BF" w14:paraId="2A1CD9E4" w14:textId="77777777">
        <w:tblPrEx>
          <w:tblCellMar>
            <w:top w:w="0" w:type="dxa"/>
            <w:bottom w:w="0" w:type="dxa"/>
          </w:tblCellMar>
        </w:tblPrEx>
        <w:tc>
          <w:tcPr>
            <w:tcW w:w="8434" w:type="dxa"/>
            <w:tcBorders>
              <w:bottom w:val="single" w:color="009EE0" w:sz="2" w:space="0"/>
            </w:tcBorders>
            <w:tcMar>
              <w:top w:w="22" w:type="dxa"/>
              <w:left w:w="10" w:type="dxa"/>
              <w:bottom w:w="22" w:type="dxa"/>
              <w:right w:w="28" w:type="dxa"/>
            </w:tcMar>
            <w:vAlign w:val="bottom"/>
          </w:tcPr>
          <w:p w:rsidR="009317BF" w:rsidRDefault="00335965" w14:paraId="5DCD9284" w14:textId="77777777">
            <w:pPr>
              <w:pStyle w:val="p-table"/>
              <w:rPr>
                <w:sz w:val="17"/>
              </w:rPr>
            </w:pPr>
            <w:r>
              <w:rPr>
                <w:sz w:val="17"/>
              </w:rPr>
              <w:t>Overige mutaties</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327ABFCD" w14:textId="77777777">
            <w:pPr>
              <w:pStyle w:val="p-table"/>
              <w:jc w:val="right"/>
              <w:rPr>
                <w:sz w:val="17"/>
              </w:rPr>
            </w:pPr>
            <w:r>
              <w:rPr>
                <w:sz w:val="17"/>
              </w:rPr>
              <w:t>76.603</w:t>
            </w:r>
          </w:p>
        </w:tc>
      </w:tr>
      <w:tr w:rsidR="009317BF" w14:paraId="0239DBF4" w14:textId="77777777">
        <w:tblPrEx>
          <w:tblCellMar>
            <w:top w:w="0" w:type="dxa"/>
            <w:bottom w:w="0" w:type="dxa"/>
          </w:tblCellMar>
        </w:tblPrEx>
        <w:tc>
          <w:tcPr>
            <w:tcW w:w="8434" w:type="dxa"/>
            <w:tcBorders>
              <w:bottom w:val="single" w:color="009EE0" w:sz="2" w:space="0"/>
            </w:tcBorders>
            <w:tcMar>
              <w:top w:w="22" w:type="dxa"/>
              <w:left w:w="10" w:type="dxa"/>
              <w:bottom w:w="22" w:type="dxa"/>
              <w:right w:w="28" w:type="dxa"/>
            </w:tcMar>
          </w:tcPr>
          <w:p w:rsidR="009317BF" w:rsidRDefault="009317BF" w14:paraId="2FDFBF12" w14:textId="77777777"/>
        </w:tc>
        <w:tc>
          <w:tcPr>
            <w:tcW w:w="1260" w:type="dxa"/>
            <w:tcBorders>
              <w:bottom w:val="single" w:color="009EE0" w:sz="2" w:space="0"/>
            </w:tcBorders>
            <w:tcMar>
              <w:top w:w="22" w:type="dxa"/>
              <w:left w:w="28" w:type="dxa"/>
              <w:bottom w:w="22" w:type="dxa"/>
              <w:right w:w="28" w:type="dxa"/>
            </w:tcMar>
          </w:tcPr>
          <w:p w:rsidR="009317BF" w:rsidRDefault="009317BF" w14:paraId="35B1D4B4" w14:textId="77777777"/>
        </w:tc>
      </w:tr>
      <w:tr w:rsidR="009317BF" w14:paraId="0ADD5B87" w14:textId="77777777">
        <w:tblPrEx>
          <w:tblCellMar>
            <w:top w:w="0" w:type="dxa"/>
            <w:bottom w:w="0" w:type="dxa"/>
          </w:tblCellMar>
        </w:tblPrEx>
        <w:tc>
          <w:tcPr>
            <w:tcW w:w="8434" w:type="dxa"/>
            <w:tcBorders>
              <w:bottom w:val="single" w:color="009EE0" w:sz="2" w:space="0"/>
            </w:tcBorders>
            <w:tcMar>
              <w:top w:w="22" w:type="dxa"/>
              <w:left w:w="10" w:type="dxa"/>
              <w:bottom w:w="22" w:type="dxa"/>
              <w:right w:w="28" w:type="dxa"/>
            </w:tcMar>
            <w:vAlign w:val="bottom"/>
          </w:tcPr>
          <w:p w:rsidR="009317BF" w:rsidRDefault="00335965" w14:paraId="00B7DBF6" w14:textId="77777777">
            <w:pPr>
              <w:pStyle w:val="p-table"/>
            </w:pPr>
            <w:r>
              <w:rPr>
                <w:b/>
                <w:sz w:val="17"/>
              </w:rPr>
              <w:t>Stand suppletoire begroting september 2025</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287E2850" w14:textId="77777777">
            <w:pPr>
              <w:pStyle w:val="p-table"/>
              <w:jc w:val="right"/>
            </w:pPr>
            <w:r>
              <w:rPr>
                <w:b/>
                <w:sz w:val="17"/>
              </w:rPr>
              <w:t>48.316.012</w:t>
            </w:r>
          </w:p>
        </w:tc>
      </w:tr>
    </w:tbl>
    <w:p w:rsidR="009317BF" w:rsidRDefault="009317BF" w14:paraId="690D01E6" w14:textId="77777777">
      <w:pPr>
        <w:pStyle w:val="p-marginbottom"/>
      </w:pPr>
    </w:p>
    <w:p w:rsidRPr="006C115B" w:rsidR="009317BF" w:rsidRDefault="00335965" w14:paraId="330ED16C" w14:textId="77777777">
      <w:pPr>
        <w:pStyle w:val="header-h1"/>
        <w:rPr>
          <w:rFonts w:ascii="Times New Roman" w:hAnsi="Times New Roman" w:cs="Times New Roman"/>
          <w:sz w:val="24"/>
          <w:szCs w:val="24"/>
        </w:rPr>
      </w:pPr>
      <w:r w:rsidRPr="006C115B">
        <w:rPr>
          <w:rFonts w:ascii="Times New Roman" w:hAnsi="Times New Roman" w:cs="Times New Roman"/>
          <w:sz w:val="24"/>
          <w:szCs w:val="24"/>
        </w:rPr>
        <w:t>Toelichting</w:t>
      </w:r>
    </w:p>
    <w:p w:rsidRPr="006C115B" w:rsidR="009317BF" w:rsidRDefault="00335965" w14:paraId="5A84FDF1" w14:textId="77777777">
      <w:pPr>
        <w:pStyle w:val="header-h2"/>
        <w:rPr>
          <w:rFonts w:ascii="Times New Roman" w:hAnsi="Times New Roman" w:cs="Times New Roman"/>
          <w:sz w:val="24"/>
          <w:szCs w:val="24"/>
        </w:rPr>
      </w:pPr>
      <w:r w:rsidRPr="006C115B">
        <w:rPr>
          <w:rFonts w:ascii="Times New Roman" w:hAnsi="Times New Roman" w:cs="Times New Roman"/>
          <w:sz w:val="24"/>
          <w:szCs w:val="24"/>
        </w:rPr>
        <w:t>1) Ruimte onder plafond BCF 2026</w:t>
      </w:r>
    </w:p>
    <w:p w:rsidRPr="006C115B" w:rsidR="009317BF" w:rsidRDefault="00335965" w14:paraId="3B0EDAFF" w14:textId="77777777">
      <w:pPr>
        <w:pStyle w:val="p"/>
        <w:rPr>
          <w:rFonts w:ascii="Times New Roman" w:hAnsi="Times New Roman" w:cs="Times New Roman"/>
          <w:sz w:val="24"/>
          <w:szCs w:val="24"/>
        </w:rPr>
      </w:pPr>
      <w:r w:rsidRPr="006C115B">
        <w:rPr>
          <w:rFonts w:ascii="Times New Roman" w:hAnsi="Times New Roman" w:cs="Times New Roman"/>
          <w:sz w:val="24"/>
          <w:szCs w:val="24"/>
        </w:rPr>
        <w:t xml:space="preserve">De ontwikkeling van het </w:t>
      </w:r>
      <w:proofErr w:type="spellStart"/>
      <w:r w:rsidRPr="006C115B">
        <w:rPr>
          <w:rFonts w:ascii="Times New Roman" w:hAnsi="Times New Roman" w:cs="Times New Roman"/>
          <w:sz w:val="24"/>
          <w:szCs w:val="24"/>
        </w:rPr>
        <w:t>BTW-compensatiefonds</w:t>
      </w:r>
      <w:proofErr w:type="spellEnd"/>
      <w:r w:rsidRPr="006C115B">
        <w:rPr>
          <w:rFonts w:ascii="Times New Roman" w:hAnsi="Times New Roman" w:cs="Times New Roman"/>
          <w:sz w:val="24"/>
          <w:szCs w:val="24"/>
        </w:rPr>
        <w:t xml:space="preserve"> (BCF) en het </w:t>
      </w:r>
      <w:r w:rsidRPr="006C115B">
        <w:rPr>
          <w:rFonts w:ascii="Times New Roman" w:hAnsi="Times New Roman" w:cs="Times New Roman"/>
          <w:sz w:val="24"/>
          <w:szCs w:val="24"/>
        </w:rPr>
        <w:t>bijbehorende plafond leiden conform het Financieel Akkoord Rijk/VNG/IPO met ingang van 2015 tot een toename of afname van de algemene uitkering van de fondsen. De voorlopige afrekening van de ruimte onder het plafond voor 2026 betreft € 190,9 mln. en wordt toegevoegd aan de algemene uitkering.</w:t>
      </w:r>
    </w:p>
    <w:p w:rsidRPr="006C115B" w:rsidR="009317BF" w:rsidRDefault="00335965" w14:paraId="43F43750" w14:textId="77777777">
      <w:pPr>
        <w:pStyle w:val="header-h2"/>
        <w:rPr>
          <w:rFonts w:ascii="Times New Roman" w:hAnsi="Times New Roman" w:cs="Times New Roman"/>
          <w:sz w:val="24"/>
          <w:szCs w:val="24"/>
        </w:rPr>
      </w:pPr>
      <w:r w:rsidRPr="006C115B">
        <w:rPr>
          <w:rFonts w:ascii="Times New Roman" w:hAnsi="Times New Roman" w:cs="Times New Roman"/>
          <w:sz w:val="24"/>
          <w:szCs w:val="24"/>
        </w:rPr>
        <w:t>2) Wet versterking regie volkshuisvesting</w:t>
      </w:r>
    </w:p>
    <w:p w:rsidRPr="006C115B" w:rsidR="009317BF" w:rsidRDefault="00335965" w14:paraId="0AFAC744" w14:textId="77777777">
      <w:pPr>
        <w:pStyle w:val="p"/>
        <w:rPr>
          <w:rFonts w:ascii="Times New Roman" w:hAnsi="Times New Roman" w:cs="Times New Roman"/>
          <w:sz w:val="24"/>
          <w:szCs w:val="24"/>
        </w:rPr>
      </w:pPr>
      <w:r w:rsidRPr="006C115B">
        <w:rPr>
          <w:rFonts w:ascii="Times New Roman" w:hAnsi="Times New Roman" w:cs="Times New Roman"/>
          <w:sz w:val="24"/>
          <w:szCs w:val="24"/>
        </w:rPr>
        <w:t>Het wetsvoorstel Versterking regie volkshuisvesting zorgt ervoor dat overheden kunnen sturen op hoeveel, waar en voor wie er gebouwd wordt. Ter compensatie van de in het artikel 2 onderzoek geïdentificeerde structurele uitvoeringslasten wordt vanaf het jaar 2026 een structurele jaarlijkse bijdrage van € 56,2 mln. vanuit het Ministerie van Volkshuisvesting en Ruimtelijke Ordening toegevoegd aan het gemeentefonds.</w:t>
      </w:r>
    </w:p>
    <w:p w:rsidRPr="006C115B" w:rsidR="009317BF" w:rsidRDefault="00335965" w14:paraId="51BB2EF4" w14:textId="77777777">
      <w:pPr>
        <w:pStyle w:val="header-h2"/>
        <w:rPr>
          <w:rFonts w:ascii="Times New Roman" w:hAnsi="Times New Roman" w:cs="Times New Roman"/>
          <w:sz w:val="24"/>
          <w:szCs w:val="24"/>
        </w:rPr>
      </w:pPr>
      <w:r w:rsidRPr="006C115B">
        <w:rPr>
          <w:rFonts w:ascii="Times New Roman" w:hAnsi="Times New Roman" w:cs="Times New Roman"/>
          <w:sz w:val="24"/>
          <w:szCs w:val="24"/>
        </w:rPr>
        <w:t>3) Uitvoeringskosten inburgering</w:t>
      </w:r>
    </w:p>
    <w:p w:rsidRPr="006C115B" w:rsidR="009317BF" w:rsidRDefault="00335965" w14:paraId="150529C6" w14:textId="77777777">
      <w:pPr>
        <w:pStyle w:val="p"/>
        <w:rPr>
          <w:rFonts w:ascii="Times New Roman" w:hAnsi="Times New Roman" w:cs="Times New Roman"/>
          <w:sz w:val="24"/>
          <w:szCs w:val="24"/>
        </w:rPr>
      </w:pPr>
      <w:r w:rsidRPr="006C115B">
        <w:rPr>
          <w:rFonts w:ascii="Times New Roman" w:hAnsi="Times New Roman" w:cs="Times New Roman"/>
          <w:sz w:val="24"/>
          <w:szCs w:val="24"/>
        </w:rPr>
        <w:t>Om gemeenten tegemoet te komen in de tekorten op de uitvoeringskosten inburgering stelt het ministerie van Sociale Zaken en Werkgelegenheid € 31 mln. beschikbaar in 2026.</w:t>
      </w:r>
    </w:p>
    <w:p w:rsidRPr="006C115B" w:rsidR="009317BF" w:rsidRDefault="00335965" w14:paraId="02205053" w14:textId="77777777">
      <w:pPr>
        <w:pStyle w:val="section-title-2"/>
        <w:rPr>
          <w:rFonts w:ascii="Times New Roman" w:hAnsi="Times New Roman" w:cs="Times New Roman"/>
          <w:sz w:val="24"/>
          <w:szCs w:val="24"/>
        </w:rPr>
      </w:pPr>
      <w:bookmarkStart w:name="1537127713494724" w:id="4"/>
      <w:r w:rsidRPr="006C115B">
        <w:rPr>
          <w:rFonts w:ascii="Times New Roman" w:hAnsi="Times New Roman" w:cs="Times New Roman"/>
          <w:sz w:val="24"/>
          <w:szCs w:val="24"/>
        </w:rPr>
        <w:t>3. Beleidsartikel</w:t>
      </w:r>
      <w:bookmarkEnd w:id="4"/>
    </w:p>
    <w:p w:rsidRPr="006C115B" w:rsidR="009317BF" w:rsidRDefault="00335965" w14:paraId="2CB626E4" w14:textId="77777777">
      <w:pPr>
        <w:pStyle w:val="section-title-3"/>
        <w:rPr>
          <w:rFonts w:ascii="Times New Roman" w:hAnsi="Times New Roman" w:cs="Times New Roman"/>
          <w:sz w:val="24"/>
          <w:szCs w:val="24"/>
        </w:rPr>
      </w:pPr>
      <w:r w:rsidRPr="006C115B">
        <w:rPr>
          <w:rFonts w:ascii="Times New Roman" w:hAnsi="Times New Roman" w:cs="Times New Roman"/>
          <w:sz w:val="24"/>
          <w:szCs w:val="24"/>
        </w:rPr>
        <w:t>3.1 Artikel 1 Gemeentefonds</w:t>
      </w:r>
    </w:p>
    <w:tbl>
      <w:tblPr>
        <w:tblW w:w="9694" w:type="dxa"/>
        <w:tblInd w:w="-3317" w:type="dxa"/>
        <w:tblCellMar>
          <w:left w:w="10" w:type="dxa"/>
          <w:right w:w="10" w:type="dxa"/>
        </w:tblCellMar>
        <w:tblLook w:val="04A0" w:firstRow="1" w:lastRow="0" w:firstColumn="1" w:lastColumn="0" w:noHBand="0" w:noVBand="1"/>
      </w:tblPr>
      <w:tblGrid>
        <w:gridCol w:w="5914"/>
        <w:gridCol w:w="1260"/>
        <w:gridCol w:w="1260"/>
        <w:gridCol w:w="1260"/>
      </w:tblGrid>
      <w:tr w:rsidR="009317BF" w14:paraId="645DB8DF"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9317BF" w:rsidRDefault="00335965" w14:paraId="62FECF25" w14:textId="77777777">
            <w:pPr>
              <w:pStyle w:val="kio2-table-title"/>
            </w:pPr>
            <w:r>
              <w:t>Tabel 2 Budgettaire gevolgen van beleid Artikel 1 Gemeentefonds (bedragen x € 1.000)</w:t>
            </w:r>
          </w:p>
        </w:tc>
      </w:tr>
      <w:tr w:rsidR="009317BF" w14:paraId="528A7FF6" w14:textId="77777777">
        <w:tblPrEx>
          <w:tblCellMar>
            <w:top w:w="0" w:type="dxa"/>
            <w:bottom w:w="0" w:type="dxa"/>
          </w:tblCellMar>
        </w:tblPrEx>
        <w:trPr>
          <w:tblHeader/>
        </w:trPr>
        <w:tc>
          <w:tcPr>
            <w:tcW w:w="5914" w:type="dxa"/>
            <w:tcBorders>
              <w:top w:val="single" w:color="000000" w:sz="2" w:space="0"/>
              <w:bottom w:val="single" w:color="009EE0" w:sz="2" w:space="0"/>
            </w:tcBorders>
            <w:tcMar>
              <w:top w:w="28" w:type="dxa"/>
              <w:left w:w="10" w:type="dxa"/>
              <w:bottom w:w="28" w:type="dxa"/>
              <w:right w:w="28" w:type="dxa"/>
            </w:tcMar>
          </w:tcPr>
          <w:p w:rsidR="009317BF" w:rsidRDefault="009317BF" w14:paraId="7A8A3B91" w14:textId="77777777"/>
        </w:tc>
        <w:tc>
          <w:tcPr>
            <w:tcW w:w="1260" w:type="dxa"/>
            <w:tcBorders>
              <w:top w:val="single" w:color="000000" w:sz="2" w:space="0"/>
              <w:bottom w:val="single" w:color="009EE0" w:sz="2" w:space="0"/>
            </w:tcBorders>
            <w:tcMar>
              <w:top w:w="28" w:type="dxa"/>
              <w:left w:w="28" w:type="dxa"/>
              <w:bottom w:w="28" w:type="dxa"/>
              <w:right w:w="28" w:type="dxa"/>
            </w:tcMar>
          </w:tcPr>
          <w:p w:rsidR="009317BF" w:rsidRDefault="00335965" w14:paraId="241C33D8" w14:textId="77777777">
            <w:pPr>
              <w:pStyle w:val="p-table"/>
              <w:jc w:val="right"/>
              <w:rPr>
                <w:color w:val="000000"/>
                <w:sz w:val="17"/>
              </w:rPr>
            </w:pPr>
            <w:r>
              <w:rPr>
                <w:color w:val="000000"/>
                <w:sz w:val="17"/>
              </w:rPr>
              <w:t>Stand begroting (eerste suppletoire) (1)</w:t>
            </w:r>
          </w:p>
        </w:tc>
        <w:tc>
          <w:tcPr>
            <w:tcW w:w="1260" w:type="dxa"/>
            <w:tcBorders>
              <w:top w:val="single" w:color="000000" w:sz="2" w:space="0"/>
              <w:bottom w:val="single" w:color="009EE0" w:sz="2" w:space="0"/>
            </w:tcBorders>
            <w:tcMar>
              <w:top w:w="28" w:type="dxa"/>
              <w:left w:w="28" w:type="dxa"/>
              <w:bottom w:w="28" w:type="dxa"/>
              <w:right w:w="28" w:type="dxa"/>
            </w:tcMar>
          </w:tcPr>
          <w:p w:rsidR="009317BF" w:rsidRDefault="00335965" w14:paraId="68FDBD35" w14:textId="77777777">
            <w:pPr>
              <w:pStyle w:val="p-table"/>
              <w:jc w:val="right"/>
              <w:rPr>
                <w:color w:val="000000"/>
                <w:sz w:val="17"/>
              </w:rPr>
            </w:pPr>
            <w:r>
              <w:rPr>
                <w:color w:val="000000"/>
                <w:sz w:val="17"/>
              </w:rPr>
              <w:t>Mutaties suppletoire begroting september (2)</w:t>
            </w:r>
          </w:p>
        </w:tc>
        <w:tc>
          <w:tcPr>
            <w:tcW w:w="1260" w:type="dxa"/>
            <w:tcBorders>
              <w:top w:val="single" w:color="000000" w:sz="2" w:space="0"/>
              <w:bottom w:val="single" w:color="009EE0" w:sz="2" w:space="0"/>
            </w:tcBorders>
            <w:tcMar>
              <w:top w:w="28" w:type="dxa"/>
              <w:left w:w="28" w:type="dxa"/>
              <w:bottom w:w="28" w:type="dxa"/>
              <w:right w:w="28" w:type="dxa"/>
            </w:tcMar>
          </w:tcPr>
          <w:p w:rsidR="009317BF" w:rsidRDefault="00335965" w14:paraId="69508EFD" w14:textId="77777777">
            <w:pPr>
              <w:pStyle w:val="p-table"/>
              <w:jc w:val="right"/>
              <w:rPr>
                <w:color w:val="000000"/>
                <w:sz w:val="17"/>
              </w:rPr>
            </w:pPr>
            <w:r>
              <w:rPr>
                <w:color w:val="000000"/>
                <w:sz w:val="17"/>
              </w:rPr>
              <w:t>Stand suppletoire begroting september (3) = (1) + (2)</w:t>
            </w:r>
          </w:p>
        </w:tc>
      </w:tr>
      <w:tr w:rsidR="009317BF" w14:paraId="5D93560A"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9317BF" w:rsidRDefault="00335965" w14:paraId="265BEA78" w14:textId="77777777">
            <w:pPr>
              <w:pStyle w:val="p-table"/>
            </w:pPr>
            <w:r>
              <w:rPr>
                <w:b/>
                <w:sz w:val="17"/>
              </w:rPr>
              <w:t>Verplichtingen</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2F3EB8DD" w14:textId="77777777">
            <w:pPr>
              <w:pStyle w:val="p-table"/>
              <w:jc w:val="right"/>
            </w:pPr>
            <w:r>
              <w:rPr>
                <w:b/>
                <w:sz w:val="17"/>
              </w:rPr>
              <w:t>47.826.770</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1446C3C4" w14:textId="77777777">
            <w:pPr>
              <w:pStyle w:val="p-table"/>
              <w:jc w:val="right"/>
            </w:pPr>
            <w:r>
              <w:rPr>
                <w:b/>
                <w:sz w:val="17"/>
              </w:rPr>
              <w:t>354.635</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79D0E2A2" w14:textId="77777777">
            <w:pPr>
              <w:pStyle w:val="p-table"/>
              <w:jc w:val="right"/>
            </w:pPr>
            <w:r>
              <w:rPr>
                <w:b/>
                <w:sz w:val="17"/>
              </w:rPr>
              <w:t>48.181.405</w:t>
            </w:r>
          </w:p>
        </w:tc>
      </w:tr>
      <w:tr w:rsidR="009317BF" w14:paraId="096E5F60"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9317BF" w:rsidRDefault="009317BF" w14:paraId="78589AC4" w14:textId="77777777"/>
        </w:tc>
        <w:tc>
          <w:tcPr>
            <w:tcW w:w="1260" w:type="dxa"/>
            <w:tcBorders>
              <w:bottom w:val="single" w:color="009EE0" w:sz="2" w:space="0"/>
            </w:tcBorders>
            <w:tcMar>
              <w:top w:w="22" w:type="dxa"/>
              <w:left w:w="28" w:type="dxa"/>
              <w:bottom w:w="22" w:type="dxa"/>
              <w:right w:w="28" w:type="dxa"/>
            </w:tcMar>
          </w:tcPr>
          <w:p w:rsidR="009317BF" w:rsidRDefault="009317BF" w14:paraId="7A3648EF" w14:textId="77777777"/>
        </w:tc>
        <w:tc>
          <w:tcPr>
            <w:tcW w:w="1260" w:type="dxa"/>
            <w:tcBorders>
              <w:bottom w:val="single" w:color="009EE0" w:sz="2" w:space="0"/>
            </w:tcBorders>
            <w:tcMar>
              <w:top w:w="22" w:type="dxa"/>
              <w:left w:w="28" w:type="dxa"/>
              <w:bottom w:w="22" w:type="dxa"/>
              <w:right w:w="28" w:type="dxa"/>
            </w:tcMar>
          </w:tcPr>
          <w:p w:rsidR="009317BF" w:rsidRDefault="009317BF" w14:paraId="0F990338" w14:textId="77777777"/>
        </w:tc>
        <w:tc>
          <w:tcPr>
            <w:tcW w:w="1260" w:type="dxa"/>
            <w:tcBorders>
              <w:bottom w:val="single" w:color="009EE0" w:sz="2" w:space="0"/>
            </w:tcBorders>
            <w:tcMar>
              <w:top w:w="22" w:type="dxa"/>
              <w:left w:w="28" w:type="dxa"/>
              <w:bottom w:w="22" w:type="dxa"/>
              <w:right w:w="28" w:type="dxa"/>
            </w:tcMar>
          </w:tcPr>
          <w:p w:rsidR="009317BF" w:rsidRDefault="009317BF" w14:paraId="7C1D41B3" w14:textId="77777777"/>
        </w:tc>
      </w:tr>
      <w:tr w:rsidR="009317BF" w14:paraId="6180106A"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9317BF" w:rsidRDefault="00335965" w14:paraId="6A4D965A" w14:textId="77777777">
            <w:pPr>
              <w:pStyle w:val="p-table"/>
            </w:pPr>
            <w:r>
              <w:rPr>
                <w:b/>
                <w:sz w:val="17"/>
              </w:rPr>
              <w:t>Uitgaven</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3D8DE88A" w14:textId="77777777">
            <w:pPr>
              <w:pStyle w:val="p-table"/>
              <w:jc w:val="right"/>
            </w:pPr>
            <w:r>
              <w:rPr>
                <w:b/>
                <w:sz w:val="17"/>
              </w:rPr>
              <w:t>47.961.377</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081EDAEA" w14:textId="77777777">
            <w:pPr>
              <w:pStyle w:val="p-table"/>
              <w:jc w:val="right"/>
            </w:pPr>
            <w:r>
              <w:rPr>
                <w:b/>
                <w:sz w:val="17"/>
              </w:rPr>
              <w:t>354.635</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22C10240" w14:textId="77777777">
            <w:pPr>
              <w:pStyle w:val="p-table"/>
              <w:jc w:val="right"/>
            </w:pPr>
            <w:r>
              <w:rPr>
                <w:b/>
                <w:sz w:val="17"/>
              </w:rPr>
              <w:t>48.316.012</w:t>
            </w:r>
          </w:p>
        </w:tc>
      </w:tr>
      <w:tr w:rsidR="009317BF" w14:paraId="3315B29B"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9317BF" w:rsidRDefault="009317BF" w14:paraId="09029112" w14:textId="77777777"/>
        </w:tc>
        <w:tc>
          <w:tcPr>
            <w:tcW w:w="1260" w:type="dxa"/>
            <w:tcBorders>
              <w:bottom w:val="single" w:color="009EE0" w:sz="2" w:space="0"/>
            </w:tcBorders>
            <w:tcMar>
              <w:top w:w="22" w:type="dxa"/>
              <w:left w:w="28" w:type="dxa"/>
              <w:bottom w:w="22" w:type="dxa"/>
              <w:right w:w="28" w:type="dxa"/>
            </w:tcMar>
          </w:tcPr>
          <w:p w:rsidR="009317BF" w:rsidRDefault="009317BF" w14:paraId="42841BDB" w14:textId="77777777"/>
        </w:tc>
        <w:tc>
          <w:tcPr>
            <w:tcW w:w="1260" w:type="dxa"/>
            <w:tcBorders>
              <w:bottom w:val="single" w:color="009EE0" w:sz="2" w:space="0"/>
            </w:tcBorders>
            <w:tcMar>
              <w:top w:w="22" w:type="dxa"/>
              <w:left w:w="28" w:type="dxa"/>
              <w:bottom w:w="22" w:type="dxa"/>
              <w:right w:w="28" w:type="dxa"/>
            </w:tcMar>
          </w:tcPr>
          <w:p w:rsidR="009317BF" w:rsidRDefault="009317BF" w14:paraId="612D82DD" w14:textId="77777777"/>
        </w:tc>
        <w:tc>
          <w:tcPr>
            <w:tcW w:w="1260" w:type="dxa"/>
            <w:tcBorders>
              <w:bottom w:val="single" w:color="009EE0" w:sz="2" w:space="0"/>
            </w:tcBorders>
            <w:tcMar>
              <w:top w:w="22" w:type="dxa"/>
              <w:left w:w="28" w:type="dxa"/>
              <w:bottom w:w="22" w:type="dxa"/>
              <w:right w:w="28" w:type="dxa"/>
            </w:tcMar>
          </w:tcPr>
          <w:p w:rsidR="009317BF" w:rsidRDefault="009317BF" w14:paraId="2A023E1D" w14:textId="77777777"/>
        </w:tc>
      </w:tr>
      <w:tr w:rsidR="009317BF" w14:paraId="065C0616"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9317BF" w:rsidRDefault="00335965" w14:paraId="6271B681" w14:textId="77777777">
            <w:pPr>
              <w:pStyle w:val="p-table"/>
            </w:pPr>
            <w:r>
              <w:rPr>
                <w:b/>
                <w:sz w:val="17"/>
              </w:rPr>
              <w:t>Financiering gemeenten</w:t>
            </w:r>
          </w:p>
        </w:tc>
        <w:tc>
          <w:tcPr>
            <w:tcW w:w="1260" w:type="dxa"/>
            <w:tcBorders>
              <w:bottom w:val="single" w:color="009EE0" w:sz="2" w:space="0"/>
            </w:tcBorders>
            <w:tcMar>
              <w:top w:w="22" w:type="dxa"/>
              <w:left w:w="28" w:type="dxa"/>
              <w:bottom w:w="22" w:type="dxa"/>
              <w:right w:w="28" w:type="dxa"/>
            </w:tcMar>
          </w:tcPr>
          <w:p w:rsidR="009317BF" w:rsidRDefault="009317BF" w14:paraId="3F7356AB" w14:textId="77777777"/>
        </w:tc>
        <w:tc>
          <w:tcPr>
            <w:tcW w:w="1260" w:type="dxa"/>
            <w:tcBorders>
              <w:bottom w:val="single" w:color="009EE0" w:sz="2" w:space="0"/>
            </w:tcBorders>
            <w:tcMar>
              <w:top w:w="22" w:type="dxa"/>
              <w:left w:w="28" w:type="dxa"/>
              <w:bottom w:w="22" w:type="dxa"/>
              <w:right w:w="28" w:type="dxa"/>
            </w:tcMar>
          </w:tcPr>
          <w:p w:rsidR="009317BF" w:rsidRDefault="009317BF" w14:paraId="46D0B5DD" w14:textId="77777777"/>
        </w:tc>
        <w:tc>
          <w:tcPr>
            <w:tcW w:w="1260" w:type="dxa"/>
            <w:tcBorders>
              <w:bottom w:val="single" w:color="009EE0" w:sz="2" w:space="0"/>
            </w:tcBorders>
            <w:tcMar>
              <w:top w:w="22" w:type="dxa"/>
              <w:left w:w="28" w:type="dxa"/>
              <w:bottom w:w="22" w:type="dxa"/>
              <w:right w:w="28" w:type="dxa"/>
            </w:tcMar>
          </w:tcPr>
          <w:p w:rsidR="009317BF" w:rsidRDefault="009317BF" w14:paraId="4FDDADA9" w14:textId="77777777"/>
        </w:tc>
      </w:tr>
      <w:tr w:rsidR="009317BF" w14:paraId="3D1D44BD"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9317BF" w:rsidRDefault="00335965" w14:paraId="13623DBB" w14:textId="77777777">
            <w:pPr>
              <w:pStyle w:val="p-table"/>
            </w:pPr>
            <w:r>
              <w:rPr>
                <w:b/>
                <w:sz w:val="17"/>
              </w:rPr>
              <w:t>Bijdrage aan medeoverheden</w:t>
            </w:r>
          </w:p>
        </w:tc>
        <w:tc>
          <w:tcPr>
            <w:tcW w:w="1260" w:type="dxa"/>
            <w:tcBorders>
              <w:bottom w:val="single" w:color="009EE0" w:sz="2" w:space="0"/>
            </w:tcBorders>
            <w:tcMar>
              <w:top w:w="22" w:type="dxa"/>
              <w:left w:w="28" w:type="dxa"/>
              <w:bottom w:w="22" w:type="dxa"/>
              <w:right w:w="28" w:type="dxa"/>
            </w:tcMar>
          </w:tcPr>
          <w:p w:rsidR="009317BF" w:rsidRDefault="009317BF" w14:paraId="3AE6EA34" w14:textId="77777777"/>
        </w:tc>
        <w:tc>
          <w:tcPr>
            <w:tcW w:w="1260" w:type="dxa"/>
            <w:tcBorders>
              <w:bottom w:val="single" w:color="009EE0" w:sz="2" w:space="0"/>
            </w:tcBorders>
            <w:tcMar>
              <w:top w:w="22" w:type="dxa"/>
              <w:left w:w="28" w:type="dxa"/>
              <w:bottom w:w="22" w:type="dxa"/>
              <w:right w:w="28" w:type="dxa"/>
            </w:tcMar>
          </w:tcPr>
          <w:p w:rsidR="009317BF" w:rsidRDefault="009317BF" w14:paraId="47B39A5E" w14:textId="77777777"/>
        </w:tc>
        <w:tc>
          <w:tcPr>
            <w:tcW w:w="1260" w:type="dxa"/>
            <w:tcBorders>
              <w:bottom w:val="single" w:color="009EE0" w:sz="2" w:space="0"/>
            </w:tcBorders>
            <w:tcMar>
              <w:top w:w="22" w:type="dxa"/>
              <w:left w:w="28" w:type="dxa"/>
              <w:bottom w:w="22" w:type="dxa"/>
              <w:right w:w="28" w:type="dxa"/>
            </w:tcMar>
          </w:tcPr>
          <w:p w:rsidR="009317BF" w:rsidRDefault="009317BF" w14:paraId="5035DAF2" w14:textId="77777777"/>
        </w:tc>
      </w:tr>
      <w:tr w:rsidR="009317BF" w14:paraId="1B861B70"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9317BF" w:rsidRDefault="00335965" w14:paraId="26E2E3CC" w14:textId="77777777">
            <w:pPr>
              <w:pStyle w:val="p-table"/>
              <w:rPr>
                <w:sz w:val="17"/>
              </w:rPr>
            </w:pPr>
            <w:r>
              <w:rPr>
                <w:sz w:val="17"/>
              </w:rPr>
              <w:t>Algemene uitkering en de aanvullende uitkeringen</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6949DA7B" w14:textId="77777777">
            <w:pPr>
              <w:pStyle w:val="p-table"/>
              <w:jc w:val="right"/>
              <w:rPr>
                <w:sz w:val="17"/>
              </w:rPr>
            </w:pPr>
            <w:r>
              <w:rPr>
                <w:sz w:val="17"/>
              </w:rPr>
              <w:t>41.862.240</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514F8490" w14:textId="77777777">
            <w:pPr>
              <w:pStyle w:val="p-table"/>
              <w:jc w:val="right"/>
              <w:rPr>
                <w:sz w:val="17"/>
              </w:rPr>
            </w:pPr>
            <w:r>
              <w:rPr>
                <w:sz w:val="17"/>
              </w:rPr>
              <w:t>279.834</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729D6705" w14:textId="77777777">
            <w:pPr>
              <w:pStyle w:val="p-table"/>
              <w:jc w:val="right"/>
              <w:rPr>
                <w:sz w:val="17"/>
              </w:rPr>
            </w:pPr>
            <w:r>
              <w:rPr>
                <w:sz w:val="17"/>
              </w:rPr>
              <w:t>42.142.074</w:t>
            </w:r>
          </w:p>
        </w:tc>
      </w:tr>
      <w:tr w:rsidR="009317BF" w14:paraId="198C67C3"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9317BF" w:rsidRDefault="00335965" w14:paraId="02D74B78" w14:textId="77777777">
            <w:pPr>
              <w:pStyle w:val="p-table"/>
              <w:rPr>
                <w:sz w:val="17"/>
              </w:rPr>
            </w:pPr>
            <w:r>
              <w:rPr>
                <w:sz w:val="17"/>
              </w:rPr>
              <w:t>Decentralisatie-uitkeringen</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1876DB6A" w14:textId="77777777">
            <w:pPr>
              <w:pStyle w:val="p-table"/>
              <w:jc w:val="right"/>
              <w:rPr>
                <w:sz w:val="17"/>
              </w:rPr>
            </w:pPr>
            <w:r>
              <w:rPr>
                <w:sz w:val="17"/>
              </w:rPr>
              <w:t>2.046.065</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22CC3A6B" w14:textId="77777777">
            <w:pPr>
              <w:pStyle w:val="p-table"/>
              <w:jc w:val="right"/>
              <w:rPr>
                <w:sz w:val="17"/>
              </w:rPr>
            </w:pPr>
            <w:r>
              <w:rPr>
                <w:sz w:val="17"/>
              </w:rPr>
              <w:t>74.801</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0FE9DB3D" w14:textId="77777777">
            <w:pPr>
              <w:pStyle w:val="p-table"/>
              <w:jc w:val="right"/>
              <w:rPr>
                <w:sz w:val="17"/>
              </w:rPr>
            </w:pPr>
            <w:r>
              <w:rPr>
                <w:sz w:val="17"/>
              </w:rPr>
              <w:t>2.120.866</w:t>
            </w:r>
          </w:p>
        </w:tc>
      </w:tr>
      <w:tr w:rsidR="009317BF" w14:paraId="037E99A8"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9317BF" w:rsidRDefault="00335965" w14:paraId="3A756AF3" w14:textId="77777777">
            <w:pPr>
              <w:pStyle w:val="p-table"/>
              <w:rPr>
                <w:sz w:val="17"/>
              </w:rPr>
            </w:pPr>
            <w:r>
              <w:rPr>
                <w:sz w:val="17"/>
              </w:rPr>
              <w:t>Integratie-uitkering Voogdij 18+</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4594AE37" w14:textId="77777777">
            <w:pPr>
              <w:pStyle w:val="p-table"/>
              <w:jc w:val="right"/>
              <w:rPr>
                <w:sz w:val="17"/>
              </w:rPr>
            </w:pPr>
            <w:r>
              <w:rPr>
                <w:sz w:val="17"/>
              </w:rPr>
              <w:t>1</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73EC47D3"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4A8C4D4F" w14:textId="77777777">
            <w:pPr>
              <w:pStyle w:val="p-table"/>
              <w:jc w:val="right"/>
              <w:rPr>
                <w:sz w:val="17"/>
              </w:rPr>
            </w:pPr>
            <w:r>
              <w:rPr>
                <w:sz w:val="17"/>
              </w:rPr>
              <w:t>1</w:t>
            </w:r>
          </w:p>
        </w:tc>
      </w:tr>
      <w:tr w:rsidR="009317BF" w14:paraId="6F3CD998"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9317BF" w:rsidRDefault="00335965" w14:paraId="2AD98039" w14:textId="77777777">
            <w:pPr>
              <w:pStyle w:val="p-table"/>
              <w:rPr>
                <w:sz w:val="17"/>
              </w:rPr>
            </w:pPr>
            <w:r>
              <w:rPr>
                <w:sz w:val="17"/>
              </w:rPr>
              <w:t>Integratie-uitkering Beschermd wonen</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7518DB67" w14:textId="77777777">
            <w:pPr>
              <w:pStyle w:val="p-table"/>
              <w:jc w:val="right"/>
              <w:rPr>
                <w:sz w:val="17"/>
              </w:rPr>
            </w:pPr>
            <w:r>
              <w:rPr>
                <w:sz w:val="17"/>
              </w:rPr>
              <w:t>1.915.147</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55A5F04F"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5A00E422" w14:textId="77777777">
            <w:pPr>
              <w:pStyle w:val="p-table"/>
              <w:jc w:val="right"/>
              <w:rPr>
                <w:sz w:val="17"/>
              </w:rPr>
            </w:pPr>
            <w:r>
              <w:rPr>
                <w:sz w:val="17"/>
              </w:rPr>
              <w:t>1.915.147</w:t>
            </w:r>
          </w:p>
        </w:tc>
      </w:tr>
      <w:tr w:rsidR="009317BF" w14:paraId="633B6D69"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9317BF" w:rsidRDefault="00335965" w14:paraId="0C7495FB" w14:textId="77777777">
            <w:pPr>
              <w:pStyle w:val="p-table"/>
              <w:rPr>
                <w:sz w:val="17"/>
              </w:rPr>
            </w:pPr>
            <w:r>
              <w:rPr>
                <w:sz w:val="17"/>
              </w:rPr>
              <w:t>Integratie-uitkering Participatie</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6FAA781A" w14:textId="77777777">
            <w:pPr>
              <w:pStyle w:val="p-table"/>
              <w:jc w:val="right"/>
              <w:rPr>
                <w:sz w:val="17"/>
              </w:rPr>
            </w:pPr>
            <w:r>
              <w:rPr>
                <w:sz w:val="17"/>
              </w:rPr>
              <w:t>2.133.908</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79CE66F1"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7E502229" w14:textId="77777777">
            <w:pPr>
              <w:pStyle w:val="p-table"/>
              <w:jc w:val="right"/>
              <w:rPr>
                <w:sz w:val="17"/>
              </w:rPr>
            </w:pPr>
            <w:r>
              <w:rPr>
                <w:sz w:val="17"/>
              </w:rPr>
              <w:t>2.133.908</w:t>
            </w:r>
          </w:p>
        </w:tc>
      </w:tr>
      <w:tr w:rsidR="009317BF" w14:paraId="4DACF861"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9317BF" w:rsidRDefault="00335965" w14:paraId="79E15259" w14:textId="77777777">
            <w:pPr>
              <w:pStyle w:val="p-table"/>
              <w:rPr>
                <w:sz w:val="17"/>
              </w:rPr>
            </w:pPr>
            <w:r>
              <w:rPr>
                <w:sz w:val="17"/>
              </w:rPr>
              <w:t>Integratie-uitkeringen Overig</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54210E2D" w14:textId="77777777">
            <w:pPr>
              <w:pStyle w:val="p-table"/>
              <w:jc w:val="right"/>
              <w:rPr>
                <w:sz w:val="17"/>
              </w:rPr>
            </w:pPr>
            <w:r>
              <w:rPr>
                <w:sz w:val="17"/>
              </w:rPr>
              <w:t>1</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1329B947"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42B5A5F8" w14:textId="77777777">
            <w:pPr>
              <w:pStyle w:val="p-table"/>
              <w:jc w:val="right"/>
              <w:rPr>
                <w:sz w:val="17"/>
              </w:rPr>
            </w:pPr>
            <w:r>
              <w:rPr>
                <w:sz w:val="17"/>
              </w:rPr>
              <w:t>1</w:t>
            </w:r>
          </w:p>
        </w:tc>
      </w:tr>
      <w:tr w:rsidR="009317BF" w14:paraId="6472A9DA"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9317BF" w:rsidRDefault="009317BF" w14:paraId="7FC1808B" w14:textId="77777777"/>
        </w:tc>
        <w:tc>
          <w:tcPr>
            <w:tcW w:w="1260" w:type="dxa"/>
            <w:tcBorders>
              <w:bottom w:val="single" w:color="009EE0" w:sz="2" w:space="0"/>
            </w:tcBorders>
            <w:tcMar>
              <w:top w:w="22" w:type="dxa"/>
              <w:left w:w="28" w:type="dxa"/>
              <w:bottom w:w="22" w:type="dxa"/>
              <w:right w:w="28" w:type="dxa"/>
            </w:tcMar>
          </w:tcPr>
          <w:p w:rsidR="009317BF" w:rsidRDefault="009317BF" w14:paraId="3D6D567F" w14:textId="77777777"/>
        </w:tc>
        <w:tc>
          <w:tcPr>
            <w:tcW w:w="1260" w:type="dxa"/>
            <w:tcBorders>
              <w:bottom w:val="single" w:color="009EE0" w:sz="2" w:space="0"/>
            </w:tcBorders>
            <w:tcMar>
              <w:top w:w="22" w:type="dxa"/>
              <w:left w:w="28" w:type="dxa"/>
              <w:bottom w:w="22" w:type="dxa"/>
              <w:right w:w="28" w:type="dxa"/>
            </w:tcMar>
          </w:tcPr>
          <w:p w:rsidR="009317BF" w:rsidRDefault="009317BF" w14:paraId="269C25AC" w14:textId="77777777"/>
        </w:tc>
        <w:tc>
          <w:tcPr>
            <w:tcW w:w="1260" w:type="dxa"/>
            <w:tcBorders>
              <w:bottom w:val="single" w:color="009EE0" w:sz="2" w:space="0"/>
            </w:tcBorders>
            <w:tcMar>
              <w:top w:w="22" w:type="dxa"/>
              <w:left w:w="28" w:type="dxa"/>
              <w:bottom w:w="22" w:type="dxa"/>
              <w:right w:w="28" w:type="dxa"/>
            </w:tcMar>
          </w:tcPr>
          <w:p w:rsidR="009317BF" w:rsidRDefault="009317BF" w14:paraId="4F5E01AA" w14:textId="77777777"/>
        </w:tc>
      </w:tr>
      <w:tr w:rsidR="009317BF" w14:paraId="02444926"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9317BF" w:rsidRDefault="00335965" w14:paraId="1DEAFAE5" w14:textId="77777777">
            <w:pPr>
              <w:pStyle w:val="p-table"/>
            </w:pPr>
            <w:r>
              <w:rPr>
                <w:b/>
                <w:sz w:val="17"/>
              </w:rPr>
              <w:t>Kosten Financiële verhoudingswet</w:t>
            </w:r>
          </w:p>
        </w:tc>
        <w:tc>
          <w:tcPr>
            <w:tcW w:w="1260" w:type="dxa"/>
            <w:tcBorders>
              <w:bottom w:val="single" w:color="009EE0" w:sz="2" w:space="0"/>
            </w:tcBorders>
            <w:tcMar>
              <w:top w:w="22" w:type="dxa"/>
              <w:left w:w="28" w:type="dxa"/>
              <w:bottom w:w="22" w:type="dxa"/>
              <w:right w:w="28" w:type="dxa"/>
            </w:tcMar>
          </w:tcPr>
          <w:p w:rsidR="009317BF" w:rsidRDefault="009317BF" w14:paraId="5AA7EFD7" w14:textId="77777777"/>
        </w:tc>
        <w:tc>
          <w:tcPr>
            <w:tcW w:w="1260" w:type="dxa"/>
            <w:tcBorders>
              <w:bottom w:val="single" w:color="009EE0" w:sz="2" w:space="0"/>
            </w:tcBorders>
            <w:tcMar>
              <w:top w:w="22" w:type="dxa"/>
              <w:left w:w="28" w:type="dxa"/>
              <w:bottom w:w="22" w:type="dxa"/>
              <w:right w:w="28" w:type="dxa"/>
            </w:tcMar>
          </w:tcPr>
          <w:p w:rsidR="009317BF" w:rsidRDefault="009317BF" w14:paraId="77A90456" w14:textId="77777777"/>
        </w:tc>
        <w:tc>
          <w:tcPr>
            <w:tcW w:w="1260" w:type="dxa"/>
            <w:tcBorders>
              <w:bottom w:val="single" w:color="009EE0" w:sz="2" w:space="0"/>
            </w:tcBorders>
            <w:tcMar>
              <w:top w:w="22" w:type="dxa"/>
              <w:left w:w="28" w:type="dxa"/>
              <w:bottom w:w="22" w:type="dxa"/>
              <w:right w:w="28" w:type="dxa"/>
            </w:tcMar>
          </w:tcPr>
          <w:p w:rsidR="009317BF" w:rsidRDefault="009317BF" w14:paraId="2A185366" w14:textId="77777777"/>
        </w:tc>
      </w:tr>
      <w:tr w:rsidR="009317BF" w14:paraId="65F0E960"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9317BF" w:rsidRDefault="00335965" w14:paraId="10B6E929" w14:textId="77777777">
            <w:pPr>
              <w:pStyle w:val="p-table"/>
            </w:pPr>
            <w:r>
              <w:rPr>
                <w:b/>
                <w:sz w:val="17"/>
              </w:rPr>
              <w:t>Opdrachten</w:t>
            </w:r>
          </w:p>
        </w:tc>
        <w:tc>
          <w:tcPr>
            <w:tcW w:w="1260" w:type="dxa"/>
            <w:tcBorders>
              <w:bottom w:val="single" w:color="009EE0" w:sz="2" w:space="0"/>
            </w:tcBorders>
            <w:tcMar>
              <w:top w:w="22" w:type="dxa"/>
              <w:left w:w="28" w:type="dxa"/>
              <w:bottom w:w="22" w:type="dxa"/>
              <w:right w:w="28" w:type="dxa"/>
            </w:tcMar>
          </w:tcPr>
          <w:p w:rsidR="009317BF" w:rsidRDefault="009317BF" w14:paraId="541B7FC5" w14:textId="77777777"/>
        </w:tc>
        <w:tc>
          <w:tcPr>
            <w:tcW w:w="1260" w:type="dxa"/>
            <w:tcBorders>
              <w:bottom w:val="single" w:color="009EE0" w:sz="2" w:space="0"/>
            </w:tcBorders>
            <w:tcMar>
              <w:top w:w="22" w:type="dxa"/>
              <w:left w:w="28" w:type="dxa"/>
              <w:bottom w:w="22" w:type="dxa"/>
              <w:right w:w="28" w:type="dxa"/>
            </w:tcMar>
          </w:tcPr>
          <w:p w:rsidR="009317BF" w:rsidRDefault="009317BF" w14:paraId="3E018A0C" w14:textId="77777777"/>
        </w:tc>
        <w:tc>
          <w:tcPr>
            <w:tcW w:w="1260" w:type="dxa"/>
            <w:tcBorders>
              <w:bottom w:val="single" w:color="009EE0" w:sz="2" w:space="0"/>
            </w:tcBorders>
            <w:tcMar>
              <w:top w:w="22" w:type="dxa"/>
              <w:left w:w="28" w:type="dxa"/>
              <w:bottom w:w="22" w:type="dxa"/>
              <w:right w:w="28" w:type="dxa"/>
            </w:tcMar>
          </w:tcPr>
          <w:p w:rsidR="009317BF" w:rsidRDefault="009317BF" w14:paraId="5C19D443" w14:textId="77777777"/>
        </w:tc>
      </w:tr>
      <w:tr w:rsidR="009317BF" w14:paraId="2B8CDE18"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9317BF" w:rsidRDefault="00335965" w14:paraId="6635FC50" w14:textId="77777777">
            <w:pPr>
              <w:pStyle w:val="p-table"/>
              <w:rPr>
                <w:sz w:val="17"/>
              </w:rPr>
            </w:pPr>
            <w:r>
              <w:rPr>
                <w:sz w:val="17"/>
              </w:rPr>
              <w:t>Onderzoeken verdeelsystematiek</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401D6D3E" w14:textId="77777777">
            <w:pPr>
              <w:pStyle w:val="p-table"/>
              <w:jc w:val="right"/>
              <w:rPr>
                <w:sz w:val="17"/>
              </w:rPr>
            </w:pPr>
            <w:r>
              <w:rPr>
                <w:sz w:val="17"/>
              </w:rPr>
              <w:t>2.795</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43F4B7BE"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1E39D429" w14:textId="77777777">
            <w:pPr>
              <w:pStyle w:val="p-table"/>
              <w:jc w:val="right"/>
              <w:rPr>
                <w:sz w:val="17"/>
              </w:rPr>
            </w:pPr>
            <w:r>
              <w:rPr>
                <w:sz w:val="17"/>
              </w:rPr>
              <w:t>2.795</w:t>
            </w:r>
          </w:p>
        </w:tc>
      </w:tr>
      <w:tr w:rsidR="009317BF" w14:paraId="095BBFCE"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9317BF" w:rsidRDefault="00335965" w14:paraId="56311735" w14:textId="77777777">
            <w:pPr>
              <w:pStyle w:val="p-table"/>
            </w:pPr>
            <w:r>
              <w:rPr>
                <w:b/>
                <w:sz w:val="17"/>
              </w:rPr>
              <w:t>Bijdragen aan ZBO's/</w:t>
            </w:r>
            <w:proofErr w:type="spellStart"/>
            <w:r>
              <w:rPr>
                <w:b/>
                <w:sz w:val="17"/>
              </w:rPr>
              <w:t>RWT's</w:t>
            </w:r>
            <w:proofErr w:type="spellEnd"/>
          </w:p>
        </w:tc>
        <w:tc>
          <w:tcPr>
            <w:tcW w:w="1260" w:type="dxa"/>
            <w:tcBorders>
              <w:bottom w:val="single" w:color="009EE0" w:sz="2" w:space="0"/>
            </w:tcBorders>
            <w:tcMar>
              <w:top w:w="22" w:type="dxa"/>
              <w:left w:w="28" w:type="dxa"/>
              <w:bottom w:w="22" w:type="dxa"/>
              <w:right w:w="28" w:type="dxa"/>
            </w:tcMar>
          </w:tcPr>
          <w:p w:rsidR="009317BF" w:rsidRDefault="009317BF" w14:paraId="345439F3" w14:textId="77777777"/>
        </w:tc>
        <w:tc>
          <w:tcPr>
            <w:tcW w:w="1260" w:type="dxa"/>
            <w:tcBorders>
              <w:bottom w:val="single" w:color="009EE0" w:sz="2" w:space="0"/>
            </w:tcBorders>
            <w:tcMar>
              <w:top w:w="22" w:type="dxa"/>
              <w:left w:w="28" w:type="dxa"/>
              <w:bottom w:w="22" w:type="dxa"/>
              <w:right w:w="28" w:type="dxa"/>
            </w:tcMar>
          </w:tcPr>
          <w:p w:rsidR="009317BF" w:rsidRDefault="009317BF" w14:paraId="1E3FF61F" w14:textId="77777777"/>
        </w:tc>
        <w:tc>
          <w:tcPr>
            <w:tcW w:w="1260" w:type="dxa"/>
            <w:tcBorders>
              <w:bottom w:val="single" w:color="009EE0" w:sz="2" w:space="0"/>
            </w:tcBorders>
            <w:tcMar>
              <w:top w:w="22" w:type="dxa"/>
              <w:left w:w="28" w:type="dxa"/>
              <w:bottom w:w="22" w:type="dxa"/>
              <w:right w:w="28" w:type="dxa"/>
            </w:tcMar>
          </w:tcPr>
          <w:p w:rsidR="009317BF" w:rsidRDefault="009317BF" w14:paraId="16D1CABF" w14:textId="77777777"/>
        </w:tc>
      </w:tr>
      <w:tr w:rsidR="009317BF" w14:paraId="359CDA05"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9317BF" w:rsidRDefault="00335965" w14:paraId="1FDA0114" w14:textId="77777777">
            <w:pPr>
              <w:pStyle w:val="p-table"/>
              <w:rPr>
                <w:sz w:val="17"/>
              </w:rPr>
            </w:pPr>
            <w:r>
              <w:rPr>
                <w:sz w:val="17"/>
              </w:rPr>
              <w:t>Onderzoeken verdeelsystematiek</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09681B6F" w14:textId="77777777">
            <w:pPr>
              <w:pStyle w:val="p-table"/>
              <w:jc w:val="right"/>
              <w:rPr>
                <w:sz w:val="17"/>
              </w:rPr>
            </w:pPr>
            <w:r>
              <w:rPr>
                <w:sz w:val="17"/>
              </w:rPr>
              <w:t>1.120</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79F12984"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33D2B5FF" w14:textId="77777777">
            <w:pPr>
              <w:pStyle w:val="p-table"/>
              <w:jc w:val="right"/>
              <w:rPr>
                <w:sz w:val="17"/>
              </w:rPr>
            </w:pPr>
            <w:r>
              <w:rPr>
                <w:sz w:val="17"/>
              </w:rPr>
              <w:t>1.120</w:t>
            </w:r>
          </w:p>
        </w:tc>
      </w:tr>
      <w:tr w:rsidR="009317BF" w14:paraId="41DB0607"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9317BF" w:rsidRDefault="00335965" w14:paraId="5D64B83F" w14:textId="77777777">
            <w:pPr>
              <w:pStyle w:val="p-table"/>
            </w:pPr>
            <w:r>
              <w:rPr>
                <w:b/>
                <w:sz w:val="17"/>
              </w:rPr>
              <w:t>Bijdragen aan agentschappen</w:t>
            </w:r>
          </w:p>
        </w:tc>
        <w:tc>
          <w:tcPr>
            <w:tcW w:w="1260" w:type="dxa"/>
            <w:tcBorders>
              <w:bottom w:val="single" w:color="009EE0" w:sz="2" w:space="0"/>
            </w:tcBorders>
            <w:tcMar>
              <w:top w:w="22" w:type="dxa"/>
              <w:left w:w="28" w:type="dxa"/>
              <w:bottom w:w="22" w:type="dxa"/>
              <w:right w:w="28" w:type="dxa"/>
            </w:tcMar>
          </w:tcPr>
          <w:p w:rsidR="009317BF" w:rsidRDefault="009317BF" w14:paraId="7BFD3F32" w14:textId="77777777"/>
        </w:tc>
        <w:tc>
          <w:tcPr>
            <w:tcW w:w="1260" w:type="dxa"/>
            <w:tcBorders>
              <w:bottom w:val="single" w:color="009EE0" w:sz="2" w:space="0"/>
            </w:tcBorders>
            <w:tcMar>
              <w:top w:w="22" w:type="dxa"/>
              <w:left w:w="28" w:type="dxa"/>
              <w:bottom w:w="22" w:type="dxa"/>
              <w:right w:w="28" w:type="dxa"/>
            </w:tcMar>
          </w:tcPr>
          <w:p w:rsidR="009317BF" w:rsidRDefault="009317BF" w14:paraId="3D6E5A19" w14:textId="77777777"/>
        </w:tc>
        <w:tc>
          <w:tcPr>
            <w:tcW w:w="1260" w:type="dxa"/>
            <w:tcBorders>
              <w:bottom w:val="single" w:color="009EE0" w:sz="2" w:space="0"/>
            </w:tcBorders>
            <w:tcMar>
              <w:top w:w="22" w:type="dxa"/>
              <w:left w:w="28" w:type="dxa"/>
              <w:bottom w:w="22" w:type="dxa"/>
              <w:right w:w="28" w:type="dxa"/>
            </w:tcMar>
          </w:tcPr>
          <w:p w:rsidR="009317BF" w:rsidRDefault="009317BF" w14:paraId="4D835184" w14:textId="77777777"/>
        </w:tc>
      </w:tr>
      <w:tr w:rsidR="009317BF" w14:paraId="36432709"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9317BF" w:rsidRDefault="00335965" w14:paraId="0A83028D" w14:textId="77777777">
            <w:pPr>
              <w:pStyle w:val="p-table"/>
              <w:rPr>
                <w:sz w:val="17"/>
              </w:rPr>
            </w:pPr>
            <w:r>
              <w:rPr>
                <w:sz w:val="17"/>
              </w:rPr>
              <w:t>Onderzoeken verdeelsystematiek</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5F05A40D" w14:textId="77777777">
            <w:pPr>
              <w:pStyle w:val="p-table"/>
              <w:jc w:val="right"/>
              <w:rPr>
                <w:sz w:val="17"/>
              </w:rPr>
            </w:pPr>
            <w:r>
              <w:rPr>
                <w:sz w:val="17"/>
              </w:rPr>
              <w:t>100</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767375D7"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467CA141" w14:textId="77777777">
            <w:pPr>
              <w:pStyle w:val="p-table"/>
              <w:jc w:val="right"/>
              <w:rPr>
                <w:sz w:val="17"/>
              </w:rPr>
            </w:pPr>
            <w:r>
              <w:rPr>
                <w:sz w:val="17"/>
              </w:rPr>
              <w:t>100</w:t>
            </w:r>
          </w:p>
        </w:tc>
      </w:tr>
      <w:tr w:rsidR="009317BF" w14:paraId="5A63E531"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9317BF" w:rsidRDefault="009317BF" w14:paraId="493D57BD" w14:textId="77777777"/>
        </w:tc>
        <w:tc>
          <w:tcPr>
            <w:tcW w:w="1260" w:type="dxa"/>
            <w:tcBorders>
              <w:bottom w:val="single" w:color="009EE0" w:sz="2" w:space="0"/>
            </w:tcBorders>
            <w:tcMar>
              <w:top w:w="22" w:type="dxa"/>
              <w:left w:w="28" w:type="dxa"/>
              <w:bottom w:w="22" w:type="dxa"/>
              <w:right w:w="28" w:type="dxa"/>
            </w:tcMar>
          </w:tcPr>
          <w:p w:rsidR="009317BF" w:rsidRDefault="009317BF" w14:paraId="515BD4D6" w14:textId="77777777"/>
        </w:tc>
        <w:tc>
          <w:tcPr>
            <w:tcW w:w="1260" w:type="dxa"/>
            <w:tcBorders>
              <w:bottom w:val="single" w:color="009EE0" w:sz="2" w:space="0"/>
            </w:tcBorders>
            <w:tcMar>
              <w:top w:w="22" w:type="dxa"/>
              <w:left w:w="28" w:type="dxa"/>
              <w:bottom w:w="22" w:type="dxa"/>
              <w:right w:w="28" w:type="dxa"/>
            </w:tcMar>
          </w:tcPr>
          <w:p w:rsidR="009317BF" w:rsidRDefault="009317BF" w14:paraId="4B00F427" w14:textId="77777777"/>
        </w:tc>
        <w:tc>
          <w:tcPr>
            <w:tcW w:w="1260" w:type="dxa"/>
            <w:tcBorders>
              <w:bottom w:val="single" w:color="009EE0" w:sz="2" w:space="0"/>
            </w:tcBorders>
            <w:tcMar>
              <w:top w:w="22" w:type="dxa"/>
              <w:left w:w="28" w:type="dxa"/>
              <w:bottom w:w="22" w:type="dxa"/>
              <w:right w:w="28" w:type="dxa"/>
            </w:tcMar>
          </w:tcPr>
          <w:p w:rsidR="009317BF" w:rsidRDefault="009317BF" w14:paraId="7EA350E9" w14:textId="77777777"/>
        </w:tc>
      </w:tr>
      <w:tr w:rsidR="009317BF" w14:paraId="6270B2AD"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9317BF" w:rsidRDefault="00335965" w14:paraId="455C6E07" w14:textId="77777777">
            <w:pPr>
              <w:pStyle w:val="p-table"/>
            </w:pPr>
            <w:r>
              <w:rPr>
                <w:b/>
                <w:sz w:val="17"/>
              </w:rPr>
              <w:t>Ontvangsten</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05F5EB99" w14:textId="77777777">
            <w:pPr>
              <w:pStyle w:val="p-table"/>
              <w:jc w:val="right"/>
            </w:pPr>
            <w:r>
              <w:rPr>
                <w:b/>
                <w:sz w:val="17"/>
              </w:rPr>
              <w:t>47.961.377</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465BF305" w14:textId="77777777">
            <w:pPr>
              <w:pStyle w:val="p-table"/>
              <w:jc w:val="right"/>
            </w:pPr>
            <w:r>
              <w:rPr>
                <w:b/>
                <w:sz w:val="17"/>
              </w:rPr>
              <w:t>354.635</w:t>
            </w:r>
          </w:p>
        </w:tc>
        <w:tc>
          <w:tcPr>
            <w:tcW w:w="1260" w:type="dxa"/>
            <w:tcBorders>
              <w:bottom w:val="single" w:color="009EE0" w:sz="2" w:space="0"/>
            </w:tcBorders>
            <w:tcMar>
              <w:top w:w="22" w:type="dxa"/>
              <w:left w:w="28" w:type="dxa"/>
              <w:bottom w:w="22" w:type="dxa"/>
              <w:right w:w="28" w:type="dxa"/>
            </w:tcMar>
            <w:vAlign w:val="center"/>
          </w:tcPr>
          <w:p w:rsidR="009317BF" w:rsidRDefault="00335965" w14:paraId="5086E7A0" w14:textId="77777777">
            <w:pPr>
              <w:pStyle w:val="p-table"/>
              <w:jc w:val="right"/>
            </w:pPr>
            <w:r>
              <w:rPr>
                <w:b/>
                <w:sz w:val="17"/>
              </w:rPr>
              <w:t>48.316.012</w:t>
            </w:r>
          </w:p>
        </w:tc>
      </w:tr>
    </w:tbl>
    <w:p w:rsidR="009317BF" w:rsidRDefault="009317BF" w14:paraId="1883709D" w14:textId="77777777">
      <w:pPr>
        <w:pStyle w:val="p-marginbottom"/>
      </w:pPr>
    </w:p>
    <w:p w:rsidRPr="006C115B" w:rsidR="009317BF" w:rsidRDefault="00335965" w14:paraId="058401BE" w14:textId="77777777">
      <w:pPr>
        <w:pStyle w:val="header-h1"/>
        <w:rPr>
          <w:rFonts w:ascii="Times New Roman" w:hAnsi="Times New Roman" w:cs="Times New Roman"/>
          <w:sz w:val="24"/>
          <w:szCs w:val="24"/>
        </w:rPr>
      </w:pPr>
      <w:r w:rsidRPr="006C115B">
        <w:rPr>
          <w:rFonts w:ascii="Times New Roman" w:hAnsi="Times New Roman" w:cs="Times New Roman"/>
          <w:sz w:val="24"/>
          <w:szCs w:val="24"/>
        </w:rPr>
        <w:t>Toelichting</w:t>
      </w:r>
    </w:p>
    <w:p w:rsidRPr="006C115B" w:rsidR="009317BF" w:rsidRDefault="00335965" w14:paraId="34438D2C" w14:textId="77777777">
      <w:pPr>
        <w:pStyle w:val="header-h2"/>
        <w:rPr>
          <w:rFonts w:ascii="Times New Roman" w:hAnsi="Times New Roman" w:cs="Times New Roman"/>
          <w:sz w:val="24"/>
          <w:szCs w:val="24"/>
        </w:rPr>
      </w:pPr>
      <w:r w:rsidRPr="006C115B">
        <w:rPr>
          <w:rFonts w:ascii="Times New Roman" w:hAnsi="Times New Roman" w:cs="Times New Roman"/>
          <w:sz w:val="24"/>
          <w:szCs w:val="24"/>
        </w:rPr>
        <w:t>Algemeen</w:t>
      </w:r>
    </w:p>
    <w:p w:rsidRPr="006C115B" w:rsidR="009317BF" w:rsidRDefault="00335965" w14:paraId="1E8B9ED6" w14:textId="77777777">
      <w:pPr>
        <w:pStyle w:val="p"/>
        <w:rPr>
          <w:rFonts w:ascii="Times New Roman" w:hAnsi="Times New Roman" w:cs="Times New Roman"/>
          <w:sz w:val="24"/>
          <w:szCs w:val="24"/>
        </w:rPr>
      </w:pPr>
      <w:r w:rsidRPr="006C115B">
        <w:rPr>
          <w:rFonts w:ascii="Times New Roman" w:hAnsi="Times New Roman" w:cs="Times New Roman"/>
          <w:sz w:val="24"/>
          <w:szCs w:val="24"/>
        </w:rPr>
        <w:t>De voorliggende suppletoire begroting september 2026 voor het gemeentefonds bevat de voorgestelde wijzigingen in de begroting 2026 ten opzichte van de stand van de eerste suppletoire begroting 2026.</w:t>
      </w:r>
    </w:p>
    <w:p w:rsidRPr="006C115B" w:rsidR="009317BF" w:rsidRDefault="00335965" w14:paraId="6D594704" w14:textId="77777777">
      <w:pPr>
        <w:pStyle w:val="header-h2"/>
        <w:rPr>
          <w:rFonts w:ascii="Times New Roman" w:hAnsi="Times New Roman" w:cs="Times New Roman"/>
          <w:sz w:val="24"/>
          <w:szCs w:val="24"/>
        </w:rPr>
      </w:pPr>
      <w:r w:rsidRPr="006C115B">
        <w:rPr>
          <w:rFonts w:ascii="Times New Roman" w:hAnsi="Times New Roman" w:cs="Times New Roman"/>
          <w:sz w:val="24"/>
          <w:szCs w:val="24"/>
        </w:rPr>
        <w:t xml:space="preserve">Algemene </w:t>
      </w:r>
      <w:r w:rsidRPr="006C115B">
        <w:rPr>
          <w:rFonts w:ascii="Times New Roman" w:hAnsi="Times New Roman" w:cs="Times New Roman"/>
          <w:sz w:val="24"/>
          <w:szCs w:val="24"/>
        </w:rPr>
        <w:t>uitkering</w:t>
      </w:r>
    </w:p>
    <w:p w:rsidRPr="006C115B" w:rsidR="009317BF" w:rsidRDefault="00335965" w14:paraId="1506450A" w14:textId="77777777">
      <w:pPr>
        <w:pStyle w:val="p"/>
        <w:rPr>
          <w:rFonts w:ascii="Times New Roman" w:hAnsi="Times New Roman" w:cs="Times New Roman"/>
          <w:sz w:val="24"/>
          <w:szCs w:val="24"/>
        </w:rPr>
      </w:pPr>
      <w:r w:rsidRPr="006C115B">
        <w:rPr>
          <w:rFonts w:ascii="Times New Roman" w:hAnsi="Times New Roman" w:cs="Times New Roman"/>
          <w:sz w:val="24"/>
          <w:szCs w:val="24"/>
        </w:rPr>
        <w:t xml:space="preserve">De mutatie op de algemene uitkering heeft met name betrekking op het toedelen van het aandeel van gemeenten in de voorlopige ruimte onder het plafond van het </w:t>
      </w:r>
      <w:proofErr w:type="spellStart"/>
      <w:r w:rsidRPr="006C115B">
        <w:rPr>
          <w:rFonts w:ascii="Times New Roman" w:hAnsi="Times New Roman" w:cs="Times New Roman"/>
          <w:sz w:val="24"/>
          <w:szCs w:val="24"/>
        </w:rPr>
        <w:t>BTW-compensatiefonds</w:t>
      </w:r>
      <w:proofErr w:type="spellEnd"/>
      <w:r w:rsidRPr="006C115B">
        <w:rPr>
          <w:rFonts w:ascii="Times New Roman" w:hAnsi="Times New Roman" w:cs="Times New Roman"/>
          <w:sz w:val="24"/>
          <w:szCs w:val="24"/>
        </w:rPr>
        <w:t xml:space="preserve"> (BCF) voor 2026 (€ 190,9 mln.) en de middelen voor de Wet Versterking regie volkshuisvesting (€ 56,2 mln.)</w:t>
      </w:r>
    </w:p>
    <w:p w:rsidRPr="006C115B" w:rsidR="009317BF" w:rsidRDefault="00335965" w14:paraId="2C93495B" w14:textId="77777777">
      <w:pPr>
        <w:pStyle w:val="header-h2"/>
        <w:rPr>
          <w:rFonts w:ascii="Times New Roman" w:hAnsi="Times New Roman" w:cs="Times New Roman"/>
          <w:sz w:val="24"/>
          <w:szCs w:val="24"/>
        </w:rPr>
      </w:pPr>
      <w:r w:rsidRPr="006C115B">
        <w:rPr>
          <w:rFonts w:ascii="Times New Roman" w:hAnsi="Times New Roman" w:cs="Times New Roman"/>
          <w:sz w:val="24"/>
          <w:szCs w:val="24"/>
        </w:rPr>
        <w:t>Decentralisatie-uitkeringen</w:t>
      </w:r>
    </w:p>
    <w:p w:rsidRPr="006C115B" w:rsidR="009317BF" w:rsidRDefault="00335965" w14:paraId="2971EECB" w14:textId="77777777">
      <w:pPr>
        <w:pStyle w:val="p"/>
        <w:rPr>
          <w:rFonts w:ascii="Times New Roman" w:hAnsi="Times New Roman" w:cs="Times New Roman"/>
          <w:sz w:val="24"/>
          <w:szCs w:val="24"/>
        </w:rPr>
      </w:pPr>
      <w:r w:rsidRPr="006C115B">
        <w:rPr>
          <w:rFonts w:ascii="Times New Roman" w:hAnsi="Times New Roman" w:cs="Times New Roman"/>
          <w:sz w:val="24"/>
          <w:szCs w:val="24"/>
        </w:rPr>
        <w:t>De mutatie op de decentralisatie-uitkeringen heeft betrekking op diverse onderwerpen. Dit betreft onder meer Vrouwenopvang ( € 18 mln.), Spreidingswet (€ 15,3 mln.) Faciliteitenbesluit opvangcentra (€ 6,6 mln.) en Pilot wijkgerichte vaccinatieaanpak (€ 6,6 mln.)</w:t>
      </w:r>
    </w:p>
    <w:p w:rsidRPr="006C115B" w:rsidR="009317BF" w:rsidRDefault="00335965" w14:paraId="12E2A735" w14:textId="77777777">
      <w:pPr>
        <w:pStyle w:val="header-h2"/>
        <w:rPr>
          <w:rFonts w:ascii="Times New Roman" w:hAnsi="Times New Roman" w:cs="Times New Roman"/>
          <w:sz w:val="24"/>
          <w:szCs w:val="24"/>
        </w:rPr>
      </w:pPr>
      <w:r w:rsidRPr="006C115B">
        <w:rPr>
          <w:rFonts w:ascii="Times New Roman" w:hAnsi="Times New Roman" w:cs="Times New Roman"/>
          <w:sz w:val="24"/>
          <w:szCs w:val="24"/>
        </w:rPr>
        <w:t>Integratie-uitkeringen</w:t>
      </w:r>
    </w:p>
    <w:p w:rsidRPr="006C115B" w:rsidR="009317BF" w:rsidRDefault="00335965" w14:paraId="1C355E58" w14:textId="77777777">
      <w:pPr>
        <w:pStyle w:val="p"/>
        <w:rPr>
          <w:rFonts w:ascii="Times New Roman" w:hAnsi="Times New Roman" w:cs="Times New Roman"/>
          <w:sz w:val="24"/>
          <w:szCs w:val="24"/>
        </w:rPr>
      </w:pPr>
      <w:r w:rsidRPr="006C115B">
        <w:rPr>
          <w:rFonts w:ascii="Times New Roman" w:hAnsi="Times New Roman" w:cs="Times New Roman"/>
          <w:sz w:val="24"/>
          <w:szCs w:val="24"/>
        </w:rPr>
        <w:t>Er zijn nu geen mutaties voor de integratie-uitkeringen voor uitkeringsjaar 2026.</w:t>
      </w:r>
    </w:p>
    <w:sectPr w:rsidRPr="006C115B" w:rsidR="009317BF">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DCF32" w14:textId="77777777" w:rsidR="00335965" w:rsidRDefault="00335965">
      <w:r>
        <w:separator/>
      </w:r>
    </w:p>
  </w:endnote>
  <w:endnote w:type="continuationSeparator" w:id="0">
    <w:p w14:paraId="4819E2B1" w14:textId="77777777" w:rsidR="00335965" w:rsidRDefault="00335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C2FE0" w14:textId="77777777" w:rsidR="00335965" w:rsidRDefault="00335965">
      <w:r>
        <w:rPr>
          <w:color w:val="000000"/>
        </w:rPr>
        <w:separator/>
      </w:r>
    </w:p>
  </w:footnote>
  <w:footnote w:type="continuationSeparator" w:id="0">
    <w:p w14:paraId="63D05428" w14:textId="77777777" w:rsidR="00335965" w:rsidRDefault="003359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84A8C"/>
    <w:multiLevelType w:val="multilevel"/>
    <w:tmpl w:val="4D180160"/>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050F3F66"/>
    <w:multiLevelType w:val="multilevel"/>
    <w:tmpl w:val="F8A8EE0E"/>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2" w15:restartNumberingAfterBreak="0">
    <w:nsid w:val="3E0046B0"/>
    <w:multiLevelType w:val="multilevel"/>
    <w:tmpl w:val="41E8B488"/>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3" w15:restartNumberingAfterBreak="0">
    <w:nsid w:val="441A64DC"/>
    <w:multiLevelType w:val="multilevel"/>
    <w:tmpl w:val="210AD01C"/>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4" w15:restartNumberingAfterBreak="0">
    <w:nsid w:val="67EE57A7"/>
    <w:multiLevelType w:val="multilevel"/>
    <w:tmpl w:val="C7D4AFB2"/>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7CE8149D"/>
    <w:multiLevelType w:val="multilevel"/>
    <w:tmpl w:val="FC224AE4"/>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1776706456">
    <w:abstractNumId w:val="4"/>
  </w:num>
  <w:num w:numId="2" w16cid:durableId="1171676546">
    <w:abstractNumId w:val="5"/>
  </w:num>
  <w:num w:numId="3" w16cid:durableId="340666855">
    <w:abstractNumId w:val="0"/>
  </w:num>
  <w:num w:numId="4" w16cid:durableId="508451567">
    <w:abstractNumId w:val="3"/>
  </w:num>
  <w:num w:numId="5" w16cid:durableId="925773359">
    <w:abstractNumId w:val="2"/>
  </w:num>
  <w:num w:numId="6" w16cid:durableId="4503248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9317BF"/>
    <w:rsid w:val="00335965"/>
    <w:rsid w:val="006C115B"/>
    <w:rsid w:val="009317BF"/>
    <w:rsid w:val="00EE7B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B55EF"/>
  <w15:docId w15:val="{52A3DF66-38C4-43A1-ACA9-086A8F9DE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etten.overheid.nl/jci1.3:c:BWBR0008290&amp;hoofdstuk=2&amp;paragraaf=2.1&amp;artikel=5&amp;z=2018-03-22&amp;g=2018-03-22" TargetMode="External"/><Relationship Id="rId3" Type="http://schemas.openxmlformats.org/officeDocument/2006/relationships/settings" Target="settings.xml"/><Relationship Id="rId7" Type="http://schemas.openxmlformats.org/officeDocument/2006/relationships/hyperlink" Target="https://wetten.overheid.nl/jci1.3:c:BWBR0039429&amp;hoofdstuk=2&amp;paragraaf=2&amp;artikel=2.3&amp;z=2018-01-01&amp;g=2018-01-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etten.overheid.nl/jci1.3:c:BWBR0008290&amp;hoofdstuk=2&amp;paragraaf=2.1&amp;artikel=5&amp;z=2018-03-22&amp;g=2018-03-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969</ap:Words>
  <ap:Characters>5335</ap:Characters>
  <ap:DocSecurity>0</ap:DocSecurity>
  <ap:Lines>44</ap:Lines>
  <ap:Paragraphs>12</ap:Paragraphs>
  <ap:ScaleCrop>false</ap:ScaleCrop>
  <ap:LinksUpToDate>false</ap:LinksUpToDate>
  <ap:CharactersWithSpaces>6292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2026-09-17T08:51:00.0000000Z</lastPrinted>
  <dcterms:created xsi:type="dcterms:W3CDTF">2026-09-17T08:52:00.0000000Z</dcterms:created>
  <dcterms:modified xsi:type="dcterms:W3CDTF">2026-09-17T08:52:00.0000000Z</dcterms:modified>
  <dc:description>------------------------</dc:description>
  <dc:subject/>
  <dc:title/>
  <keywords/>
  <version/>
  <category/>
</coreProperties>
</file>