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0DD3" w:rsidR="00FF0DD3" w:rsidP="006F66C9" w:rsidRDefault="00FF0DD3" w14:paraId="2D441E6B" w14:textId="0CC86428">
      <w:pPr>
        <w:spacing w:line="240" w:lineRule="atLeast"/>
        <w:rPr>
          <w:rFonts w:ascii="Verdana" w:hAnsi="Verdana"/>
          <w:b/>
          <w:bCs/>
          <w:sz w:val="18"/>
          <w:szCs w:val="18"/>
        </w:rPr>
      </w:pPr>
      <w:r>
        <w:rPr>
          <w:rFonts w:ascii="Verdana" w:hAnsi="Verdana"/>
          <w:b/>
          <w:bCs/>
          <w:sz w:val="18"/>
          <w:szCs w:val="18"/>
        </w:rPr>
        <w:t>Verslag van de Eurogroep en Ecofinraad 9 en 10 juli 2026</w:t>
      </w:r>
    </w:p>
    <w:p w:rsidRPr="00033CE3" w:rsidR="00625A6D" w:rsidP="006F66C9" w:rsidRDefault="00FC748B" w14:paraId="55C7D90D" w14:textId="04A446FE">
      <w:pPr>
        <w:spacing w:line="240" w:lineRule="atLeast"/>
        <w:rPr>
          <w:rFonts w:ascii="Verdana" w:hAnsi="Verdana"/>
          <w:sz w:val="18"/>
          <w:szCs w:val="18"/>
          <w:u w:val="single"/>
        </w:rPr>
      </w:pPr>
      <w:r w:rsidRPr="00033CE3">
        <w:rPr>
          <w:rFonts w:ascii="Verdana" w:hAnsi="Verdana"/>
          <w:sz w:val="18"/>
          <w:szCs w:val="18"/>
          <w:u w:val="single"/>
        </w:rPr>
        <w:t>Eurogroep</w:t>
      </w:r>
      <w:r w:rsidRPr="00033CE3" w:rsidR="00FF0DD3">
        <w:rPr>
          <w:rFonts w:ascii="Verdana" w:hAnsi="Verdana"/>
          <w:sz w:val="18"/>
          <w:szCs w:val="18"/>
          <w:u w:val="single"/>
        </w:rPr>
        <w:t xml:space="preserve"> regulier</w:t>
      </w:r>
    </w:p>
    <w:p w:rsidRPr="00FC748B" w:rsidR="00FC748B" w:rsidP="006F66C9" w:rsidRDefault="00FC748B" w14:paraId="20ADF622" w14:textId="77777777">
      <w:pPr>
        <w:spacing w:after="0" w:line="240" w:lineRule="atLeast"/>
        <w:rPr>
          <w:rFonts w:ascii="Verdana" w:hAnsi="Verdana"/>
          <w:b/>
          <w:bCs/>
          <w:sz w:val="18"/>
          <w:szCs w:val="18"/>
        </w:rPr>
      </w:pPr>
      <w:r w:rsidRPr="00FC748B">
        <w:rPr>
          <w:rFonts w:ascii="Verdana" w:hAnsi="Verdana" w:eastAsia="Calibri" w:cs="Calibri"/>
          <w:b/>
          <w:bCs/>
          <w:sz w:val="18"/>
          <w:szCs w:val="18"/>
        </w:rPr>
        <w:t>B</w:t>
      </w:r>
      <w:r w:rsidRPr="00FC748B">
        <w:rPr>
          <w:rFonts w:ascii="Verdana" w:hAnsi="Verdana" w:eastAsia="Verdana" w:cs="Verdana"/>
          <w:b/>
          <w:bCs/>
          <w:sz w:val="18"/>
          <w:szCs w:val="18"/>
        </w:rPr>
        <w:t>egrotingsbeleid in de eurozone</w:t>
      </w:r>
    </w:p>
    <w:p w:rsidR="006F66C9" w:rsidP="006F66C9" w:rsidRDefault="00D37E5D" w14:paraId="535D6404" w14:textId="313E81BF">
      <w:pPr>
        <w:spacing w:after="0" w:line="240" w:lineRule="atLeast"/>
        <w:rPr>
          <w:rFonts w:ascii="Verdana" w:hAnsi="Verdana"/>
          <w:sz w:val="18"/>
          <w:szCs w:val="18"/>
        </w:rPr>
      </w:pPr>
      <w:r w:rsidRPr="13CFC99E">
        <w:rPr>
          <w:rFonts w:ascii="Verdana" w:hAnsi="Verdana"/>
          <w:sz w:val="18"/>
          <w:szCs w:val="18"/>
        </w:rPr>
        <w:t xml:space="preserve">De Eurogroep </w:t>
      </w:r>
      <w:r>
        <w:rPr>
          <w:rFonts w:ascii="Verdana" w:hAnsi="Verdana"/>
          <w:sz w:val="18"/>
          <w:szCs w:val="18"/>
        </w:rPr>
        <w:t>sprak over</w:t>
      </w:r>
      <w:r w:rsidRPr="13CFC99E">
        <w:rPr>
          <w:rFonts w:ascii="Verdana" w:hAnsi="Verdana"/>
          <w:sz w:val="18"/>
          <w:szCs w:val="18"/>
        </w:rPr>
        <w:t xml:space="preserve"> de macro-economische ontwikkelingen en het geaggregeerde begrotingsbeleid, de zogenaamde </w:t>
      </w:r>
      <w:proofErr w:type="spellStart"/>
      <w:r w:rsidRPr="13CFC99E">
        <w:rPr>
          <w:rFonts w:ascii="Verdana" w:hAnsi="Verdana"/>
          <w:i/>
          <w:iCs/>
          <w:sz w:val="18"/>
          <w:szCs w:val="18"/>
        </w:rPr>
        <w:t>fiscal</w:t>
      </w:r>
      <w:proofErr w:type="spellEnd"/>
      <w:r w:rsidRPr="13CFC99E">
        <w:rPr>
          <w:rFonts w:ascii="Verdana" w:hAnsi="Verdana"/>
          <w:i/>
          <w:iCs/>
          <w:sz w:val="18"/>
          <w:szCs w:val="18"/>
        </w:rPr>
        <w:t xml:space="preserve"> stance</w:t>
      </w:r>
      <w:r w:rsidRPr="13CFC99E">
        <w:rPr>
          <w:rFonts w:ascii="Verdana" w:hAnsi="Verdana"/>
          <w:sz w:val="18"/>
          <w:szCs w:val="18"/>
        </w:rPr>
        <w:t xml:space="preserve">, in de eurozone. </w:t>
      </w:r>
      <w:r>
        <w:rPr>
          <w:rFonts w:ascii="Verdana" w:hAnsi="Verdana"/>
          <w:sz w:val="18"/>
          <w:szCs w:val="18"/>
        </w:rPr>
        <w:t>De</w:t>
      </w:r>
      <w:r w:rsidRPr="13CFC99E">
        <w:rPr>
          <w:rFonts w:ascii="Verdana" w:hAnsi="Verdana"/>
          <w:sz w:val="18"/>
          <w:szCs w:val="18"/>
        </w:rPr>
        <w:t xml:space="preserve"> European </w:t>
      </w:r>
      <w:proofErr w:type="spellStart"/>
      <w:r w:rsidRPr="13CFC99E">
        <w:rPr>
          <w:rFonts w:ascii="Verdana" w:hAnsi="Verdana"/>
          <w:sz w:val="18"/>
          <w:szCs w:val="18"/>
        </w:rPr>
        <w:t>Fiscal</w:t>
      </w:r>
      <w:proofErr w:type="spellEnd"/>
      <w:r w:rsidRPr="13CFC99E">
        <w:rPr>
          <w:rFonts w:ascii="Verdana" w:hAnsi="Verdana"/>
          <w:sz w:val="18"/>
          <w:szCs w:val="18"/>
        </w:rPr>
        <w:t xml:space="preserve"> Board (EFB) </w:t>
      </w:r>
      <w:r>
        <w:rPr>
          <w:rFonts w:ascii="Verdana" w:hAnsi="Verdana"/>
          <w:sz w:val="18"/>
          <w:szCs w:val="18"/>
        </w:rPr>
        <w:t>presenteerde h</w:t>
      </w:r>
      <w:r w:rsidR="00114344">
        <w:rPr>
          <w:rFonts w:ascii="Verdana" w:hAnsi="Verdana"/>
          <w:sz w:val="18"/>
          <w:szCs w:val="18"/>
        </w:rPr>
        <w:t>un</w:t>
      </w:r>
      <w:r>
        <w:rPr>
          <w:rFonts w:ascii="Verdana" w:hAnsi="Verdana"/>
          <w:sz w:val="18"/>
          <w:szCs w:val="18"/>
        </w:rPr>
        <w:t xml:space="preserve"> jaarlijkse rapport </w:t>
      </w:r>
      <w:r w:rsidRPr="13CFC99E">
        <w:rPr>
          <w:rFonts w:ascii="Verdana" w:hAnsi="Verdana"/>
          <w:sz w:val="18"/>
          <w:szCs w:val="18"/>
        </w:rPr>
        <w:t>over het geaggregeerde begrotingsbeleid in de eurozone.</w:t>
      </w:r>
      <w:r w:rsidR="006F66C9">
        <w:rPr>
          <w:rStyle w:val="Voetnootmarkering"/>
          <w:rFonts w:ascii="Verdana" w:hAnsi="Verdana"/>
          <w:sz w:val="18"/>
          <w:szCs w:val="18"/>
        </w:rPr>
        <w:footnoteReference w:id="1"/>
      </w:r>
      <w:r w:rsidRPr="13CFC99E">
        <w:rPr>
          <w:rFonts w:ascii="Verdana" w:hAnsi="Verdana"/>
          <w:sz w:val="18"/>
          <w:szCs w:val="18"/>
        </w:rPr>
        <w:t xml:space="preserve"> </w:t>
      </w:r>
      <w:r w:rsidR="006F66C9">
        <w:rPr>
          <w:rFonts w:ascii="Verdana" w:hAnsi="Verdana"/>
          <w:sz w:val="18"/>
          <w:szCs w:val="18"/>
        </w:rPr>
        <w:t>Zoals gebruikelijk nam de Eurogroep hierover een verklaring aan.</w:t>
      </w:r>
      <w:r w:rsidR="006F66C9">
        <w:rPr>
          <w:rStyle w:val="Voetnootmarkering"/>
          <w:rFonts w:ascii="Verdana" w:hAnsi="Verdana"/>
          <w:sz w:val="18"/>
          <w:szCs w:val="18"/>
        </w:rPr>
        <w:footnoteReference w:id="2"/>
      </w:r>
    </w:p>
    <w:p w:rsidR="00DE4C36" w:rsidP="006F66C9" w:rsidRDefault="00D37E5D" w14:paraId="1A31E76D" w14:textId="45394CD9">
      <w:pPr>
        <w:spacing w:after="0" w:line="240" w:lineRule="atLeast"/>
        <w:rPr>
          <w:rFonts w:ascii="Verdana" w:hAnsi="Verdana"/>
          <w:sz w:val="18"/>
          <w:szCs w:val="18"/>
        </w:rPr>
      </w:pPr>
      <w:r>
        <w:rPr>
          <w:rFonts w:ascii="Verdana" w:hAnsi="Verdana"/>
          <w:sz w:val="18"/>
          <w:szCs w:val="18"/>
        </w:rPr>
        <w:br/>
        <w:t>De voorzitter van de EFB, CPB-directeur Pieter Hasekamp, lichtte toe dat in</w:t>
      </w:r>
      <w:r w:rsidRPr="34688C28">
        <w:rPr>
          <w:rFonts w:ascii="Verdana" w:hAnsi="Verdana"/>
          <w:sz w:val="18"/>
          <w:szCs w:val="18"/>
        </w:rPr>
        <w:t xml:space="preserve"> 2026 en 2027 het begrotingsbeleid in de eurozone in het teken </w:t>
      </w:r>
      <w:r>
        <w:rPr>
          <w:rFonts w:ascii="Verdana" w:hAnsi="Verdana"/>
          <w:sz w:val="18"/>
          <w:szCs w:val="18"/>
        </w:rPr>
        <w:t xml:space="preserve">staat </w:t>
      </w:r>
      <w:r w:rsidRPr="34688C28">
        <w:rPr>
          <w:rFonts w:ascii="Verdana" w:hAnsi="Verdana"/>
          <w:sz w:val="18"/>
          <w:szCs w:val="18"/>
        </w:rPr>
        <w:t>van aanzienlijke economische onzekerheid, vooral veroorzaakt door het conflict in het Midden-Oosten en de impact hiervan op energieprijzen, inflatie en economische groei. In 2026 is het begrotingsbeleid licht restrictief, in de zin dat de begrotingspositie licht verbetert ten opzichte van 2025, mede door terughoudend beleid in een context van hoge overheidsschulden en oplopende rente-uitgaven. In 2027 verwacht de EFB een omslag naar een vrijwel neutrale tot licht expansieve begrotingskoers op eurozoneniveau.</w:t>
      </w:r>
      <w:r w:rsidRPr="004642F6">
        <w:t xml:space="preserve"> </w:t>
      </w:r>
      <w:r w:rsidR="00DE4C36">
        <w:t xml:space="preserve">Daarnaast uitte de EFB </w:t>
      </w:r>
      <w:r>
        <w:rPr>
          <w:rFonts w:ascii="Verdana" w:hAnsi="Verdana"/>
          <w:sz w:val="18"/>
          <w:szCs w:val="18"/>
        </w:rPr>
        <w:t xml:space="preserve">zich </w:t>
      </w:r>
      <w:r w:rsidRPr="004642F6">
        <w:rPr>
          <w:rFonts w:ascii="Verdana" w:hAnsi="Verdana"/>
          <w:sz w:val="18"/>
          <w:szCs w:val="18"/>
        </w:rPr>
        <w:t xml:space="preserve">kritisch over </w:t>
      </w:r>
      <w:r w:rsidR="00DE4C36">
        <w:rPr>
          <w:rFonts w:ascii="Verdana" w:hAnsi="Verdana"/>
          <w:sz w:val="18"/>
          <w:szCs w:val="18"/>
        </w:rPr>
        <w:t>uitbreiding</w:t>
      </w:r>
      <w:r w:rsidR="00114344">
        <w:rPr>
          <w:rFonts w:ascii="Verdana" w:hAnsi="Verdana"/>
          <w:sz w:val="18"/>
          <w:szCs w:val="18"/>
        </w:rPr>
        <w:t xml:space="preserve"> van de reikwijdte van </w:t>
      </w:r>
      <w:r w:rsidRPr="004642F6">
        <w:rPr>
          <w:rFonts w:ascii="Verdana" w:hAnsi="Verdana"/>
          <w:sz w:val="18"/>
          <w:szCs w:val="18"/>
        </w:rPr>
        <w:t>de nationale ontsnappingsclausule</w:t>
      </w:r>
      <w:r w:rsidR="00DE4C36">
        <w:rPr>
          <w:rFonts w:ascii="Verdana" w:hAnsi="Verdana"/>
          <w:sz w:val="18"/>
          <w:szCs w:val="18"/>
        </w:rPr>
        <w:t xml:space="preserve"> </w:t>
      </w:r>
      <w:r w:rsidRPr="004642F6">
        <w:rPr>
          <w:rFonts w:ascii="Verdana" w:hAnsi="Verdana"/>
          <w:sz w:val="18"/>
          <w:szCs w:val="18"/>
        </w:rPr>
        <w:t xml:space="preserve">naar </w:t>
      </w:r>
      <w:r w:rsidRPr="00DE4C36">
        <w:rPr>
          <w:rFonts w:ascii="Verdana" w:hAnsi="Verdana"/>
          <w:sz w:val="18"/>
          <w:szCs w:val="18"/>
        </w:rPr>
        <w:t xml:space="preserve">steunmaatregelen voor energie. </w:t>
      </w:r>
    </w:p>
    <w:p w:rsidR="00D37E5D" w:rsidP="006F66C9" w:rsidRDefault="00D37E5D" w14:paraId="1FE65BF1" w14:textId="77777777">
      <w:pPr>
        <w:spacing w:after="0" w:line="240" w:lineRule="atLeast"/>
        <w:rPr>
          <w:rFonts w:ascii="Verdana" w:hAnsi="Verdana"/>
          <w:sz w:val="18"/>
          <w:szCs w:val="18"/>
        </w:rPr>
      </w:pPr>
    </w:p>
    <w:p w:rsidR="00D37E5D" w:rsidP="006F66C9" w:rsidRDefault="00DE4C36" w14:paraId="6361EF03" w14:textId="1AD2DEF3">
      <w:pPr>
        <w:spacing w:after="0" w:line="240" w:lineRule="atLeast"/>
        <w:rPr>
          <w:rFonts w:ascii="Verdana" w:hAnsi="Verdana"/>
          <w:sz w:val="18"/>
          <w:szCs w:val="18"/>
        </w:rPr>
      </w:pPr>
      <w:r>
        <w:rPr>
          <w:rFonts w:ascii="Verdana" w:hAnsi="Verdana"/>
          <w:sz w:val="18"/>
          <w:szCs w:val="18"/>
        </w:rPr>
        <w:t>Lidstaten bedankten de EFB voor h</w:t>
      </w:r>
      <w:r w:rsidR="00E72E14">
        <w:rPr>
          <w:rFonts w:ascii="Verdana" w:hAnsi="Verdana"/>
          <w:sz w:val="18"/>
          <w:szCs w:val="18"/>
        </w:rPr>
        <w:t>et</w:t>
      </w:r>
      <w:r>
        <w:rPr>
          <w:rFonts w:ascii="Verdana" w:hAnsi="Verdana"/>
          <w:sz w:val="18"/>
          <w:szCs w:val="18"/>
        </w:rPr>
        <w:t xml:space="preserve"> rapport en bevindingen. Meerdere</w:t>
      </w:r>
      <w:r w:rsidR="00D37E5D">
        <w:rPr>
          <w:rFonts w:ascii="Verdana" w:hAnsi="Verdana"/>
          <w:sz w:val="18"/>
          <w:szCs w:val="18"/>
        </w:rPr>
        <w:t xml:space="preserve"> lidstaten, waaronder Nederland, </w:t>
      </w:r>
      <w:r>
        <w:rPr>
          <w:rFonts w:ascii="Verdana" w:hAnsi="Verdana"/>
          <w:sz w:val="18"/>
          <w:szCs w:val="18"/>
        </w:rPr>
        <w:t xml:space="preserve">gaven aan de </w:t>
      </w:r>
      <w:r w:rsidR="00D37E5D">
        <w:rPr>
          <w:rFonts w:ascii="Verdana" w:hAnsi="Verdana"/>
          <w:sz w:val="18"/>
          <w:szCs w:val="18"/>
        </w:rPr>
        <w:t>zorgen</w:t>
      </w:r>
      <w:r w:rsidRPr="004642F6" w:rsidR="00D37E5D">
        <w:rPr>
          <w:rFonts w:ascii="Verdana" w:hAnsi="Verdana"/>
          <w:sz w:val="18"/>
          <w:szCs w:val="18"/>
        </w:rPr>
        <w:t xml:space="preserve"> </w:t>
      </w:r>
      <w:r>
        <w:rPr>
          <w:rFonts w:ascii="Verdana" w:hAnsi="Verdana"/>
          <w:sz w:val="18"/>
          <w:szCs w:val="18"/>
        </w:rPr>
        <w:t xml:space="preserve">te delen </w:t>
      </w:r>
      <w:r w:rsidRPr="004642F6" w:rsidR="00D37E5D">
        <w:rPr>
          <w:rFonts w:ascii="Verdana" w:hAnsi="Verdana"/>
          <w:sz w:val="18"/>
          <w:szCs w:val="18"/>
        </w:rPr>
        <w:t xml:space="preserve">over </w:t>
      </w:r>
      <w:r>
        <w:rPr>
          <w:rFonts w:ascii="Verdana" w:hAnsi="Verdana"/>
          <w:sz w:val="18"/>
          <w:szCs w:val="18"/>
        </w:rPr>
        <w:t>uitbreiding</w:t>
      </w:r>
      <w:r w:rsidRPr="004642F6" w:rsidR="00D37E5D">
        <w:rPr>
          <w:rFonts w:ascii="Verdana" w:hAnsi="Verdana"/>
          <w:sz w:val="18"/>
          <w:szCs w:val="18"/>
        </w:rPr>
        <w:t xml:space="preserve"> van de </w:t>
      </w:r>
      <w:r>
        <w:rPr>
          <w:rFonts w:ascii="Verdana" w:hAnsi="Verdana"/>
          <w:sz w:val="18"/>
          <w:szCs w:val="18"/>
        </w:rPr>
        <w:t xml:space="preserve">reikwijdte van de </w:t>
      </w:r>
      <w:r w:rsidR="00D37E5D">
        <w:rPr>
          <w:rFonts w:ascii="Verdana" w:hAnsi="Verdana"/>
          <w:sz w:val="18"/>
          <w:szCs w:val="18"/>
        </w:rPr>
        <w:t xml:space="preserve">nationale ontsnappingsclausule </w:t>
      </w:r>
      <w:r w:rsidRPr="004642F6" w:rsidR="00D37E5D">
        <w:rPr>
          <w:rFonts w:ascii="Verdana" w:hAnsi="Verdana"/>
          <w:sz w:val="18"/>
          <w:szCs w:val="18"/>
        </w:rPr>
        <w:t>en waarschuw</w:t>
      </w:r>
      <w:r w:rsidR="00D37E5D">
        <w:rPr>
          <w:rFonts w:ascii="Verdana" w:hAnsi="Verdana"/>
          <w:sz w:val="18"/>
          <w:szCs w:val="18"/>
        </w:rPr>
        <w:t>de</w:t>
      </w:r>
      <w:r w:rsidRPr="004642F6" w:rsidR="00D37E5D">
        <w:rPr>
          <w:rFonts w:ascii="Verdana" w:hAnsi="Verdana"/>
          <w:sz w:val="18"/>
          <w:szCs w:val="18"/>
        </w:rPr>
        <w:t xml:space="preserve"> dat te ruime toepassing </w:t>
      </w:r>
      <w:r w:rsidR="00E72E14">
        <w:rPr>
          <w:rFonts w:ascii="Verdana" w:hAnsi="Verdana"/>
          <w:sz w:val="18"/>
          <w:szCs w:val="18"/>
        </w:rPr>
        <w:t xml:space="preserve">ervan </w:t>
      </w:r>
      <w:r w:rsidRPr="004642F6" w:rsidR="00D37E5D">
        <w:rPr>
          <w:rFonts w:ascii="Verdana" w:hAnsi="Verdana"/>
          <w:sz w:val="18"/>
          <w:szCs w:val="18"/>
        </w:rPr>
        <w:t xml:space="preserve">risico's oplevert voor de geloofwaardigheid van het </w:t>
      </w:r>
      <w:r w:rsidR="00D37E5D">
        <w:rPr>
          <w:rFonts w:ascii="Verdana" w:hAnsi="Verdana"/>
          <w:sz w:val="18"/>
          <w:szCs w:val="18"/>
        </w:rPr>
        <w:t>begrotingsraamwerk</w:t>
      </w:r>
      <w:r w:rsidRPr="004642F6" w:rsidR="00D37E5D">
        <w:rPr>
          <w:rFonts w:ascii="Verdana" w:hAnsi="Verdana"/>
          <w:sz w:val="18"/>
          <w:szCs w:val="18"/>
        </w:rPr>
        <w:t xml:space="preserve">. Een aantal lidstaten </w:t>
      </w:r>
      <w:r w:rsidR="00D37E5D">
        <w:rPr>
          <w:rFonts w:ascii="Verdana" w:hAnsi="Verdana"/>
          <w:sz w:val="18"/>
          <w:szCs w:val="18"/>
        </w:rPr>
        <w:t>gaf daarbij</w:t>
      </w:r>
      <w:r w:rsidRPr="004642F6" w:rsidR="00D37E5D">
        <w:rPr>
          <w:rFonts w:ascii="Verdana" w:hAnsi="Verdana"/>
          <w:sz w:val="18"/>
          <w:szCs w:val="18"/>
        </w:rPr>
        <w:t xml:space="preserve"> aan </w:t>
      </w:r>
      <w:r>
        <w:rPr>
          <w:rFonts w:ascii="Verdana" w:hAnsi="Verdana"/>
          <w:sz w:val="18"/>
          <w:szCs w:val="18"/>
        </w:rPr>
        <w:t xml:space="preserve">wel </w:t>
      </w:r>
      <w:r w:rsidRPr="009F0B2C" w:rsidR="00D37E5D">
        <w:rPr>
          <w:rFonts w:ascii="Verdana" w:hAnsi="Verdana"/>
          <w:sz w:val="18"/>
          <w:szCs w:val="18"/>
        </w:rPr>
        <w:t xml:space="preserve">begrip </w:t>
      </w:r>
      <w:r>
        <w:rPr>
          <w:rFonts w:ascii="Verdana" w:hAnsi="Verdana"/>
          <w:sz w:val="18"/>
          <w:szCs w:val="18"/>
        </w:rPr>
        <w:t xml:space="preserve">te hebben </w:t>
      </w:r>
      <w:r w:rsidRPr="009F0B2C" w:rsidR="00D37E5D">
        <w:rPr>
          <w:rFonts w:ascii="Verdana" w:hAnsi="Verdana"/>
          <w:sz w:val="18"/>
          <w:szCs w:val="18"/>
        </w:rPr>
        <w:t>voor de bijzondere behoeften aan extra uitgaven</w:t>
      </w:r>
      <w:r w:rsidR="00D37E5D">
        <w:rPr>
          <w:rFonts w:ascii="Verdana" w:hAnsi="Verdana"/>
          <w:sz w:val="18"/>
          <w:szCs w:val="18"/>
        </w:rPr>
        <w:t xml:space="preserve">, </w:t>
      </w:r>
      <w:r w:rsidRPr="009F0B2C" w:rsidR="00D37E5D">
        <w:rPr>
          <w:rFonts w:ascii="Verdana" w:hAnsi="Verdana"/>
          <w:sz w:val="18"/>
          <w:szCs w:val="18"/>
        </w:rPr>
        <w:t>bijvoorbeeld op het gebied van defensie en energie</w:t>
      </w:r>
      <w:r w:rsidR="00D37E5D">
        <w:rPr>
          <w:rFonts w:ascii="Verdana" w:hAnsi="Verdana"/>
          <w:sz w:val="18"/>
          <w:szCs w:val="18"/>
        </w:rPr>
        <w:t xml:space="preserve">. </w:t>
      </w:r>
    </w:p>
    <w:p w:rsidR="000F642E" w:rsidP="006F66C9" w:rsidRDefault="000F642E" w14:paraId="4F8B414F" w14:textId="77777777">
      <w:pPr>
        <w:spacing w:after="0" w:line="240" w:lineRule="atLeast"/>
        <w:rPr>
          <w:rFonts w:ascii="Verdana" w:hAnsi="Verdana"/>
          <w:sz w:val="18"/>
          <w:szCs w:val="18"/>
        </w:rPr>
      </w:pPr>
    </w:p>
    <w:p w:rsidR="000F642E" w:rsidP="006F66C9" w:rsidRDefault="00647C48" w14:paraId="6207BC39" w14:textId="63563D7A">
      <w:pPr>
        <w:spacing w:after="0" w:line="240" w:lineRule="atLeast"/>
        <w:rPr>
          <w:rFonts w:ascii="Verdana" w:hAnsi="Verdana"/>
          <w:b/>
          <w:bCs/>
          <w:sz w:val="18"/>
          <w:szCs w:val="18"/>
        </w:rPr>
      </w:pPr>
      <w:r>
        <w:rPr>
          <w:rFonts w:ascii="Verdana" w:hAnsi="Verdana"/>
          <w:b/>
          <w:bCs/>
          <w:sz w:val="18"/>
          <w:szCs w:val="18"/>
        </w:rPr>
        <w:t>Internationale rol van de euro</w:t>
      </w:r>
    </w:p>
    <w:p w:rsidRPr="00940C64" w:rsidR="00D37E5D" w:rsidP="006F66C9" w:rsidRDefault="00D37E5D" w14:paraId="66E27F9F" w14:textId="06F63421">
      <w:pPr>
        <w:spacing w:after="0" w:line="240" w:lineRule="atLeast"/>
        <w:rPr>
          <w:rFonts w:ascii="Verdana" w:hAnsi="Verdana" w:eastAsia="Calibri" w:cs="Times New Roman"/>
          <w:sz w:val="18"/>
          <w:szCs w:val="18"/>
        </w:rPr>
      </w:pPr>
      <w:r w:rsidRPr="34688C28">
        <w:rPr>
          <w:rFonts w:ascii="Verdana" w:hAnsi="Verdana" w:eastAsia="Calibri" w:cs="Times New Roman"/>
          <w:sz w:val="18"/>
          <w:szCs w:val="18"/>
        </w:rPr>
        <w:t xml:space="preserve">De Eurogroep </w:t>
      </w:r>
      <w:r>
        <w:rPr>
          <w:rFonts w:ascii="Verdana" w:hAnsi="Verdana" w:eastAsia="Calibri" w:cs="Times New Roman"/>
          <w:sz w:val="18"/>
          <w:szCs w:val="18"/>
        </w:rPr>
        <w:t xml:space="preserve">wisselde van gedachten </w:t>
      </w:r>
      <w:r w:rsidRPr="34688C28">
        <w:rPr>
          <w:rFonts w:ascii="Verdana" w:hAnsi="Verdana" w:eastAsia="Calibri" w:cs="Times New Roman"/>
          <w:sz w:val="18"/>
          <w:szCs w:val="18"/>
        </w:rPr>
        <w:t xml:space="preserve">over </w:t>
      </w:r>
      <w:r>
        <w:rPr>
          <w:rFonts w:ascii="Verdana" w:hAnsi="Verdana" w:eastAsia="Calibri" w:cs="Times New Roman"/>
          <w:sz w:val="18"/>
          <w:szCs w:val="18"/>
        </w:rPr>
        <w:t xml:space="preserve">de internationale rol van de euro. Daarbij vormden twee recente rapporten de basis: </w:t>
      </w:r>
      <w:r w:rsidRPr="34688C28">
        <w:rPr>
          <w:rFonts w:ascii="Verdana" w:hAnsi="Verdana" w:eastAsia="Calibri" w:cs="Times New Roman"/>
          <w:sz w:val="18"/>
          <w:szCs w:val="18"/>
        </w:rPr>
        <w:t xml:space="preserve">het jaarlijkse rapport </w:t>
      </w:r>
      <w:r w:rsidR="00D9320F">
        <w:rPr>
          <w:rFonts w:ascii="Verdana" w:hAnsi="Verdana" w:eastAsia="Calibri" w:cs="Times New Roman"/>
          <w:sz w:val="18"/>
          <w:szCs w:val="18"/>
        </w:rPr>
        <w:t xml:space="preserve">van de Europese Centrale Bank (ECB) </w:t>
      </w:r>
      <w:r w:rsidRPr="34688C28">
        <w:rPr>
          <w:rFonts w:ascii="Verdana" w:hAnsi="Verdana" w:eastAsia="Calibri" w:cs="Times New Roman"/>
          <w:sz w:val="18"/>
          <w:szCs w:val="18"/>
        </w:rPr>
        <w:t>over de internationale rol van de eur</w:t>
      </w:r>
      <w:r w:rsidR="00D9320F">
        <w:rPr>
          <w:rFonts w:ascii="Verdana" w:hAnsi="Verdana" w:eastAsia="Calibri" w:cs="Times New Roman"/>
          <w:sz w:val="18"/>
          <w:szCs w:val="18"/>
        </w:rPr>
        <w:t>o</w:t>
      </w:r>
      <w:r w:rsidR="006F66C9">
        <w:rPr>
          <w:rStyle w:val="Voetnootmarkering"/>
          <w:rFonts w:ascii="Verdana" w:hAnsi="Verdana" w:eastAsia="Calibri" w:cs="Times New Roman"/>
          <w:sz w:val="18"/>
          <w:szCs w:val="18"/>
        </w:rPr>
        <w:footnoteReference w:id="3"/>
      </w:r>
      <w:r>
        <w:rPr>
          <w:rFonts w:ascii="Verdana" w:hAnsi="Verdana" w:eastAsia="Calibri" w:cs="Times New Roman"/>
          <w:sz w:val="18"/>
          <w:szCs w:val="18"/>
        </w:rPr>
        <w:t xml:space="preserve"> en een paper van de Commissie over de relatie tussen het internationaal gebruik van </w:t>
      </w:r>
      <w:r w:rsidRPr="00940C64">
        <w:rPr>
          <w:rFonts w:ascii="Verdana" w:hAnsi="Verdana" w:eastAsia="Calibri" w:cs="Times New Roman"/>
          <w:sz w:val="18"/>
          <w:szCs w:val="18"/>
        </w:rPr>
        <w:t>een munt en de koers ten opzichte van andere valuta</w:t>
      </w:r>
      <w:r w:rsidR="006F66C9">
        <w:rPr>
          <w:rStyle w:val="Voetnootmarkering"/>
          <w:rFonts w:ascii="Verdana" w:hAnsi="Verdana" w:eastAsia="Calibri" w:cs="Times New Roman"/>
          <w:sz w:val="18"/>
          <w:szCs w:val="18"/>
        </w:rPr>
        <w:footnoteReference w:id="4"/>
      </w:r>
      <w:r w:rsidR="00D9320F">
        <w:rPr>
          <w:rFonts w:ascii="Verdana" w:hAnsi="Verdana" w:eastAsia="Calibri" w:cs="Times New Roman"/>
          <w:sz w:val="18"/>
          <w:szCs w:val="18"/>
        </w:rPr>
        <w:t>.</w:t>
      </w:r>
      <w:r w:rsidRPr="00940C64">
        <w:rPr>
          <w:rFonts w:ascii="Verdana" w:hAnsi="Verdana" w:eastAsia="Calibri" w:cs="Times New Roman"/>
          <w:sz w:val="18"/>
          <w:szCs w:val="18"/>
        </w:rPr>
        <w:t xml:space="preserve">   </w:t>
      </w:r>
    </w:p>
    <w:p w:rsidRPr="00940C64" w:rsidR="00D37E5D" w:rsidP="006F66C9" w:rsidRDefault="00D37E5D" w14:paraId="1A46F415" w14:textId="77777777">
      <w:pPr>
        <w:spacing w:after="0" w:line="240" w:lineRule="atLeast"/>
        <w:rPr>
          <w:rFonts w:ascii="Verdana" w:hAnsi="Verdana" w:eastAsia="Calibri" w:cs="Times New Roman"/>
          <w:sz w:val="18"/>
          <w:szCs w:val="18"/>
        </w:rPr>
      </w:pPr>
    </w:p>
    <w:p w:rsidR="00D37E5D" w:rsidP="006F66C9" w:rsidRDefault="007330B7" w14:paraId="5B9452F3" w14:textId="2B6619F5">
      <w:pPr>
        <w:spacing w:after="0" w:line="240" w:lineRule="atLeast"/>
        <w:rPr>
          <w:rFonts w:ascii="Verdana" w:hAnsi="Verdana" w:eastAsia="Calibri" w:cs="Times New Roman"/>
          <w:sz w:val="18"/>
          <w:szCs w:val="18"/>
        </w:rPr>
      </w:pPr>
      <w:r w:rsidRPr="00940C64">
        <w:rPr>
          <w:rFonts w:ascii="Verdana" w:hAnsi="Verdana" w:eastAsia="Calibri" w:cs="Times New Roman"/>
          <w:sz w:val="18"/>
          <w:szCs w:val="18"/>
        </w:rPr>
        <w:t xml:space="preserve">De Commissie lichtte toe dat uit haar analyse blijkt dat er geen bewijs is voor een </w:t>
      </w:r>
      <w:proofErr w:type="spellStart"/>
      <w:r w:rsidRPr="00940C64">
        <w:rPr>
          <w:rFonts w:ascii="Verdana" w:hAnsi="Verdana" w:eastAsia="Calibri" w:cs="Times New Roman"/>
          <w:sz w:val="18"/>
          <w:szCs w:val="18"/>
        </w:rPr>
        <w:t>langetermijn</w:t>
      </w:r>
      <w:r>
        <w:rPr>
          <w:rFonts w:ascii="Verdana" w:hAnsi="Verdana" w:eastAsia="Calibri" w:cs="Times New Roman"/>
          <w:sz w:val="18"/>
          <w:szCs w:val="18"/>
        </w:rPr>
        <w:t>verband</w:t>
      </w:r>
      <w:proofErr w:type="spellEnd"/>
      <w:r>
        <w:rPr>
          <w:rFonts w:ascii="Verdana" w:hAnsi="Verdana" w:eastAsia="Calibri" w:cs="Times New Roman"/>
          <w:sz w:val="18"/>
          <w:szCs w:val="18"/>
        </w:rPr>
        <w:t xml:space="preserve"> tussen de internationale status van een munt en de </w:t>
      </w:r>
      <w:r w:rsidRPr="00940C64">
        <w:rPr>
          <w:rFonts w:ascii="Verdana" w:hAnsi="Verdana" w:eastAsia="Calibri" w:cs="Times New Roman"/>
          <w:sz w:val="18"/>
          <w:szCs w:val="18"/>
        </w:rPr>
        <w:t xml:space="preserve">wisselkoers. </w:t>
      </w:r>
      <w:r w:rsidRPr="00940C64">
        <w:rPr>
          <w:rFonts w:ascii="Verdana" w:hAnsi="Verdana"/>
          <w:sz w:val="18"/>
          <w:szCs w:val="18"/>
        </w:rPr>
        <w:t xml:space="preserve">Een sterkere internationale rol van de euro kent zowel voordelen (zoals </w:t>
      </w:r>
      <w:r>
        <w:rPr>
          <w:rFonts w:ascii="Verdana" w:hAnsi="Verdana"/>
          <w:sz w:val="18"/>
          <w:szCs w:val="18"/>
        </w:rPr>
        <w:t xml:space="preserve">lagere financieringskosten en lagere blootstelling aan wisselkoersrisico) </w:t>
      </w:r>
      <w:r w:rsidRPr="00940C64">
        <w:rPr>
          <w:rFonts w:ascii="Verdana" w:hAnsi="Verdana"/>
          <w:sz w:val="18"/>
          <w:szCs w:val="18"/>
        </w:rPr>
        <w:t>als nadelen (waaronder</w:t>
      </w:r>
      <w:r>
        <w:rPr>
          <w:rFonts w:ascii="Verdana" w:hAnsi="Verdana"/>
          <w:sz w:val="18"/>
          <w:szCs w:val="18"/>
        </w:rPr>
        <w:t xml:space="preserve"> het verschaffen van liquiditeit in crisistijden)</w:t>
      </w:r>
      <w:r w:rsidRPr="00940C64">
        <w:rPr>
          <w:rFonts w:ascii="Verdana" w:hAnsi="Verdana"/>
          <w:sz w:val="18"/>
          <w:szCs w:val="18"/>
        </w:rPr>
        <w:t xml:space="preserve">. Er is echter geen </w:t>
      </w:r>
      <w:r>
        <w:rPr>
          <w:rFonts w:ascii="Verdana" w:hAnsi="Verdana"/>
          <w:sz w:val="18"/>
          <w:szCs w:val="18"/>
        </w:rPr>
        <w:t>aanleiding tot zorg over wisselkoersappreciatie</w:t>
      </w:r>
      <w:r w:rsidRPr="00940C64">
        <w:rPr>
          <w:rFonts w:ascii="Verdana" w:hAnsi="Verdana"/>
          <w:sz w:val="18"/>
          <w:szCs w:val="18"/>
        </w:rPr>
        <w:t xml:space="preserve">. </w:t>
      </w:r>
      <w:r w:rsidRPr="00940C64">
        <w:rPr>
          <w:rFonts w:ascii="Verdana" w:hAnsi="Verdana" w:eastAsia="Calibri" w:cs="Times New Roman"/>
          <w:sz w:val="18"/>
          <w:szCs w:val="18"/>
        </w:rPr>
        <w:t xml:space="preserve">Om de internationale positie van de euro te versterken </w:t>
      </w:r>
      <w:r w:rsidR="006F66C9">
        <w:rPr>
          <w:rFonts w:ascii="Verdana" w:hAnsi="Verdana" w:eastAsia="Calibri" w:cs="Times New Roman"/>
          <w:sz w:val="18"/>
          <w:szCs w:val="18"/>
        </w:rPr>
        <w:t>is het vooral van belang om</w:t>
      </w:r>
      <w:r w:rsidRPr="00940C64">
        <w:rPr>
          <w:rFonts w:ascii="Verdana" w:hAnsi="Verdana" w:eastAsia="Calibri" w:cs="Times New Roman"/>
          <w:sz w:val="18"/>
          <w:szCs w:val="18"/>
        </w:rPr>
        <w:t xml:space="preserve"> de economische fundamenten</w:t>
      </w:r>
      <w:r w:rsidR="006F66C9">
        <w:rPr>
          <w:rFonts w:ascii="Verdana" w:hAnsi="Verdana" w:eastAsia="Calibri" w:cs="Times New Roman"/>
          <w:sz w:val="18"/>
          <w:szCs w:val="18"/>
        </w:rPr>
        <w:t xml:space="preserve"> verder te versterken</w:t>
      </w:r>
      <w:r w:rsidRPr="00940C64">
        <w:rPr>
          <w:rFonts w:ascii="Verdana" w:hAnsi="Verdana" w:eastAsia="Calibri" w:cs="Times New Roman"/>
          <w:sz w:val="18"/>
          <w:szCs w:val="18"/>
        </w:rPr>
        <w:t xml:space="preserve">: sterke economieën, robuuste betalingssystemen, </w:t>
      </w:r>
      <w:r w:rsidR="00137B75">
        <w:rPr>
          <w:rFonts w:ascii="Verdana" w:hAnsi="Verdana" w:eastAsia="Calibri" w:cs="Times New Roman"/>
          <w:sz w:val="18"/>
          <w:szCs w:val="18"/>
        </w:rPr>
        <w:t xml:space="preserve">een goede concurrentiepositie, </w:t>
      </w:r>
      <w:r w:rsidRPr="00940C64">
        <w:rPr>
          <w:rFonts w:ascii="Verdana" w:hAnsi="Verdana" w:eastAsia="Calibri" w:cs="Times New Roman"/>
          <w:sz w:val="18"/>
          <w:szCs w:val="18"/>
        </w:rPr>
        <w:t xml:space="preserve">de </w:t>
      </w:r>
      <w:r w:rsidR="00137B75">
        <w:rPr>
          <w:rFonts w:ascii="Verdana" w:hAnsi="Verdana" w:eastAsia="Calibri" w:cs="Times New Roman"/>
          <w:sz w:val="18"/>
          <w:szCs w:val="18"/>
        </w:rPr>
        <w:t>Spaar- en Investeringsunie</w:t>
      </w:r>
      <w:r w:rsidRPr="00940C64">
        <w:rPr>
          <w:rFonts w:ascii="Verdana" w:hAnsi="Verdana" w:eastAsia="Calibri" w:cs="Times New Roman"/>
          <w:sz w:val="18"/>
          <w:szCs w:val="18"/>
        </w:rPr>
        <w:t xml:space="preserve"> (SIU), de digitale eur</w:t>
      </w:r>
      <w:r w:rsidR="00CF2C8E">
        <w:rPr>
          <w:rFonts w:ascii="Verdana" w:hAnsi="Verdana" w:eastAsia="Calibri" w:cs="Times New Roman"/>
          <w:sz w:val="18"/>
          <w:szCs w:val="18"/>
        </w:rPr>
        <w:t xml:space="preserve">o en uitbreiding van handelsakkoorden. </w:t>
      </w:r>
      <w:r w:rsidRPr="00940C64">
        <w:rPr>
          <w:rFonts w:ascii="Verdana" w:hAnsi="Verdana" w:eastAsia="Calibri" w:cs="Times New Roman"/>
          <w:sz w:val="18"/>
          <w:szCs w:val="18"/>
        </w:rPr>
        <w:t xml:space="preserve"> </w:t>
      </w:r>
    </w:p>
    <w:p w:rsidR="00137B75" w:rsidP="006F66C9" w:rsidRDefault="00137B75" w14:paraId="5FA0010A" w14:textId="77777777">
      <w:pPr>
        <w:spacing w:after="0" w:line="240" w:lineRule="atLeast"/>
        <w:rPr>
          <w:rFonts w:ascii="Verdana" w:hAnsi="Verdana" w:eastAsia="Calibri" w:cs="Times New Roman"/>
          <w:sz w:val="18"/>
          <w:szCs w:val="18"/>
        </w:rPr>
      </w:pPr>
    </w:p>
    <w:p w:rsidR="00D37E5D" w:rsidP="006F66C9" w:rsidRDefault="006F66C9" w14:paraId="643F2B90" w14:textId="1F002087">
      <w:pPr>
        <w:spacing w:after="0" w:line="240" w:lineRule="atLeast"/>
        <w:rPr>
          <w:rFonts w:ascii="Verdana" w:hAnsi="Verdana" w:eastAsia="Calibri" w:cs="Times New Roman"/>
          <w:sz w:val="18"/>
          <w:szCs w:val="18"/>
        </w:rPr>
      </w:pPr>
      <w:r>
        <w:rPr>
          <w:rFonts w:ascii="Verdana" w:hAnsi="Verdana" w:eastAsia="Calibri" w:cs="Times New Roman"/>
          <w:sz w:val="18"/>
          <w:szCs w:val="18"/>
        </w:rPr>
        <w:t>M</w:t>
      </w:r>
      <w:r w:rsidRPr="00275960" w:rsidR="00D37E5D">
        <w:rPr>
          <w:rFonts w:ascii="Verdana" w:hAnsi="Verdana" w:eastAsia="Calibri" w:cs="Times New Roman"/>
          <w:sz w:val="18"/>
          <w:szCs w:val="18"/>
        </w:rPr>
        <w:t xml:space="preserve">eerdere lidstaten, waaronder Nederland, </w:t>
      </w:r>
      <w:r>
        <w:rPr>
          <w:rFonts w:ascii="Verdana" w:hAnsi="Verdana" w:eastAsia="Calibri" w:cs="Times New Roman"/>
          <w:sz w:val="18"/>
          <w:szCs w:val="18"/>
        </w:rPr>
        <w:t xml:space="preserve">benadrukten </w:t>
      </w:r>
      <w:r w:rsidRPr="00275960" w:rsidR="00D37E5D">
        <w:rPr>
          <w:rFonts w:ascii="Verdana" w:hAnsi="Verdana" w:eastAsia="Calibri" w:cs="Times New Roman"/>
          <w:sz w:val="18"/>
          <w:szCs w:val="18"/>
        </w:rPr>
        <w:t>dat</w:t>
      </w:r>
      <w:r w:rsidR="00E52C26">
        <w:rPr>
          <w:rFonts w:ascii="Verdana" w:hAnsi="Verdana" w:eastAsia="Calibri" w:cs="Times New Roman"/>
          <w:sz w:val="18"/>
          <w:szCs w:val="18"/>
        </w:rPr>
        <w:t xml:space="preserve"> de</w:t>
      </w:r>
      <w:r w:rsidRPr="00275960" w:rsidR="00D37E5D">
        <w:rPr>
          <w:rFonts w:ascii="Verdana" w:hAnsi="Verdana" w:eastAsia="Calibri" w:cs="Times New Roman"/>
          <w:sz w:val="18"/>
          <w:szCs w:val="18"/>
        </w:rPr>
        <w:t xml:space="preserve"> sterke economische fundamenten</w:t>
      </w:r>
      <w:r w:rsidR="00E52C26">
        <w:rPr>
          <w:rFonts w:ascii="Verdana" w:hAnsi="Verdana" w:eastAsia="Calibri" w:cs="Times New Roman"/>
          <w:sz w:val="18"/>
          <w:szCs w:val="18"/>
        </w:rPr>
        <w:t xml:space="preserve"> waar de Commissie naar verwijst,</w:t>
      </w:r>
      <w:r w:rsidRPr="00275960" w:rsidR="00D37E5D">
        <w:rPr>
          <w:rFonts w:ascii="Verdana" w:hAnsi="Verdana" w:eastAsia="Calibri" w:cs="Times New Roman"/>
          <w:sz w:val="18"/>
          <w:szCs w:val="18"/>
        </w:rPr>
        <w:t xml:space="preserve"> essentieel zijn voor het versterken van de internationale positie van de euro. Nederland deed daarbij </w:t>
      </w:r>
      <w:r w:rsidR="00E52C26">
        <w:rPr>
          <w:rFonts w:ascii="Verdana" w:hAnsi="Verdana" w:eastAsia="Calibri" w:cs="Times New Roman"/>
          <w:sz w:val="18"/>
          <w:szCs w:val="18"/>
        </w:rPr>
        <w:t>suggesties</w:t>
      </w:r>
      <w:r w:rsidRPr="00275960" w:rsidR="00D37E5D">
        <w:rPr>
          <w:rFonts w:ascii="Verdana" w:hAnsi="Verdana" w:eastAsia="Calibri" w:cs="Times New Roman"/>
          <w:sz w:val="18"/>
          <w:szCs w:val="18"/>
        </w:rPr>
        <w:t>, waaronder het stimuleren van het gebruik van de euro via handelsakkoorden, een betere toegang tot eurofinanciering voor handelspartners, prikkels binnen exportkredietregelingen, euroclausules in EU-programma’s zoals Global Gateway en een grotere inzet van de Europese Investeringsbank (EIB) bij het verstrekken van leningen in euro</w:t>
      </w:r>
      <w:r w:rsidR="00E52C26">
        <w:rPr>
          <w:rFonts w:ascii="Verdana" w:hAnsi="Verdana" w:eastAsia="Calibri" w:cs="Times New Roman"/>
          <w:sz w:val="18"/>
          <w:szCs w:val="18"/>
        </w:rPr>
        <w:t>’s</w:t>
      </w:r>
      <w:r w:rsidRPr="00275960" w:rsidR="00D37E5D">
        <w:rPr>
          <w:rFonts w:ascii="Verdana" w:hAnsi="Verdana" w:eastAsia="Calibri" w:cs="Times New Roman"/>
          <w:sz w:val="18"/>
          <w:szCs w:val="18"/>
        </w:rPr>
        <w:t xml:space="preserve"> buiten de EU.</w:t>
      </w:r>
      <w:r w:rsidR="00D37E5D">
        <w:rPr>
          <w:rFonts w:ascii="Verdana" w:hAnsi="Verdana" w:eastAsia="Calibri" w:cs="Times New Roman"/>
          <w:sz w:val="18"/>
          <w:szCs w:val="18"/>
        </w:rPr>
        <w:t xml:space="preserve"> </w:t>
      </w:r>
    </w:p>
    <w:p w:rsidR="00D37E5D" w:rsidP="006F66C9" w:rsidRDefault="00D37E5D" w14:paraId="667713BE" w14:textId="77777777">
      <w:pPr>
        <w:spacing w:after="0" w:line="240" w:lineRule="atLeast"/>
        <w:rPr>
          <w:rFonts w:ascii="Verdana" w:hAnsi="Verdana" w:eastAsia="Calibri" w:cs="Times New Roman"/>
          <w:sz w:val="18"/>
          <w:szCs w:val="18"/>
        </w:rPr>
      </w:pPr>
    </w:p>
    <w:p w:rsidR="00D37E5D" w:rsidP="006F66C9" w:rsidRDefault="00D37E5D" w14:paraId="013D5777" w14:textId="1EEB759C">
      <w:pPr>
        <w:spacing w:after="0" w:line="240" w:lineRule="atLeast"/>
        <w:rPr>
          <w:rFonts w:ascii="Verdana" w:hAnsi="Verdana" w:eastAsia="Calibri" w:cs="Times New Roman"/>
          <w:sz w:val="18"/>
          <w:szCs w:val="18"/>
        </w:rPr>
      </w:pPr>
      <w:r>
        <w:rPr>
          <w:rFonts w:ascii="Verdana" w:hAnsi="Verdana" w:eastAsia="Calibri" w:cs="Times New Roman"/>
          <w:sz w:val="18"/>
          <w:szCs w:val="18"/>
        </w:rPr>
        <w:t xml:space="preserve">Enkele lidstaten </w:t>
      </w:r>
      <w:r w:rsidR="00E52C26">
        <w:rPr>
          <w:rFonts w:ascii="Verdana" w:hAnsi="Verdana" w:eastAsia="Calibri" w:cs="Times New Roman"/>
          <w:sz w:val="18"/>
          <w:szCs w:val="18"/>
        </w:rPr>
        <w:t>benoemden dat</w:t>
      </w:r>
      <w:r>
        <w:rPr>
          <w:rFonts w:ascii="Verdana" w:hAnsi="Verdana" w:eastAsia="Calibri" w:cs="Times New Roman"/>
          <w:sz w:val="18"/>
          <w:szCs w:val="18"/>
        </w:rPr>
        <w:t xml:space="preserve"> </w:t>
      </w:r>
      <w:r w:rsidR="006F66C9">
        <w:rPr>
          <w:rFonts w:ascii="Verdana" w:hAnsi="Verdana" w:eastAsia="Calibri" w:cs="Times New Roman"/>
          <w:sz w:val="18"/>
          <w:szCs w:val="18"/>
        </w:rPr>
        <w:t xml:space="preserve">meer </w:t>
      </w:r>
      <w:r>
        <w:rPr>
          <w:rFonts w:ascii="Verdana" w:hAnsi="Verdana" w:eastAsia="Calibri" w:cs="Times New Roman"/>
          <w:sz w:val="18"/>
          <w:szCs w:val="18"/>
        </w:rPr>
        <w:t xml:space="preserve">gemeenschappelijk uitgegeven Europese </w:t>
      </w:r>
      <w:r w:rsidRPr="00235A84">
        <w:rPr>
          <w:rFonts w:ascii="Verdana" w:hAnsi="Verdana" w:eastAsia="Calibri" w:cs="Times New Roman"/>
          <w:sz w:val="18"/>
          <w:szCs w:val="18"/>
        </w:rPr>
        <w:t>schuld</w:t>
      </w:r>
      <w:r>
        <w:rPr>
          <w:rFonts w:ascii="Verdana" w:hAnsi="Verdana" w:eastAsia="Calibri" w:cs="Times New Roman"/>
          <w:sz w:val="18"/>
          <w:szCs w:val="18"/>
        </w:rPr>
        <w:t xml:space="preserve"> kan </w:t>
      </w:r>
      <w:r w:rsidR="00E52C26">
        <w:rPr>
          <w:rFonts w:ascii="Verdana" w:hAnsi="Verdana" w:eastAsia="Calibri" w:cs="Times New Roman"/>
          <w:sz w:val="18"/>
          <w:szCs w:val="18"/>
        </w:rPr>
        <w:t>bijdragen</w:t>
      </w:r>
      <w:r>
        <w:rPr>
          <w:rFonts w:ascii="Verdana" w:hAnsi="Verdana" w:eastAsia="Calibri" w:cs="Times New Roman"/>
          <w:sz w:val="18"/>
          <w:szCs w:val="18"/>
        </w:rPr>
        <w:t xml:space="preserve"> aan het vergroten van het internationale gebruik van de euro. </w:t>
      </w:r>
      <w:r w:rsidR="00E52C26">
        <w:rPr>
          <w:rFonts w:ascii="Verdana" w:hAnsi="Verdana" w:eastAsia="Calibri" w:cs="Times New Roman"/>
          <w:sz w:val="18"/>
          <w:szCs w:val="18"/>
        </w:rPr>
        <w:t>Andere</w:t>
      </w:r>
      <w:r w:rsidR="006F66C9">
        <w:rPr>
          <w:rFonts w:ascii="Verdana" w:hAnsi="Verdana" w:eastAsia="Calibri" w:cs="Times New Roman"/>
          <w:sz w:val="18"/>
          <w:szCs w:val="18"/>
        </w:rPr>
        <w:t xml:space="preserve"> lidstaten</w:t>
      </w:r>
      <w:r>
        <w:rPr>
          <w:rFonts w:ascii="Verdana" w:hAnsi="Verdana" w:eastAsia="Calibri" w:cs="Times New Roman"/>
          <w:sz w:val="18"/>
          <w:szCs w:val="18"/>
        </w:rPr>
        <w:t xml:space="preserve">, </w:t>
      </w:r>
      <w:proofErr w:type="gramStart"/>
      <w:r w:rsidRPr="00235A84">
        <w:rPr>
          <w:rFonts w:ascii="Verdana" w:hAnsi="Verdana" w:eastAsia="Calibri" w:cs="Times New Roman"/>
          <w:sz w:val="18"/>
          <w:szCs w:val="18"/>
        </w:rPr>
        <w:lastRenderedPageBreak/>
        <w:t>waaronder</w:t>
      </w:r>
      <w:proofErr w:type="gramEnd"/>
      <w:r w:rsidRPr="00235A84">
        <w:rPr>
          <w:rFonts w:ascii="Verdana" w:hAnsi="Verdana" w:eastAsia="Calibri" w:cs="Times New Roman"/>
          <w:sz w:val="18"/>
          <w:szCs w:val="18"/>
        </w:rPr>
        <w:t xml:space="preserve"> </w:t>
      </w:r>
      <w:r>
        <w:rPr>
          <w:rFonts w:ascii="Verdana" w:hAnsi="Verdana" w:eastAsia="Calibri" w:cs="Times New Roman"/>
          <w:sz w:val="18"/>
          <w:szCs w:val="18"/>
        </w:rPr>
        <w:t>Nederland,</w:t>
      </w:r>
      <w:r w:rsidRPr="00235A84">
        <w:rPr>
          <w:rFonts w:ascii="Verdana" w:hAnsi="Verdana" w:eastAsia="Calibri" w:cs="Times New Roman"/>
          <w:sz w:val="18"/>
          <w:szCs w:val="18"/>
        </w:rPr>
        <w:t xml:space="preserve"> </w:t>
      </w:r>
      <w:r w:rsidR="006F66C9">
        <w:rPr>
          <w:rFonts w:ascii="Verdana" w:hAnsi="Verdana" w:eastAsia="Calibri" w:cs="Times New Roman"/>
          <w:sz w:val="18"/>
          <w:szCs w:val="18"/>
        </w:rPr>
        <w:t>waren daar</w:t>
      </w:r>
      <w:r>
        <w:rPr>
          <w:rFonts w:ascii="Verdana" w:hAnsi="Verdana" w:eastAsia="Calibri" w:cs="Times New Roman"/>
          <w:sz w:val="18"/>
          <w:szCs w:val="18"/>
        </w:rPr>
        <w:t xml:space="preserve"> </w:t>
      </w:r>
      <w:r w:rsidR="006F66C9">
        <w:rPr>
          <w:rFonts w:ascii="Verdana" w:hAnsi="Verdana" w:eastAsia="Calibri" w:cs="Times New Roman"/>
          <w:sz w:val="18"/>
          <w:szCs w:val="18"/>
        </w:rPr>
        <w:t xml:space="preserve">zeer </w:t>
      </w:r>
      <w:r>
        <w:rPr>
          <w:rFonts w:ascii="Verdana" w:hAnsi="Verdana" w:eastAsia="Calibri" w:cs="Times New Roman"/>
          <w:sz w:val="18"/>
          <w:szCs w:val="18"/>
        </w:rPr>
        <w:t xml:space="preserve">kritisch </w:t>
      </w:r>
      <w:r w:rsidR="006F66C9">
        <w:rPr>
          <w:rFonts w:ascii="Verdana" w:hAnsi="Verdana" w:eastAsia="Calibri" w:cs="Times New Roman"/>
          <w:sz w:val="18"/>
          <w:szCs w:val="18"/>
        </w:rPr>
        <w:t xml:space="preserve">op </w:t>
      </w:r>
      <w:r w:rsidRPr="00235A84">
        <w:rPr>
          <w:rFonts w:ascii="Verdana" w:hAnsi="Verdana" w:eastAsia="Calibri" w:cs="Times New Roman"/>
          <w:sz w:val="18"/>
          <w:szCs w:val="18"/>
        </w:rPr>
        <w:t>en benadrukte</w:t>
      </w:r>
      <w:r w:rsidR="00E52C26">
        <w:rPr>
          <w:rFonts w:ascii="Verdana" w:hAnsi="Verdana" w:eastAsia="Calibri" w:cs="Times New Roman"/>
          <w:sz w:val="18"/>
          <w:szCs w:val="18"/>
        </w:rPr>
        <w:t>n</w:t>
      </w:r>
      <w:r w:rsidRPr="00235A84">
        <w:rPr>
          <w:rFonts w:ascii="Verdana" w:hAnsi="Verdana" w:eastAsia="Calibri" w:cs="Times New Roman"/>
          <w:sz w:val="18"/>
          <w:szCs w:val="18"/>
        </w:rPr>
        <w:t xml:space="preserve"> dat sterke economische fundamenten en structurele hervormingen </w:t>
      </w:r>
      <w:r w:rsidR="00E52C26">
        <w:rPr>
          <w:rFonts w:ascii="Verdana" w:hAnsi="Verdana" w:eastAsia="Calibri" w:cs="Times New Roman"/>
          <w:sz w:val="18"/>
          <w:szCs w:val="18"/>
        </w:rPr>
        <w:t>juist van belang</w:t>
      </w:r>
      <w:r w:rsidRPr="00235A84">
        <w:rPr>
          <w:rFonts w:ascii="Verdana" w:hAnsi="Verdana" w:eastAsia="Calibri" w:cs="Times New Roman"/>
          <w:sz w:val="18"/>
          <w:szCs w:val="18"/>
        </w:rPr>
        <w:t xml:space="preserve"> zijn</w:t>
      </w:r>
      <w:r>
        <w:rPr>
          <w:rFonts w:ascii="Verdana" w:hAnsi="Verdana" w:eastAsia="Calibri" w:cs="Times New Roman"/>
          <w:sz w:val="18"/>
          <w:szCs w:val="18"/>
        </w:rPr>
        <w:t xml:space="preserve">. </w:t>
      </w:r>
    </w:p>
    <w:p w:rsidR="00770E5C" w:rsidP="006F66C9" w:rsidRDefault="00770E5C" w14:paraId="64D2E5D6" w14:textId="77777777">
      <w:pPr>
        <w:spacing w:after="0" w:line="240" w:lineRule="atLeast"/>
        <w:rPr>
          <w:rFonts w:ascii="Verdana" w:hAnsi="Verdana"/>
          <w:b/>
          <w:bCs/>
          <w:sz w:val="18"/>
          <w:szCs w:val="18"/>
        </w:rPr>
      </w:pPr>
    </w:p>
    <w:p w:rsidR="00576A40" w:rsidP="006F66C9" w:rsidRDefault="00576A40" w14:paraId="6DAC73F1" w14:textId="7D3B58DC">
      <w:pPr>
        <w:spacing w:after="0" w:line="240" w:lineRule="atLeast"/>
        <w:rPr>
          <w:rFonts w:ascii="Verdana" w:hAnsi="Verdana"/>
          <w:b/>
          <w:bCs/>
          <w:sz w:val="18"/>
          <w:szCs w:val="18"/>
        </w:rPr>
      </w:pPr>
      <w:r>
        <w:rPr>
          <w:rFonts w:ascii="Verdana" w:hAnsi="Verdana"/>
          <w:b/>
          <w:bCs/>
          <w:sz w:val="18"/>
          <w:szCs w:val="18"/>
        </w:rPr>
        <w:t xml:space="preserve">Werkprogramma van de Eurogroep </w:t>
      </w:r>
    </w:p>
    <w:p w:rsidRPr="000440F5" w:rsidR="000440F5" w:rsidP="006F66C9" w:rsidRDefault="000440F5" w14:paraId="43C52619" w14:textId="6096B7FD">
      <w:pPr>
        <w:spacing w:after="0" w:line="240" w:lineRule="atLeast"/>
        <w:rPr>
          <w:rFonts w:ascii="Verdana" w:hAnsi="Verdana"/>
          <w:sz w:val="18"/>
          <w:szCs w:val="18"/>
        </w:rPr>
      </w:pPr>
      <w:r w:rsidRPr="000440F5">
        <w:rPr>
          <w:rFonts w:ascii="Verdana" w:hAnsi="Verdana"/>
          <w:sz w:val="18"/>
          <w:szCs w:val="18"/>
        </w:rPr>
        <w:t xml:space="preserve">De voorzitter van de Eurogroep, </w:t>
      </w:r>
      <w:proofErr w:type="spellStart"/>
      <w:r w:rsidRPr="000440F5">
        <w:rPr>
          <w:rFonts w:ascii="Verdana" w:hAnsi="Verdana"/>
          <w:sz w:val="18"/>
          <w:szCs w:val="18"/>
        </w:rPr>
        <w:t>Kyriakos</w:t>
      </w:r>
      <w:proofErr w:type="spellEnd"/>
      <w:r w:rsidRPr="000440F5">
        <w:rPr>
          <w:rFonts w:ascii="Verdana" w:hAnsi="Verdana"/>
          <w:sz w:val="18"/>
          <w:szCs w:val="18"/>
        </w:rPr>
        <w:t xml:space="preserve"> </w:t>
      </w:r>
      <w:proofErr w:type="spellStart"/>
      <w:r w:rsidRPr="000440F5">
        <w:rPr>
          <w:rFonts w:ascii="Verdana" w:hAnsi="Verdana"/>
          <w:sz w:val="18"/>
          <w:szCs w:val="18"/>
        </w:rPr>
        <w:t>Pierrakakis</w:t>
      </w:r>
      <w:proofErr w:type="spellEnd"/>
      <w:r w:rsidRPr="000440F5">
        <w:rPr>
          <w:rFonts w:ascii="Verdana" w:hAnsi="Verdana"/>
          <w:sz w:val="18"/>
          <w:szCs w:val="18"/>
        </w:rPr>
        <w:t>, presenteerde het werkprogramma van de Eurogroep voor de rest van dit jaar en de eerste helft van volgend jaar.</w:t>
      </w:r>
      <w:r w:rsidR="006F66C9">
        <w:rPr>
          <w:rStyle w:val="Voetnootmarkering"/>
          <w:rFonts w:ascii="Verdana" w:hAnsi="Verdana"/>
          <w:sz w:val="18"/>
          <w:szCs w:val="18"/>
        </w:rPr>
        <w:footnoteReference w:id="5"/>
      </w:r>
      <w:r w:rsidRPr="000440F5">
        <w:rPr>
          <w:rFonts w:ascii="Verdana" w:hAnsi="Verdana"/>
          <w:sz w:val="18"/>
          <w:szCs w:val="18"/>
        </w:rPr>
        <w:t xml:space="preserve"> De </w:t>
      </w:r>
      <w:r w:rsidR="006F66C9">
        <w:rPr>
          <w:rFonts w:ascii="Verdana" w:hAnsi="Verdana"/>
          <w:sz w:val="18"/>
          <w:szCs w:val="18"/>
        </w:rPr>
        <w:t>Eurogroep</w:t>
      </w:r>
      <w:r w:rsidRPr="000440F5">
        <w:rPr>
          <w:rFonts w:ascii="Verdana" w:hAnsi="Verdana"/>
          <w:sz w:val="18"/>
          <w:szCs w:val="18"/>
        </w:rPr>
        <w:t xml:space="preserve"> wisselde vervolgens van gedachten over het werkprogramma, waarna dit</w:t>
      </w:r>
      <w:r w:rsidR="006F66C9">
        <w:rPr>
          <w:rFonts w:ascii="Verdana" w:hAnsi="Verdana"/>
          <w:sz w:val="18"/>
          <w:szCs w:val="18"/>
        </w:rPr>
        <w:t xml:space="preserve"> werd</w:t>
      </w:r>
      <w:r w:rsidRPr="000440F5">
        <w:rPr>
          <w:rFonts w:ascii="Verdana" w:hAnsi="Verdana"/>
          <w:sz w:val="18"/>
          <w:szCs w:val="18"/>
        </w:rPr>
        <w:t xml:space="preserve"> </w:t>
      </w:r>
      <w:r w:rsidR="006F66C9">
        <w:rPr>
          <w:rFonts w:ascii="Verdana" w:hAnsi="Verdana"/>
          <w:sz w:val="18"/>
          <w:szCs w:val="18"/>
        </w:rPr>
        <w:t>goedgekeurd</w:t>
      </w:r>
      <w:r w:rsidRPr="000440F5">
        <w:rPr>
          <w:rFonts w:ascii="Verdana" w:hAnsi="Verdana"/>
          <w:sz w:val="18"/>
          <w:szCs w:val="18"/>
        </w:rPr>
        <w:t>.</w:t>
      </w:r>
      <w:r w:rsidR="00745171">
        <w:rPr>
          <w:rFonts w:ascii="Verdana" w:hAnsi="Verdana"/>
          <w:sz w:val="18"/>
          <w:szCs w:val="18"/>
        </w:rPr>
        <w:t xml:space="preserve"> </w:t>
      </w:r>
      <w:r w:rsidRPr="000440F5">
        <w:rPr>
          <w:rFonts w:ascii="Verdana" w:hAnsi="Verdana"/>
          <w:sz w:val="18"/>
          <w:szCs w:val="18"/>
        </w:rPr>
        <w:t>In de voorbereidende fase heeft Nederland input geleverd op het werkprogramma. Daarbij heeft Nederland onder meer aandacht gevraagd voor de houdbaarheid van de overheidsfinanciën, het opnemen van voldoende concrete doelstellingen en resultaten in de verschillende werkstromen en een goede aansluiting bij de discussies in de Ecofinraad. Deze aandachtspunten zijn vervolgens in het werkprogramma verwerkt, waardoor Nederland met het werkprogramma kon instemmen.</w:t>
      </w:r>
    </w:p>
    <w:p w:rsidRPr="003032A8" w:rsidR="00576A40" w:rsidP="006F66C9" w:rsidRDefault="00576A40" w14:paraId="17560245" w14:textId="77777777">
      <w:pPr>
        <w:spacing w:after="0" w:line="240" w:lineRule="atLeast"/>
        <w:rPr>
          <w:rFonts w:ascii="Verdana" w:hAnsi="Verdana"/>
          <w:sz w:val="18"/>
          <w:szCs w:val="18"/>
        </w:rPr>
      </w:pPr>
    </w:p>
    <w:p w:rsidR="00647C48" w:rsidP="006F66C9" w:rsidRDefault="00647C48" w14:paraId="275668F0" w14:textId="7572B72D">
      <w:pPr>
        <w:spacing w:after="0" w:line="240" w:lineRule="atLeast"/>
        <w:rPr>
          <w:rFonts w:ascii="Verdana" w:hAnsi="Verdana"/>
          <w:b/>
          <w:bCs/>
          <w:sz w:val="18"/>
          <w:szCs w:val="18"/>
        </w:rPr>
      </w:pPr>
      <w:r>
        <w:rPr>
          <w:rFonts w:ascii="Verdana" w:hAnsi="Verdana"/>
          <w:b/>
          <w:bCs/>
          <w:sz w:val="18"/>
          <w:szCs w:val="18"/>
        </w:rPr>
        <w:t>Diversen</w:t>
      </w:r>
    </w:p>
    <w:p w:rsidR="00F73FDE" w:rsidP="006F66C9" w:rsidRDefault="0083540E" w14:paraId="13FC74E6" w14:textId="7353D7BF">
      <w:pPr>
        <w:spacing w:after="0" w:line="240" w:lineRule="atLeast"/>
        <w:rPr>
          <w:rFonts w:ascii="Verdana" w:hAnsi="Verdana"/>
          <w:sz w:val="18"/>
          <w:szCs w:val="18"/>
        </w:rPr>
      </w:pPr>
      <w:r w:rsidRPr="0083540E">
        <w:rPr>
          <w:rFonts w:ascii="Verdana" w:hAnsi="Verdana"/>
          <w:sz w:val="18"/>
          <w:szCs w:val="18"/>
        </w:rPr>
        <w:t xml:space="preserve">De Eurogroep </w:t>
      </w:r>
      <w:r>
        <w:rPr>
          <w:rFonts w:ascii="Verdana" w:hAnsi="Verdana"/>
          <w:sz w:val="18"/>
          <w:szCs w:val="18"/>
        </w:rPr>
        <w:t>sprak</w:t>
      </w:r>
      <w:r w:rsidRPr="0083540E">
        <w:rPr>
          <w:rFonts w:ascii="Verdana" w:hAnsi="Verdana"/>
          <w:sz w:val="18"/>
          <w:szCs w:val="18"/>
        </w:rPr>
        <w:t xml:space="preserve"> over </w:t>
      </w:r>
      <w:r w:rsidR="00766896">
        <w:rPr>
          <w:rFonts w:ascii="Verdana" w:hAnsi="Verdana"/>
          <w:sz w:val="18"/>
          <w:szCs w:val="18"/>
        </w:rPr>
        <w:t xml:space="preserve">de ontwerpbegroting </w:t>
      </w:r>
      <w:r w:rsidRPr="0083540E">
        <w:rPr>
          <w:rFonts w:ascii="Verdana" w:hAnsi="Verdana"/>
          <w:sz w:val="18"/>
          <w:szCs w:val="18"/>
        </w:rPr>
        <w:t xml:space="preserve">van Oostenrijk voor 2027 en 2028, </w:t>
      </w:r>
      <w:r w:rsidR="0006432E">
        <w:rPr>
          <w:rFonts w:ascii="Verdana" w:hAnsi="Verdana"/>
          <w:sz w:val="18"/>
          <w:szCs w:val="18"/>
        </w:rPr>
        <w:t>die</w:t>
      </w:r>
      <w:r w:rsidRPr="0083540E">
        <w:rPr>
          <w:rFonts w:ascii="Verdana" w:hAnsi="Verdana"/>
          <w:sz w:val="18"/>
          <w:szCs w:val="18"/>
        </w:rPr>
        <w:t xml:space="preserve"> Oostenrijk op 10 juni 2026 bij de Commissie en de Eurogroep heeft ingediend.</w:t>
      </w:r>
      <w:r w:rsidR="00D9320F">
        <w:rPr>
          <w:rFonts w:ascii="Verdana" w:hAnsi="Verdana"/>
          <w:sz w:val="18"/>
          <w:szCs w:val="18"/>
        </w:rPr>
        <w:t xml:space="preserve"> </w:t>
      </w:r>
    </w:p>
    <w:p w:rsidR="00F73FDE" w:rsidP="006F66C9" w:rsidRDefault="00F73FDE" w14:paraId="1D1F988B" w14:textId="77777777">
      <w:pPr>
        <w:spacing w:after="0" w:line="240" w:lineRule="atLeast"/>
        <w:rPr>
          <w:rFonts w:ascii="Verdana" w:hAnsi="Verdana"/>
          <w:sz w:val="18"/>
          <w:szCs w:val="18"/>
        </w:rPr>
      </w:pPr>
    </w:p>
    <w:p w:rsidR="0055065E" w:rsidP="006F66C9" w:rsidRDefault="00870A23" w14:paraId="1892757D" w14:textId="54E2F630">
      <w:pPr>
        <w:spacing w:after="0" w:line="240" w:lineRule="atLeast"/>
        <w:rPr>
          <w:rFonts w:ascii="Verdana" w:hAnsi="Verdana"/>
          <w:sz w:val="18"/>
          <w:szCs w:val="18"/>
        </w:rPr>
      </w:pPr>
      <w:r w:rsidRPr="00870A23">
        <w:rPr>
          <w:rFonts w:ascii="Verdana" w:hAnsi="Verdana"/>
          <w:sz w:val="18"/>
          <w:szCs w:val="18"/>
        </w:rPr>
        <w:t xml:space="preserve">De Commissie concludeerde in haar beoordeling dat Oostenrijk in 2027 voldoet aan de maximale groei van de netto-uitgaven zoals aanbevolen door de Raad in het kader van de </w:t>
      </w:r>
      <w:proofErr w:type="spellStart"/>
      <w:r w:rsidRPr="00870A23">
        <w:rPr>
          <w:rFonts w:ascii="Verdana" w:hAnsi="Verdana"/>
          <w:sz w:val="18"/>
          <w:szCs w:val="18"/>
        </w:rPr>
        <w:t>buitensporigtekortprocedure</w:t>
      </w:r>
      <w:proofErr w:type="spellEnd"/>
      <w:r w:rsidRPr="00870A23">
        <w:rPr>
          <w:rFonts w:ascii="Verdana" w:hAnsi="Verdana"/>
          <w:sz w:val="18"/>
          <w:szCs w:val="18"/>
        </w:rPr>
        <w:t xml:space="preserve">. Volgens de Commissie blijft de geraamde groei van de netto-uitgaven in zowel 2026 als 2027, evenals cumulatief ten opzichte van 2024, binnen de aanbevolen maximale uitgavengroei. Tegelijkertijd wijst de Commissie erop dat Oostenrijk nog altijd kampt met een hoog overheidstekort en een verder oplopende overheidsschuld. De Commissie benadrukt dat zij de naleving van de relevante Raadsaanbevelingen, waaronder de hervormingen en investeringen die ten grondslag liggen aan de verlenging van </w:t>
      </w:r>
      <w:r w:rsidR="00E7646D">
        <w:rPr>
          <w:rFonts w:ascii="Verdana" w:hAnsi="Verdana"/>
          <w:sz w:val="18"/>
          <w:szCs w:val="18"/>
        </w:rPr>
        <w:t>de aanpassingsperiode</w:t>
      </w:r>
      <w:r w:rsidRPr="00870A23">
        <w:rPr>
          <w:rFonts w:ascii="Verdana" w:hAnsi="Verdana"/>
          <w:sz w:val="18"/>
          <w:szCs w:val="18"/>
        </w:rPr>
        <w:t>, zal blijven monitoren in het kader van het Europees Semester.</w:t>
      </w:r>
    </w:p>
    <w:p w:rsidR="00870A23" w:rsidP="006F66C9" w:rsidRDefault="00870A23" w14:paraId="4346272A" w14:textId="77777777">
      <w:pPr>
        <w:spacing w:after="0" w:line="240" w:lineRule="atLeast"/>
        <w:rPr>
          <w:rFonts w:ascii="Verdana" w:hAnsi="Verdana"/>
          <w:sz w:val="18"/>
          <w:szCs w:val="18"/>
        </w:rPr>
      </w:pPr>
    </w:p>
    <w:p w:rsidR="00647C48" w:rsidP="006F66C9" w:rsidRDefault="002109D1" w14:paraId="0D98DEE9" w14:textId="0C256873">
      <w:pPr>
        <w:spacing w:after="0" w:line="240" w:lineRule="atLeast"/>
        <w:rPr>
          <w:rFonts w:ascii="Verdana" w:hAnsi="Verdana"/>
          <w:sz w:val="18"/>
          <w:szCs w:val="18"/>
        </w:rPr>
      </w:pPr>
      <w:r>
        <w:rPr>
          <w:rFonts w:ascii="Verdana" w:hAnsi="Verdana"/>
          <w:sz w:val="18"/>
          <w:szCs w:val="18"/>
        </w:rPr>
        <w:t>De ontwerpbegroting</w:t>
      </w:r>
      <w:r w:rsidRPr="00B7051A" w:rsidR="00B7051A">
        <w:rPr>
          <w:rFonts w:ascii="Verdana" w:hAnsi="Verdana"/>
          <w:sz w:val="18"/>
          <w:szCs w:val="18"/>
        </w:rPr>
        <w:t xml:space="preserve"> bevat ook ramingen voor 2028. De Commissie merkt</w:t>
      </w:r>
      <w:r w:rsidR="00D5721F">
        <w:rPr>
          <w:rFonts w:ascii="Verdana" w:hAnsi="Verdana"/>
          <w:sz w:val="18"/>
          <w:szCs w:val="18"/>
        </w:rPr>
        <w:t>e</w:t>
      </w:r>
      <w:r w:rsidRPr="00B7051A" w:rsidR="00B7051A">
        <w:rPr>
          <w:rFonts w:ascii="Verdana" w:hAnsi="Verdana"/>
          <w:sz w:val="18"/>
          <w:szCs w:val="18"/>
        </w:rPr>
        <w:t xml:space="preserve"> hierover op dat een volledige beoordeling van de begrotingsplannen voor 2028 op dit moment nog niet mogelijk is, onder meer omdat de Commissieprognoses nog niet tot 2028 lopen. </w:t>
      </w:r>
      <w:r w:rsidR="009F7F09">
        <w:rPr>
          <w:rFonts w:ascii="Verdana" w:hAnsi="Verdana"/>
          <w:sz w:val="18"/>
          <w:szCs w:val="18"/>
        </w:rPr>
        <w:t xml:space="preserve">De Commissie zal de begroting voor het jaar 2028 beoordelen in het najaar van 2027. Oostenrijk wordt uitgenodigd een aangepaste ontwerpbegroting in te dienen in het geval er substantiële wijzigingen zijn in het verwachte begrotingsbeleid ten opzichte van de </w:t>
      </w:r>
      <w:r w:rsidR="00A626A0">
        <w:rPr>
          <w:rFonts w:ascii="Verdana" w:hAnsi="Verdana"/>
          <w:sz w:val="18"/>
          <w:szCs w:val="18"/>
        </w:rPr>
        <w:t>huidige ontwerpbegroting.</w:t>
      </w:r>
    </w:p>
    <w:p w:rsidR="00657A29" w:rsidP="006F66C9" w:rsidRDefault="00657A29" w14:paraId="1A819EF1" w14:textId="530211EA">
      <w:pPr>
        <w:spacing w:after="0" w:line="240" w:lineRule="atLeast"/>
        <w:rPr>
          <w:rFonts w:ascii="Verdana" w:hAnsi="Verdana"/>
          <w:sz w:val="18"/>
          <w:szCs w:val="18"/>
        </w:rPr>
      </w:pPr>
      <w:r>
        <w:rPr>
          <w:rFonts w:ascii="Verdana" w:hAnsi="Verdana"/>
          <w:sz w:val="18"/>
          <w:szCs w:val="18"/>
        </w:rPr>
        <w:br/>
        <w:t>De Euro</w:t>
      </w:r>
      <w:r w:rsidR="008D7694">
        <w:rPr>
          <w:rFonts w:ascii="Verdana" w:hAnsi="Verdana"/>
          <w:sz w:val="18"/>
          <w:szCs w:val="18"/>
        </w:rPr>
        <w:t>groep nam</w:t>
      </w:r>
      <w:r w:rsidR="00D9320F">
        <w:rPr>
          <w:rFonts w:ascii="Verdana" w:hAnsi="Verdana"/>
          <w:sz w:val="18"/>
          <w:szCs w:val="18"/>
        </w:rPr>
        <w:t>,</w:t>
      </w:r>
      <w:r w:rsidR="008D7694">
        <w:rPr>
          <w:rFonts w:ascii="Verdana" w:hAnsi="Verdana"/>
          <w:sz w:val="18"/>
          <w:szCs w:val="18"/>
        </w:rPr>
        <w:t xml:space="preserve"> </w:t>
      </w:r>
      <w:r w:rsidR="00D9320F">
        <w:rPr>
          <w:rFonts w:ascii="Verdana" w:hAnsi="Verdana"/>
          <w:sz w:val="18"/>
          <w:szCs w:val="18"/>
        </w:rPr>
        <w:t>zoals gebruikelijk bij ontwerpbegrotingen, een</w:t>
      </w:r>
      <w:r w:rsidR="008D7694">
        <w:rPr>
          <w:rFonts w:ascii="Verdana" w:hAnsi="Verdana"/>
          <w:sz w:val="18"/>
          <w:szCs w:val="18"/>
        </w:rPr>
        <w:t xml:space="preserve"> verklaring aan</w:t>
      </w:r>
      <w:r w:rsidR="006F53A5">
        <w:rPr>
          <w:rFonts w:ascii="Verdana" w:hAnsi="Verdana"/>
          <w:sz w:val="18"/>
          <w:szCs w:val="18"/>
        </w:rPr>
        <w:t xml:space="preserve">, waarin de Commissiebeoordeling werd </w:t>
      </w:r>
      <w:r w:rsidR="00D9320F">
        <w:rPr>
          <w:rFonts w:ascii="Verdana" w:hAnsi="Verdana"/>
          <w:sz w:val="18"/>
          <w:szCs w:val="18"/>
        </w:rPr>
        <w:t>onderschreven</w:t>
      </w:r>
      <w:r w:rsidR="006F53A5">
        <w:rPr>
          <w:rFonts w:ascii="Verdana" w:hAnsi="Verdana"/>
          <w:sz w:val="18"/>
          <w:szCs w:val="18"/>
        </w:rPr>
        <w:t xml:space="preserve"> en Oostenrijk wordt verzocht het begrotingsbeleid vorm te geven in lijn met de vereisten uit het Stabiliteits- en Groeipact.</w:t>
      </w:r>
      <w:r w:rsidR="00D9320F">
        <w:rPr>
          <w:rStyle w:val="Voetnootmarkering"/>
          <w:rFonts w:ascii="Verdana" w:hAnsi="Verdana"/>
          <w:sz w:val="18"/>
          <w:szCs w:val="18"/>
        </w:rPr>
        <w:footnoteReference w:id="6"/>
      </w:r>
      <w:r w:rsidR="006F53A5">
        <w:rPr>
          <w:rFonts w:ascii="Verdana" w:hAnsi="Verdana"/>
          <w:sz w:val="18"/>
          <w:szCs w:val="18"/>
        </w:rPr>
        <w:t xml:space="preserve"> </w:t>
      </w:r>
    </w:p>
    <w:p w:rsidR="00FF0DD3" w:rsidP="006F66C9" w:rsidRDefault="00FF0DD3" w14:paraId="33B5C864" w14:textId="77777777">
      <w:pPr>
        <w:spacing w:after="0" w:line="240" w:lineRule="atLeast"/>
        <w:rPr>
          <w:rFonts w:ascii="Verdana" w:hAnsi="Verdana"/>
          <w:sz w:val="18"/>
          <w:szCs w:val="18"/>
        </w:rPr>
      </w:pPr>
    </w:p>
    <w:p w:rsidRPr="00033CE3" w:rsidR="00FF0DD3" w:rsidP="006F66C9" w:rsidRDefault="00FF0DD3" w14:paraId="1CC34FE2" w14:textId="4CA6025E">
      <w:pPr>
        <w:spacing w:after="0" w:line="240" w:lineRule="atLeast"/>
        <w:rPr>
          <w:rFonts w:ascii="Verdana" w:hAnsi="Verdana"/>
          <w:sz w:val="18"/>
          <w:szCs w:val="18"/>
          <w:u w:val="single"/>
        </w:rPr>
      </w:pPr>
      <w:r w:rsidRPr="00033CE3">
        <w:rPr>
          <w:rFonts w:ascii="Verdana" w:hAnsi="Verdana"/>
          <w:sz w:val="18"/>
          <w:szCs w:val="18"/>
          <w:u w:val="single"/>
        </w:rPr>
        <w:t>Eurogroep inclusief</w:t>
      </w:r>
    </w:p>
    <w:p w:rsidR="005C38D8" w:rsidP="006F66C9" w:rsidRDefault="005C38D8" w14:paraId="658FFCF1" w14:textId="77777777">
      <w:pPr>
        <w:spacing w:after="0" w:line="240" w:lineRule="atLeast"/>
        <w:rPr>
          <w:rFonts w:ascii="Verdana" w:hAnsi="Verdana"/>
          <w:b/>
          <w:bCs/>
          <w:sz w:val="18"/>
          <w:szCs w:val="18"/>
          <w:u w:val="single"/>
        </w:rPr>
      </w:pPr>
    </w:p>
    <w:p w:rsidRPr="00EB10F6" w:rsidR="00EB10F6" w:rsidP="006F66C9" w:rsidRDefault="00EB10F6" w14:paraId="017B5869" w14:textId="57A2AD7A">
      <w:pPr>
        <w:spacing w:after="0" w:line="240" w:lineRule="atLeast"/>
        <w:rPr>
          <w:rFonts w:ascii="Verdana" w:hAnsi="Verdana"/>
          <w:b/>
          <w:bCs/>
          <w:sz w:val="18"/>
          <w:szCs w:val="18"/>
        </w:rPr>
      </w:pPr>
      <w:r>
        <w:rPr>
          <w:rFonts w:ascii="Verdana" w:hAnsi="Verdana"/>
          <w:b/>
          <w:bCs/>
          <w:sz w:val="18"/>
          <w:szCs w:val="18"/>
        </w:rPr>
        <w:t xml:space="preserve">AI en financiële stabiliteit </w:t>
      </w:r>
    </w:p>
    <w:p w:rsidRPr="00EB10F6" w:rsidR="00EB10F6" w:rsidP="006F66C9" w:rsidRDefault="00EB10F6" w14:paraId="59F33172" w14:textId="64A9DDA2">
      <w:pPr>
        <w:spacing w:after="0" w:line="240" w:lineRule="atLeast"/>
        <w:rPr>
          <w:rFonts w:ascii="Verdana" w:hAnsi="Verdana" w:eastAsia="Verdana" w:cs="Verdana"/>
          <w:sz w:val="18"/>
          <w:szCs w:val="18"/>
        </w:rPr>
      </w:pPr>
      <w:bookmarkStart w:name="_Hlk235625685" w:id="0"/>
      <w:r w:rsidRPr="00EB10F6">
        <w:rPr>
          <w:rFonts w:ascii="Verdana" w:hAnsi="Verdana" w:eastAsia="Verdana" w:cs="Verdana"/>
          <w:sz w:val="18"/>
          <w:szCs w:val="18"/>
        </w:rPr>
        <w:t>De Eurogroep besprak de ontwikkelingen en kansen van kunstmatige intelligentie (AI), evenals de risico</w:t>
      </w:r>
      <w:r w:rsidR="00E52C26">
        <w:rPr>
          <w:rFonts w:ascii="Verdana" w:hAnsi="Verdana" w:eastAsia="Verdana" w:cs="Verdana"/>
          <w:sz w:val="18"/>
          <w:szCs w:val="18"/>
        </w:rPr>
        <w:t>’</w:t>
      </w:r>
      <w:r w:rsidRPr="00EB10F6">
        <w:rPr>
          <w:rFonts w:ascii="Verdana" w:hAnsi="Verdana" w:eastAsia="Verdana" w:cs="Verdana"/>
          <w:sz w:val="18"/>
          <w:szCs w:val="18"/>
        </w:rPr>
        <w:t xml:space="preserve">s </w:t>
      </w:r>
      <w:r w:rsidR="00E52C26">
        <w:rPr>
          <w:rFonts w:ascii="Verdana" w:hAnsi="Verdana" w:eastAsia="Verdana" w:cs="Verdana"/>
          <w:sz w:val="18"/>
          <w:szCs w:val="18"/>
        </w:rPr>
        <w:t xml:space="preserve">ervan </w:t>
      </w:r>
      <w:r w:rsidRPr="00EB10F6">
        <w:rPr>
          <w:rFonts w:ascii="Verdana" w:hAnsi="Verdana" w:eastAsia="Verdana" w:cs="Verdana"/>
          <w:sz w:val="18"/>
          <w:szCs w:val="18"/>
        </w:rPr>
        <w:t>voor de financiële stabiliteit. Aan de bespreking nam ook Arthur Mensch</w:t>
      </w:r>
      <w:r w:rsidRPr="00D9320F" w:rsidR="00D9320F">
        <w:rPr>
          <w:rFonts w:ascii="Verdana" w:hAnsi="Verdana" w:eastAsia="Verdana" w:cs="Verdana"/>
          <w:sz w:val="18"/>
          <w:szCs w:val="18"/>
        </w:rPr>
        <w:t xml:space="preserve"> </w:t>
      </w:r>
      <w:r w:rsidRPr="00EB10F6" w:rsidR="00D9320F">
        <w:rPr>
          <w:rFonts w:ascii="Verdana" w:hAnsi="Verdana" w:eastAsia="Verdana" w:cs="Verdana"/>
          <w:sz w:val="18"/>
          <w:szCs w:val="18"/>
        </w:rPr>
        <w:t>deel</w:t>
      </w:r>
      <w:r w:rsidRPr="00EB10F6">
        <w:rPr>
          <w:rFonts w:ascii="Verdana" w:hAnsi="Verdana" w:eastAsia="Verdana" w:cs="Verdana"/>
          <w:sz w:val="18"/>
          <w:szCs w:val="18"/>
        </w:rPr>
        <w:t xml:space="preserve">, CEO van Mistral AI. Tijdens de discussie werd het belang van een leidende Europese positie op het gebied van AI benadrukt. Europa beschikt over veel talent en uitstekende onderzoekers, wat een sterke basis biedt voor de verdere ontwikkeling van de Europese AI-sector. Tegelijkertijd wees de </w:t>
      </w:r>
      <w:r w:rsidR="002663AD">
        <w:rPr>
          <w:rFonts w:ascii="Verdana" w:hAnsi="Verdana" w:eastAsia="Verdana" w:cs="Verdana"/>
          <w:sz w:val="18"/>
          <w:szCs w:val="18"/>
        </w:rPr>
        <w:t xml:space="preserve">Europese </w:t>
      </w:r>
      <w:r w:rsidRPr="00EB10F6">
        <w:rPr>
          <w:rFonts w:ascii="Verdana" w:hAnsi="Verdana" w:eastAsia="Verdana" w:cs="Verdana"/>
          <w:sz w:val="18"/>
          <w:szCs w:val="18"/>
        </w:rPr>
        <w:t>Commissie op belangrijke knelpunten, waaronder de beperkte beschikbaarheid van kapitaal, versnipperde markten en de noodzaak om sneller op te schalen. Het voorgestelde 28</w:t>
      </w:r>
      <w:r w:rsidRPr="00EB10F6">
        <w:rPr>
          <w:rFonts w:ascii="Verdana" w:hAnsi="Verdana" w:eastAsia="Verdana" w:cs="Verdana"/>
          <w:sz w:val="18"/>
          <w:szCs w:val="18"/>
          <w:vertAlign w:val="superscript"/>
        </w:rPr>
        <w:t>ste</w:t>
      </w:r>
      <w:r>
        <w:rPr>
          <w:rFonts w:ascii="Verdana" w:hAnsi="Verdana" w:eastAsia="Verdana" w:cs="Verdana"/>
          <w:sz w:val="18"/>
          <w:szCs w:val="18"/>
        </w:rPr>
        <w:t xml:space="preserve"> </w:t>
      </w:r>
      <w:r w:rsidRPr="00EB10F6">
        <w:rPr>
          <w:rFonts w:ascii="Verdana" w:hAnsi="Verdana" w:eastAsia="Verdana" w:cs="Verdana"/>
          <w:sz w:val="18"/>
          <w:szCs w:val="18"/>
        </w:rPr>
        <w:t xml:space="preserve">regime werd genoemd als een mogelijke oplossing om de versnippering van regelgeving tegen te gaan. Daarnaast </w:t>
      </w:r>
      <w:proofErr w:type="gramStart"/>
      <w:r w:rsidRPr="00EB10F6">
        <w:rPr>
          <w:rFonts w:ascii="Verdana" w:hAnsi="Verdana" w:eastAsia="Verdana" w:cs="Verdana"/>
          <w:sz w:val="18"/>
          <w:szCs w:val="18"/>
        </w:rPr>
        <w:t>onderstreepte</w:t>
      </w:r>
      <w:proofErr w:type="gramEnd"/>
      <w:r w:rsidRPr="00EB10F6">
        <w:rPr>
          <w:rFonts w:ascii="Verdana" w:hAnsi="Verdana" w:eastAsia="Verdana" w:cs="Verdana"/>
          <w:sz w:val="18"/>
          <w:szCs w:val="18"/>
        </w:rPr>
        <w:t xml:space="preserve"> de Commissie het belang van concurrerende Europese AI-bedrijven en wees zij op het bestaande Europese regelgevingskader, waaronder de AI Act en de Cybersecurity Act. Lidstaten benadrukten daarbij het strategische belang van een sterke Europese AI-sector, onder meer voor defensie, cyberveiligheid en andere kritieke technologieën.</w:t>
      </w:r>
    </w:p>
    <w:p w:rsidRPr="00EB10F6" w:rsidR="00EB10F6" w:rsidP="006F66C9" w:rsidRDefault="00EB10F6" w14:paraId="76AB5D03" w14:textId="77777777">
      <w:pPr>
        <w:spacing w:after="0" w:line="240" w:lineRule="atLeast"/>
        <w:rPr>
          <w:rFonts w:ascii="Verdana" w:hAnsi="Verdana" w:eastAsia="Verdana" w:cs="Verdana"/>
          <w:sz w:val="18"/>
          <w:szCs w:val="18"/>
        </w:rPr>
      </w:pPr>
    </w:p>
    <w:p w:rsidRPr="00EB10F6" w:rsidR="00EB10F6" w:rsidP="006F66C9" w:rsidRDefault="00EB10F6" w14:paraId="61BCBAAE" w14:textId="3B6B0FF0">
      <w:pPr>
        <w:spacing w:after="0" w:line="240" w:lineRule="atLeast"/>
        <w:rPr>
          <w:rFonts w:ascii="Verdana" w:hAnsi="Verdana" w:eastAsia="Verdana" w:cs="Verdana"/>
          <w:sz w:val="18"/>
          <w:szCs w:val="18"/>
        </w:rPr>
      </w:pPr>
      <w:r w:rsidRPr="00EB10F6">
        <w:rPr>
          <w:rFonts w:ascii="Verdana" w:hAnsi="Verdana" w:eastAsia="Verdana" w:cs="Verdana"/>
          <w:sz w:val="18"/>
          <w:szCs w:val="18"/>
        </w:rPr>
        <w:lastRenderedPageBreak/>
        <w:t xml:space="preserve">De ECB waarschuwde dat cyberaanvallen op banken steeds frequenter en geavanceerder worden. In dit kader werkt de ECB aan een actieplan </w:t>
      </w:r>
      <w:r>
        <w:rPr>
          <w:rFonts w:ascii="Verdana" w:hAnsi="Verdana" w:eastAsia="Verdana" w:cs="Verdana"/>
          <w:sz w:val="18"/>
          <w:szCs w:val="18"/>
        </w:rPr>
        <w:t>dat oktober dit jaar verschijnt</w:t>
      </w:r>
      <w:r w:rsidRPr="00EB10F6">
        <w:rPr>
          <w:rFonts w:ascii="Verdana" w:hAnsi="Verdana" w:eastAsia="Verdana" w:cs="Verdana"/>
          <w:sz w:val="18"/>
          <w:szCs w:val="18"/>
        </w:rPr>
        <w:t xml:space="preserve"> en zal </w:t>
      </w:r>
      <w:r w:rsidR="00E52C26">
        <w:rPr>
          <w:rFonts w:ascii="Verdana" w:hAnsi="Verdana" w:eastAsia="Verdana" w:cs="Verdana"/>
          <w:sz w:val="18"/>
          <w:szCs w:val="18"/>
        </w:rPr>
        <w:t xml:space="preserve">de </w:t>
      </w:r>
      <w:proofErr w:type="gramStart"/>
      <w:r w:rsidR="00E52C26">
        <w:rPr>
          <w:rFonts w:ascii="Verdana" w:hAnsi="Verdana" w:eastAsia="Verdana" w:cs="Verdana"/>
          <w:sz w:val="18"/>
          <w:szCs w:val="18"/>
        </w:rPr>
        <w:t>ECB</w:t>
      </w:r>
      <w:r w:rsidRPr="00EB10F6">
        <w:rPr>
          <w:rFonts w:ascii="Verdana" w:hAnsi="Verdana" w:eastAsia="Verdana" w:cs="Verdana"/>
          <w:sz w:val="18"/>
          <w:szCs w:val="18"/>
        </w:rPr>
        <w:t xml:space="preserve"> bestuurders</w:t>
      </w:r>
      <w:proofErr w:type="gramEnd"/>
      <w:r w:rsidRPr="00EB10F6">
        <w:rPr>
          <w:rFonts w:ascii="Verdana" w:hAnsi="Verdana" w:eastAsia="Verdana" w:cs="Verdana"/>
          <w:sz w:val="18"/>
          <w:szCs w:val="18"/>
        </w:rPr>
        <w:t xml:space="preserve"> nadrukkelijk wijzen op het belang van cyberweerbaarheid. Daarnaast waarschuwde de ECB voor de sterke afhankelijkheid van aanbieders uit derde landen, met name de Verenigde Staten, op het gebied van zowel betalingsverkeer als AI-modellen. Tot slot wees de ECB op de risico’s van de omvangrijke schuldfinanciering van AI-investeringen, die via banken en internationale kapitaalmarkten kunnen doorwerken naar Europa. Meer transparantie over deze financieringsstromen is volgens de ECB essentieel en </w:t>
      </w:r>
      <w:r>
        <w:rPr>
          <w:rFonts w:ascii="Verdana" w:hAnsi="Verdana" w:eastAsia="Verdana" w:cs="Verdana"/>
          <w:sz w:val="18"/>
          <w:szCs w:val="18"/>
        </w:rPr>
        <w:t>kan</w:t>
      </w:r>
      <w:r w:rsidRPr="00EB10F6">
        <w:rPr>
          <w:rFonts w:ascii="Verdana" w:hAnsi="Verdana" w:eastAsia="Verdana" w:cs="Verdana"/>
          <w:sz w:val="18"/>
          <w:szCs w:val="18"/>
        </w:rPr>
        <w:t xml:space="preserve"> onder meer binnen de Financial </w:t>
      </w:r>
      <w:proofErr w:type="spellStart"/>
      <w:r w:rsidRPr="00EB10F6">
        <w:rPr>
          <w:rFonts w:ascii="Verdana" w:hAnsi="Verdana" w:eastAsia="Verdana" w:cs="Verdana"/>
          <w:sz w:val="18"/>
          <w:szCs w:val="18"/>
        </w:rPr>
        <w:t>Stability</w:t>
      </w:r>
      <w:proofErr w:type="spellEnd"/>
      <w:r w:rsidRPr="00EB10F6">
        <w:rPr>
          <w:rFonts w:ascii="Verdana" w:hAnsi="Verdana" w:eastAsia="Verdana" w:cs="Verdana"/>
          <w:sz w:val="18"/>
          <w:szCs w:val="18"/>
        </w:rPr>
        <w:t xml:space="preserve"> Board (FSB) worden geagendeerd.</w:t>
      </w:r>
    </w:p>
    <w:bookmarkEnd w:id="0"/>
    <w:p w:rsidR="00EB10F6" w:rsidP="006F66C9" w:rsidRDefault="00EB10F6" w14:paraId="7A67D582" w14:textId="77777777">
      <w:pPr>
        <w:spacing w:after="0" w:line="240" w:lineRule="atLeast"/>
        <w:rPr>
          <w:rFonts w:ascii="Verdana" w:hAnsi="Verdana"/>
          <w:b/>
          <w:bCs/>
          <w:sz w:val="18"/>
          <w:szCs w:val="18"/>
        </w:rPr>
      </w:pPr>
    </w:p>
    <w:p w:rsidR="005C38D8" w:rsidP="006F66C9" w:rsidRDefault="005C38D8" w14:paraId="0EF99280" w14:textId="4D456606">
      <w:pPr>
        <w:spacing w:after="0" w:line="240" w:lineRule="atLeast"/>
        <w:rPr>
          <w:rFonts w:ascii="Verdana" w:hAnsi="Verdana"/>
          <w:b/>
          <w:bCs/>
          <w:sz w:val="18"/>
          <w:szCs w:val="18"/>
        </w:rPr>
      </w:pPr>
      <w:r>
        <w:rPr>
          <w:rFonts w:ascii="Verdana" w:hAnsi="Verdana"/>
          <w:b/>
          <w:bCs/>
          <w:sz w:val="18"/>
          <w:szCs w:val="18"/>
        </w:rPr>
        <w:t>Digitale financiën</w:t>
      </w:r>
    </w:p>
    <w:p w:rsidRPr="00472417" w:rsidR="005C38D8" w:rsidP="006F66C9" w:rsidRDefault="00472417" w14:paraId="376A106F" w14:textId="1F399AFA">
      <w:pPr>
        <w:spacing w:after="0" w:line="240" w:lineRule="atLeast"/>
        <w:rPr>
          <w:rFonts w:ascii="Verdana" w:hAnsi="Verdana"/>
          <w:sz w:val="18"/>
          <w:szCs w:val="18"/>
        </w:rPr>
      </w:pPr>
      <w:r w:rsidRPr="00472417">
        <w:rPr>
          <w:rFonts w:ascii="Verdana" w:hAnsi="Verdana"/>
          <w:sz w:val="18"/>
          <w:szCs w:val="18"/>
        </w:rPr>
        <w:t xml:space="preserve">De Eurogroep </w:t>
      </w:r>
      <w:r>
        <w:rPr>
          <w:rFonts w:ascii="Verdana" w:hAnsi="Verdana"/>
          <w:sz w:val="18"/>
          <w:szCs w:val="18"/>
        </w:rPr>
        <w:t>nam</w:t>
      </w:r>
      <w:r w:rsidRPr="00472417">
        <w:rPr>
          <w:rFonts w:ascii="Verdana" w:hAnsi="Verdana"/>
          <w:sz w:val="18"/>
          <w:szCs w:val="18"/>
        </w:rPr>
        <w:t xml:space="preserve"> een verklaring </w:t>
      </w:r>
      <w:r>
        <w:rPr>
          <w:rFonts w:ascii="Verdana" w:hAnsi="Verdana"/>
          <w:sz w:val="18"/>
          <w:szCs w:val="18"/>
        </w:rPr>
        <w:t>aan</w:t>
      </w:r>
      <w:r w:rsidRPr="00472417">
        <w:rPr>
          <w:rFonts w:ascii="Verdana" w:hAnsi="Verdana"/>
          <w:sz w:val="18"/>
          <w:szCs w:val="18"/>
        </w:rPr>
        <w:t xml:space="preserve"> over digitale </w:t>
      </w:r>
      <w:r w:rsidR="0091781E">
        <w:rPr>
          <w:rFonts w:ascii="Verdana" w:hAnsi="Verdana"/>
          <w:sz w:val="18"/>
          <w:szCs w:val="18"/>
        </w:rPr>
        <w:t>financiën</w:t>
      </w:r>
      <w:r w:rsidRPr="00472417">
        <w:rPr>
          <w:rFonts w:ascii="Verdana" w:hAnsi="Verdana"/>
          <w:sz w:val="18"/>
          <w:szCs w:val="18"/>
        </w:rPr>
        <w:t xml:space="preserve">, waarin de ministers hun visie en ambities uiteenzetten voor het ondersteunen van de verdere ontwikkeling van digitale </w:t>
      </w:r>
      <w:r w:rsidR="00C14E67">
        <w:rPr>
          <w:rFonts w:ascii="Verdana" w:hAnsi="Verdana"/>
          <w:sz w:val="18"/>
          <w:szCs w:val="18"/>
        </w:rPr>
        <w:t>financiën</w:t>
      </w:r>
      <w:r w:rsidRPr="00472417">
        <w:rPr>
          <w:rFonts w:ascii="Verdana" w:hAnsi="Verdana"/>
          <w:sz w:val="18"/>
          <w:szCs w:val="18"/>
        </w:rPr>
        <w:t xml:space="preserve"> binnen de Europese Unie.</w:t>
      </w:r>
      <w:r w:rsidR="00D9320F">
        <w:rPr>
          <w:rStyle w:val="Voetnootmarkering"/>
          <w:rFonts w:ascii="Verdana" w:hAnsi="Verdana"/>
          <w:sz w:val="18"/>
          <w:szCs w:val="18"/>
        </w:rPr>
        <w:footnoteReference w:id="7"/>
      </w:r>
    </w:p>
    <w:p w:rsidR="005A03A8" w:rsidP="006F66C9" w:rsidRDefault="005A03A8" w14:paraId="271DF1A8" w14:textId="3ADEFFE1">
      <w:pPr>
        <w:spacing w:after="0" w:line="240" w:lineRule="atLeast"/>
        <w:rPr>
          <w:rFonts w:ascii="Verdana" w:hAnsi="Verdana"/>
          <w:b/>
          <w:bCs/>
          <w:sz w:val="18"/>
          <w:szCs w:val="18"/>
        </w:rPr>
      </w:pPr>
    </w:p>
    <w:p w:rsidRPr="00033CE3" w:rsidR="005A03A8" w:rsidP="006F66C9" w:rsidRDefault="005A03A8" w14:paraId="7D830AC0" w14:textId="72DF7E16">
      <w:pPr>
        <w:spacing w:after="0" w:line="240" w:lineRule="atLeast"/>
        <w:rPr>
          <w:rFonts w:ascii="Verdana" w:hAnsi="Verdana"/>
          <w:sz w:val="18"/>
          <w:szCs w:val="18"/>
          <w:u w:val="single"/>
        </w:rPr>
      </w:pPr>
      <w:r w:rsidRPr="00033CE3">
        <w:rPr>
          <w:rFonts w:ascii="Verdana" w:hAnsi="Verdana"/>
          <w:sz w:val="18"/>
          <w:szCs w:val="18"/>
          <w:u w:val="single"/>
        </w:rPr>
        <w:t>Ecofinraad</w:t>
      </w:r>
    </w:p>
    <w:p w:rsidR="005A03A8" w:rsidP="006F66C9" w:rsidRDefault="005A03A8" w14:paraId="0E57BEE2" w14:textId="77777777">
      <w:pPr>
        <w:spacing w:after="0" w:line="240" w:lineRule="atLeast"/>
        <w:rPr>
          <w:rFonts w:ascii="Verdana" w:hAnsi="Verdana"/>
          <w:b/>
          <w:bCs/>
          <w:sz w:val="18"/>
          <w:szCs w:val="18"/>
          <w:u w:val="single"/>
        </w:rPr>
      </w:pPr>
    </w:p>
    <w:p w:rsidR="005A03A8" w:rsidP="006F66C9" w:rsidRDefault="005A03A8" w14:paraId="6184946F" w14:textId="77777777">
      <w:pPr>
        <w:spacing w:after="0" w:line="240" w:lineRule="atLeast"/>
        <w:rPr>
          <w:rFonts w:ascii="Verdana" w:hAnsi="Verdana" w:eastAsia="Calibri" w:cs="Times New Roman"/>
          <w:sz w:val="18"/>
          <w:szCs w:val="18"/>
        </w:rPr>
      </w:pPr>
      <w:r w:rsidRPr="00B431FE">
        <w:rPr>
          <w:rFonts w:ascii="Verdana" w:hAnsi="Verdana" w:eastAsia="Calibri" w:cs="Times New Roman"/>
          <w:b/>
          <w:bCs/>
          <w:sz w:val="18"/>
          <w:szCs w:val="18"/>
        </w:rPr>
        <w:t xml:space="preserve">Spaar- en </w:t>
      </w:r>
      <w:r>
        <w:rPr>
          <w:rFonts w:ascii="Verdana" w:hAnsi="Verdana" w:eastAsia="Calibri" w:cs="Times New Roman"/>
          <w:b/>
          <w:bCs/>
          <w:sz w:val="18"/>
          <w:szCs w:val="18"/>
        </w:rPr>
        <w:t>i</w:t>
      </w:r>
      <w:r w:rsidRPr="00B431FE">
        <w:rPr>
          <w:rFonts w:ascii="Verdana" w:hAnsi="Verdana" w:eastAsia="Calibri" w:cs="Times New Roman"/>
          <w:b/>
          <w:bCs/>
          <w:sz w:val="18"/>
          <w:szCs w:val="18"/>
        </w:rPr>
        <w:t>nvesteringsunie: kapitaalmarktintegratie- en toezichtcentralisatiepakket</w:t>
      </w:r>
    </w:p>
    <w:p w:rsidR="005A03A8" w:rsidP="006F66C9" w:rsidRDefault="005A03A8" w14:paraId="363F3E71" w14:textId="2A56BBAD">
      <w:pPr>
        <w:spacing w:after="0" w:line="240" w:lineRule="atLeast"/>
        <w:rPr>
          <w:rFonts w:ascii="Verdana" w:hAnsi="Verdana" w:eastAsia="Calibri" w:cs="Times New Roman"/>
          <w:sz w:val="18"/>
          <w:szCs w:val="18"/>
        </w:rPr>
      </w:pPr>
      <w:r>
        <w:rPr>
          <w:rFonts w:ascii="Verdana" w:hAnsi="Verdana" w:eastAsia="Calibri" w:cs="Times New Roman"/>
          <w:sz w:val="18"/>
          <w:szCs w:val="18"/>
        </w:rPr>
        <w:t xml:space="preserve">Het Ierse voorzitterschap </w:t>
      </w:r>
      <w:r w:rsidR="002663AD">
        <w:rPr>
          <w:rFonts w:ascii="Verdana" w:hAnsi="Verdana" w:eastAsia="Calibri" w:cs="Times New Roman"/>
          <w:sz w:val="18"/>
          <w:szCs w:val="18"/>
        </w:rPr>
        <w:t>riep</w:t>
      </w:r>
      <w:r>
        <w:rPr>
          <w:rFonts w:ascii="Verdana" w:hAnsi="Verdana" w:eastAsia="Calibri" w:cs="Times New Roman"/>
          <w:sz w:val="18"/>
          <w:szCs w:val="18"/>
        </w:rPr>
        <w:t xml:space="preserve"> de ministers </w:t>
      </w:r>
      <w:r w:rsidR="002663AD">
        <w:rPr>
          <w:rFonts w:ascii="Verdana" w:hAnsi="Verdana" w:eastAsia="Calibri" w:cs="Times New Roman"/>
          <w:sz w:val="18"/>
          <w:szCs w:val="18"/>
        </w:rPr>
        <w:t>op</w:t>
      </w:r>
      <w:r>
        <w:rPr>
          <w:rFonts w:ascii="Verdana" w:hAnsi="Verdana" w:eastAsia="Calibri" w:cs="Times New Roman"/>
          <w:sz w:val="18"/>
          <w:szCs w:val="18"/>
        </w:rPr>
        <w:t xml:space="preserve"> om </w:t>
      </w:r>
      <w:r w:rsidR="002663AD">
        <w:rPr>
          <w:rFonts w:ascii="Verdana" w:hAnsi="Verdana" w:eastAsia="Calibri" w:cs="Times New Roman"/>
          <w:sz w:val="18"/>
          <w:szCs w:val="18"/>
        </w:rPr>
        <w:t xml:space="preserve">samen </w:t>
      </w:r>
      <w:r>
        <w:rPr>
          <w:rFonts w:ascii="Verdana" w:hAnsi="Verdana" w:eastAsia="Calibri" w:cs="Times New Roman"/>
          <w:sz w:val="18"/>
          <w:szCs w:val="18"/>
        </w:rPr>
        <w:t>toe te werken naar een ambitieus akkoord over het kapit</w:t>
      </w:r>
      <w:r w:rsidRPr="18DC00E3">
        <w:rPr>
          <w:rFonts w:ascii="Verdana" w:hAnsi="Verdana" w:eastAsia="Calibri" w:cs="Times New Roman"/>
          <w:sz w:val="18"/>
          <w:szCs w:val="18"/>
        </w:rPr>
        <w:t>aalmarktintegratie- en toezichtcentralisatiepakket</w:t>
      </w:r>
      <w:r>
        <w:rPr>
          <w:rFonts w:ascii="Verdana" w:hAnsi="Verdana" w:eastAsia="Calibri" w:cs="Times New Roman"/>
          <w:sz w:val="18"/>
          <w:szCs w:val="18"/>
        </w:rPr>
        <w:t xml:space="preserve"> in oktober</w:t>
      </w:r>
      <w:r w:rsidR="0062213A">
        <w:rPr>
          <w:rFonts w:ascii="Verdana" w:hAnsi="Verdana" w:eastAsia="Calibri" w:cs="Times New Roman"/>
          <w:sz w:val="18"/>
          <w:szCs w:val="18"/>
        </w:rPr>
        <w:t xml:space="preserve"> gezien het belang hiervan</w:t>
      </w:r>
      <w:r>
        <w:rPr>
          <w:rFonts w:ascii="Verdana" w:hAnsi="Verdana" w:eastAsia="Calibri" w:cs="Times New Roman"/>
          <w:sz w:val="18"/>
          <w:szCs w:val="18"/>
        </w:rPr>
        <w:t>. Dit pakket omhelst voorstellen om de barrières voor grensoverschrijdende kapitaalmarktactiviteiten weg te nemen, de handel in financiële instrumenten efficiënter te maken en toezicht op grote marktpartijen op Europees niveau te beleggen.</w:t>
      </w:r>
      <w:r>
        <w:rPr>
          <w:rStyle w:val="Voetnootmarkering"/>
          <w:rFonts w:ascii="Verdana" w:hAnsi="Verdana" w:eastAsia="Calibri" w:cs="Times New Roman"/>
          <w:sz w:val="18"/>
          <w:szCs w:val="18"/>
        </w:rPr>
        <w:footnoteReference w:id="8"/>
      </w:r>
      <w:r>
        <w:rPr>
          <w:rFonts w:ascii="Verdana" w:hAnsi="Verdana" w:eastAsia="Calibri" w:cs="Times New Roman"/>
          <w:sz w:val="18"/>
          <w:szCs w:val="18"/>
        </w:rPr>
        <w:t xml:space="preserve"> </w:t>
      </w:r>
      <w:r w:rsidR="002663AD">
        <w:rPr>
          <w:rFonts w:ascii="Verdana" w:hAnsi="Verdana" w:eastAsia="Calibri" w:cs="Times New Roman"/>
          <w:sz w:val="18"/>
          <w:szCs w:val="18"/>
        </w:rPr>
        <w:t>Deze ambitie</w:t>
      </w:r>
      <w:r>
        <w:rPr>
          <w:rFonts w:ascii="Verdana" w:hAnsi="Verdana" w:eastAsia="Calibri" w:cs="Times New Roman"/>
          <w:sz w:val="18"/>
          <w:szCs w:val="18"/>
        </w:rPr>
        <w:t xml:space="preserve"> sluit aan bij de intenties die de regeringsleiders </w:t>
      </w:r>
      <w:r w:rsidR="002663AD">
        <w:rPr>
          <w:rFonts w:ascii="Verdana" w:hAnsi="Verdana" w:eastAsia="Calibri" w:cs="Times New Roman"/>
          <w:sz w:val="18"/>
          <w:szCs w:val="18"/>
        </w:rPr>
        <w:t>eerder afspraken</w:t>
      </w:r>
      <w:r>
        <w:rPr>
          <w:rFonts w:ascii="Verdana" w:hAnsi="Verdana" w:eastAsia="Calibri" w:cs="Times New Roman"/>
          <w:sz w:val="18"/>
          <w:szCs w:val="18"/>
        </w:rPr>
        <w:t xml:space="preserve"> met het Europees Parlement en de Commissie in de </w:t>
      </w:r>
      <w:proofErr w:type="spellStart"/>
      <w:r>
        <w:rPr>
          <w:rFonts w:ascii="Verdana" w:hAnsi="Verdana" w:eastAsia="Calibri" w:cs="Times New Roman"/>
          <w:i/>
          <w:iCs/>
          <w:sz w:val="18"/>
          <w:szCs w:val="18"/>
        </w:rPr>
        <w:t>One</w:t>
      </w:r>
      <w:proofErr w:type="spellEnd"/>
      <w:r>
        <w:rPr>
          <w:rFonts w:ascii="Verdana" w:hAnsi="Verdana" w:eastAsia="Calibri" w:cs="Times New Roman"/>
          <w:i/>
          <w:iCs/>
          <w:sz w:val="18"/>
          <w:szCs w:val="18"/>
        </w:rPr>
        <w:t xml:space="preserve"> Europe, </w:t>
      </w:r>
      <w:proofErr w:type="spellStart"/>
      <w:r>
        <w:rPr>
          <w:rFonts w:ascii="Verdana" w:hAnsi="Verdana" w:eastAsia="Calibri" w:cs="Times New Roman"/>
          <w:i/>
          <w:iCs/>
          <w:sz w:val="18"/>
          <w:szCs w:val="18"/>
        </w:rPr>
        <w:t>One</w:t>
      </w:r>
      <w:proofErr w:type="spellEnd"/>
      <w:r>
        <w:rPr>
          <w:rFonts w:ascii="Verdana" w:hAnsi="Verdana" w:eastAsia="Calibri" w:cs="Times New Roman"/>
          <w:i/>
          <w:iCs/>
          <w:sz w:val="18"/>
          <w:szCs w:val="18"/>
        </w:rPr>
        <w:t xml:space="preserve"> Market </w:t>
      </w:r>
      <w:proofErr w:type="spellStart"/>
      <w:r>
        <w:rPr>
          <w:rFonts w:ascii="Verdana" w:hAnsi="Verdana" w:eastAsia="Calibri" w:cs="Times New Roman"/>
          <w:i/>
          <w:iCs/>
          <w:sz w:val="18"/>
          <w:szCs w:val="18"/>
        </w:rPr>
        <w:t>roadmap</w:t>
      </w:r>
      <w:proofErr w:type="spellEnd"/>
      <w:r>
        <w:rPr>
          <w:rFonts w:ascii="Verdana" w:hAnsi="Verdana" w:eastAsia="Calibri" w:cs="Times New Roman"/>
          <w:sz w:val="18"/>
          <w:szCs w:val="18"/>
        </w:rPr>
        <w:t xml:space="preserve">. De Commissie onderschreef deze oproep tot snelheid én ambitie volledig. De ministers hebben unaniem toegezegd om zich komende maanden zowel op technisch als politiek niveau constructief op te stellen om binnen deze uitdagende tijdslijn een stevig en ambitieus compromis te bereiken, zodat de </w:t>
      </w:r>
      <w:proofErr w:type="spellStart"/>
      <w:r>
        <w:rPr>
          <w:rFonts w:ascii="Verdana" w:hAnsi="Verdana" w:eastAsia="Calibri" w:cs="Times New Roman"/>
          <w:sz w:val="18"/>
          <w:szCs w:val="18"/>
        </w:rPr>
        <w:t>triloogonderhandelingen</w:t>
      </w:r>
      <w:proofErr w:type="spellEnd"/>
      <w:r>
        <w:rPr>
          <w:rFonts w:ascii="Verdana" w:hAnsi="Verdana" w:eastAsia="Calibri" w:cs="Times New Roman"/>
          <w:sz w:val="18"/>
          <w:szCs w:val="18"/>
        </w:rPr>
        <w:t xml:space="preserve"> dit jaar nog kunnen starten mits het Europees Parlement ook dit najaar haar onderhandelingspositie overeenkomt.</w:t>
      </w:r>
    </w:p>
    <w:p w:rsidR="00D9320F" w:rsidP="006F66C9" w:rsidRDefault="00D9320F" w14:paraId="5CFD5098" w14:textId="77777777">
      <w:pPr>
        <w:spacing w:after="0" w:line="240" w:lineRule="atLeast"/>
        <w:rPr>
          <w:rFonts w:ascii="Verdana" w:hAnsi="Verdana" w:eastAsia="Calibri" w:cs="Times New Roman"/>
          <w:sz w:val="18"/>
          <w:szCs w:val="18"/>
        </w:rPr>
      </w:pPr>
    </w:p>
    <w:p w:rsidR="005A03A8" w:rsidP="006F66C9" w:rsidRDefault="00D9320F" w14:paraId="68DF6C5D" w14:textId="7F2ABCAA">
      <w:pPr>
        <w:spacing w:after="0" w:line="240" w:lineRule="atLeast"/>
        <w:rPr>
          <w:rFonts w:ascii="Verdana" w:hAnsi="Verdana" w:eastAsia="Calibri" w:cs="Times New Roman"/>
          <w:sz w:val="18"/>
          <w:szCs w:val="18"/>
        </w:rPr>
      </w:pPr>
      <w:r>
        <w:rPr>
          <w:rFonts w:ascii="Verdana" w:hAnsi="Verdana" w:eastAsia="Calibri" w:cs="Times New Roman"/>
          <w:sz w:val="18"/>
          <w:szCs w:val="18"/>
        </w:rPr>
        <w:t xml:space="preserve">Lidstaten uitten zich veelal in vergelijkbare bewoording als tijdens de afgelopen </w:t>
      </w:r>
      <w:proofErr w:type="spellStart"/>
      <w:r>
        <w:rPr>
          <w:rFonts w:ascii="Verdana" w:hAnsi="Verdana" w:eastAsia="Calibri" w:cs="Times New Roman"/>
          <w:sz w:val="18"/>
          <w:szCs w:val="18"/>
        </w:rPr>
        <w:t>Ecofinraden</w:t>
      </w:r>
      <w:proofErr w:type="spellEnd"/>
      <w:r>
        <w:rPr>
          <w:rFonts w:ascii="Verdana" w:hAnsi="Verdana" w:eastAsia="Calibri" w:cs="Times New Roman"/>
          <w:sz w:val="18"/>
          <w:szCs w:val="18"/>
        </w:rPr>
        <w:t>.</w:t>
      </w:r>
      <w:r>
        <w:rPr>
          <w:rStyle w:val="Voetnootmarkering"/>
          <w:rFonts w:ascii="Verdana" w:hAnsi="Verdana" w:eastAsia="Calibri" w:cs="Times New Roman"/>
          <w:sz w:val="18"/>
          <w:szCs w:val="18"/>
        </w:rPr>
        <w:footnoteReference w:id="9"/>
      </w:r>
      <w:r>
        <w:rPr>
          <w:rFonts w:ascii="Verdana" w:hAnsi="Verdana" w:eastAsia="Calibri" w:cs="Times New Roman"/>
          <w:sz w:val="18"/>
          <w:szCs w:val="18"/>
        </w:rPr>
        <w:t xml:space="preserve"> </w:t>
      </w:r>
      <w:r w:rsidR="005A03A8">
        <w:rPr>
          <w:rFonts w:ascii="Verdana" w:hAnsi="Verdana" w:eastAsia="Calibri" w:cs="Times New Roman"/>
          <w:sz w:val="18"/>
          <w:szCs w:val="18"/>
        </w:rPr>
        <w:t xml:space="preserve">Zowel de Commissie als ECB benadrukten dat bij het vinden van compromissen de doelstellingen van de ontwikkeling van de spaar- en investeringsunie niet uit het oog verloren moeten worden. </w:t>
      </w:r>
      <w:r>
        <w:rPr>
          <w:rFonts w:ascii="Verdana" w:hAnsi="Verdana" w:eastAsia="Calibri" w:cs="Times New Roman"/>
          <w:sz w:val="18"/>
          <w:szCs w:val="18"/>
        </w:rPr>
        <w:t>Het voorzitterschap had in een nota uiteengezet wat nog de openstaande discussiepunten waren</w:t>
      </w:r>
      <w:r w:rsidRPr="007628B0">
        <w:rPr>
          <w:rFonts w:ascii="Verdana" w:hAnsi="Verdana" w:eastAsia="Calibri" w:cs="Times New Roman"/>
          <w:sz w:val="18"/>
          <w:szCs w:val="18"/>
          <w:vertAlign w:val="superscript"/>
        </w:rPr>
        <w:footnoteReference w:id="10"/>
      </w:r>
      <w:r w:rsidR="002663AD">
        <w:rPr>
          <w:rFonts w:ascii="Verdana" w:hAnsi="Verdana" w:eastAsia="Calibri" w:cs="Times New Roman"/>
          <w:sz w:val="18"/>
          <w:szCs w:val="18"/>
        </w:rPr>
        <w:t>. O</w:t>
      </w:r>
      <w:r>
        <w:rPr>
          <w:rFonts w:ascii="Verdana" w:hAnsi="Verdana" w:eastAsia="Calibri" w:cs="Times New Roman"/>
          <w:sz w:val="18"/>
          <w:szCs w:val="18"/>
        </w:rPr>
        <w:t xml:space="preserve">ver het algemeen werden deze punten door lidstaten onderschreven. </w:t>
      </w:r>
      <w:r w:rsidR="005A03A8">
        <w:rPr>
          <w:rFonts w:ascii="Verdana" w:hAnsi="Verdana" w:eastAsia="Calibri" w:cs="Times New Roman"/>
          <w:sz w:val="18"/>
          <w:szCs w:val="18"/>
        </w:rPr>
        <w:t>De finaliteitsverordening werd als additioneel openstaand punt voorgesteld door enkele lidstaten.</w:t>
      </w:r>
      <w:r w:rsidR="005A03A8">
        <w:rPr>
          <w:rStyle w:val="Voetnootmarkering"/>
          <w:rFonts w:ascii="Verdana" w:hAnsi="Verdana" w:eastAsia="Calibri" w:cs="Times New Roman"/>
          <w:sz w:val="18"/>
          <w:szCs w:val="18"/>
        </w:rPr>
        <w:footnoteReference w:id="11"/>
      </w:r>
      <w:r w:rsidR="005A03A8">
        <w:rPr>
          <w:rFonts w:ascii="Verdana" w:hAnsi="Verdana" w:eastAsia="Calibri" w:cs="Times New Roman"/>
          <w:sz w:val="18"/>
          <w:szCs w:val="18"/>
        </w:rPr>
        <w:t xml:space="preserve"> Verschillende landen benadrukten dat objectieve criteria vastgesteld moeten worden wanneer een entiteit als significant wordt beschouwd</w:t>
      </w:r>
      <w:r w:rsidR="002663AD">
        <w:rPr>
          <w:rFonts w:ascii="Verdana" w:hAnsi="Verdana" w:eastAsia="Calibri" w:cs="Times New Roman"/>
          <w:sz w:val="18"/>
          <w:szCs w:val="18"/>
        </w:rPr>
        <w:t xml:space="preserve"> en onder Europees toezicht gaat vallen</w:t>
      </w:r>
      <w:r w:rsidR="005A03A8">
        <w:rPr>
          <w:rFonts w:ascii="Verdana" w:hAnsi="Verdana" w:eastAsia="Calibri" w:cs="Times New Roman"/>
          <w:sz w:val="18"/>
          <w:szCs w:val="18"/>
        </w:rPr>
        <w:t>. Over de bestuursstructuur van de Europese markttoezichthouder (ESMA) en samenwerking met nationale toezichthouders wezen veel lidstaten wederom op een aantal voor hen belangrijke uitgangspunten: een goede balans tussen het uitvoerend bestuur en de raad van toezichthouders, toepassing van lokale expertise die bij nationale toezichthouders aanwezig is, en herziening van de verdeelsleutel van</w:t>
      </w:r>
      <w:r w:rsidRPr="00883BAA" w:rsidR="005A03A8">
        <w:rPr>
          <w:rFonts w:ascii="Verdana" w:hAnsi="Verdana" w:eastAsia="Calibri" w:cs="Times New Roman"/>
          <w:sz w:val="18"/>
          <w:szCs w:val="18"/>
        </w:rPr>
        <w:t xml:space="preserve"> </w:t>
      </w:r>
      <w:r w:rsidR="002663AD">
        <w:rPr>
          <w:rFonts w:ascii="Verdana" w:hAnsi="Verdana" w:eastAsia="Calibri" w:cs="Times New Roman"/>
          <w:sz w:val="18"/>
          <w:szCs w:val="18"/>
        </w:rPr>
        <w:t>bijdragen</w:t>
      </w:r>
      <w:r w:rsidR="005A03A8">
        <w:rPr>
          <w:rFonts w:ascii="Verdana" w:hAnsi="Verdana" w:eastAsia="Calibri" w:cs="Times New Roman"/>
          <w:sz w:val="18"/>
          <w:szCs w:val="18"/>
        </w:rPr>
        <w:t xml:space="preserve"> van nationale toezichthouders aan het budget van ESMA. Nederland benadrukte evenals een aantal andere landen het belang van een besluitvaardig en onafhankelijk uitvoerend bestuur van ESMA en het voorkomen van dubbel en daarmee duur toezicht. Het Ierse voorzitterschap concludeerde dat er brede steun </w:t>
      </w:r>
      <w:r w:rsidR="0062213A">
        <w:rPr>
          <w:rFonts w:ascii="Verdana" w:hAnsi="Verdana" w:eastAsia="Calibri" w:cs="Times New Roman"/>
          <w:sz w:val="18"/>
          <w:szCs w:val="18"/>
        </w:rPr>
        <w:t>is</w:t>
      </w:r>
      <w:r w:rsidR="005A03A8">
        <w:rPr>
          <w:rFonts w:ascii="Verdana" w:hAnsi="Verdana" w:eastAsia="Calibri" w:cs="Times New Roman"/>
          <w:sz w:val="18"/>
          <w:szCs w:val="18"/>
        </w:rPr>
        <w:t xml:space="preserve"> om in oktober tot een ambitieuze raadspositie te komen.</w:t>
      </w:r>
    </w:p>
    <w:p w:rsidR="00C53888" w:rsidP="006F66C9" w:rsidRDefault="00C53888" w14:paraId="59AC7672" w14:textId="77777777">
      <w:pPr>
        <w:spacing w:after="0" w:line="240" w:lineRule="atLeast"/>
        <w:rPr>
          <w:rFonts w:ascii="Verdana" w:hAnsi="Verdana"/>
          <w:sz w:val="18"/>
          <w:szCs w:val="18"/>
        </w:rPr>
      </w:pPr>
    </w:p>
    <w:p w:rsidRPr="00E763A2" w:rsidR="00E763A2" w:rsidP="006F66C9" w:rsidRDefault="00E763A2" w14:paraId="6D888FBA" w14:textId="613FFFD6">
      <w:pPr>
        <w:spacing w:line="240" w:lineRule="atLeast"/>
        <w:rPr>
          <w:rFonts w:ascii="Verdana" w:hAnsi="Verdana"/>
          <w:sz w:val="18"/>
          <w:szCs w:val="18"/>
        </w:rPr>
      </w:pPr>
      <w:r>
        <w:rPr>
          <w:rFonts w:ascii="Verdana" w:hAnsi="Verdana"/>
          <w:b/>
          <w:bCs/>
          <w:sz w:val="18"/>
          <w:szCs w:val="18"/>
        </w:rPr>
        <w:t>Presentatie prioriteiten Iers voorzitterschap</w:t>
      </w:r>
      <w:r>
        <w:rPr>
          <w:rFonts w:ascii="Verdana" w:hAnsi="Verdana"/>
          <w:b/>
          <w:bCs/>
          <w:sz w:val="18"/>
          <w:szCs w:val="18"/>
        </w:rPr>
        <w:br/>
      </w:r>
      <w:r w:rsidR="008D1E71">
        <w:rPr>
          <w:rFonts w:ascii="Verdana" w:hAnsi="Verdana"/>
          <w:sz w:val="18"/>
          <w:szCs w:val="18"/>
        </w:rPr>
        <w:t xml:space="preserve">Ierland </w:t>
      </w:r>
      <w:r w:rsidR="00D9320F">
        <w:rPr>
          <w:rFonts w:ascii="Verdana" w:hAnsi="Verdana"/>
          <w:sz w:val="18"/>
          <w:szCs w:val="18"/>
        </w:rPr>
        <w:t>is</w:t>
      </w:r>
      <w:r w:rsidR="008D1E71">
        <w:rPr>
          <w:rFonts w:ascii="Verdana" w:hAnsi="Verdana"/>
          <w:sz w:val="18"/>
          <w:szCs w:val="18"/>
        </w:rPr>
        <w:t xml:space="preserve"> in de tweede helft van 2026 </w:t>
      </w:r>
      <w:r w:rsidR="00D9320F">
        <w:rPr>
          <w:rFonts w:ascii="Verdana" w:hAnsi="Verdana"/>
          <w:sz w:val="18"/>
          <w:szCs w:val="18"/>
        </w:rPr>
        <w:t>voorzitter</w:t>
      </w:r>
      <w:r w:rsidRPr="00E763A2">
        <w:rPr>
          <w:rFonts w:ascii="Verdana" w:hAnsi="Verdana"/>
          <w:sz w:val="18"/>
          <w:szCs w:val="18"/>
        </w:rPr>
        <w:t xml:space="preserve"> </w:t>
      </w:r>
      <w:r>
        <w:rPr>
          <w:rFonts w:ascii="Verdana" w:hAnsi="Verdana"/>
          <w:sz w:val="18"/>
          <w:szCs w:val="18"/>
        </w:rPr>
        <w:t>van</w:t>
      </w:r>
      <w:r w:rsidRPr="00E763A2">
        <w:rPr>
          <w:rFonts w:ascii="Verdana" w:hAnsi="Verdana"/>
          <w:sz w:val="18"/>
          <w:szCs w:val="18"/>
        </w:rPr>
        <w:t xml:space="preserve"> de Raad van de Europese Unie</w:t>
      </w:r>
      <w:r>
        <w:rPr>
          <w:rFonts w:ascii="Verdana" w:hAnsi="Verdana"/>
          <w:sz w:val="18"/>
          <w:szCs w:val="18"/>
        </w:rPr>
        <w:t xml:space="preserve">. </w:t>
      </w:r>
      <w:r w:rsidR="004216DA">
        <w:rPr>
          <w:rFonts w:ascii="Verdana" w:hAnsi="Verdana"/>
          <w:sz w:val="18"/>
          <w:szCs w:val="18"/>
        </w:rPr>
        <w:t xml:space="preserve">In de Ecofinraad lichtte </w:t>
      </w:r>
      <w:r>
        <w:rPr>
          <w:rFonts w:ascii="Verdana" w:hAnsi="Verdana"/>
          <w:sz w:val="18"/>
          <w:szCs w:val="18"/>
        </w:rPr>
        <w:t>Ierland</w:t>
      </w:r>
      <w:r w:rsidR="008B0E76">
        <w:rPr>
          <w:rFonts w:ascii="Verdana" w:hAnsi="Verdana"/>
          <w:sz w:val="18"/>
          <w:szCs w:val="18"/>
        </w:rPr>
        <w:t xml:space="preserve"> de</w:t>
      </w:r>
      <w:r>
        <w:rPr>
          <w:rFonts w:ascii="Verdana" w:hAnsi="Verdana"/>
          <w:sz w:val="18"/>
          <w:szCs w:val="18"/>
        </w:rPr>
        <w:t xml:space="preserve"> drie prioriteiten </w:t>
      </w:r>
      <w:r w:rsidRPr="00E763A2">
        <w:rPr>
          <w:rFonts w:ascii="Verdana" w:hAnsi="Verdana"/>
          <w:sz w:val="18"/>
          <w:szCs w:val="18"/>
        </w:rPr>
        <w:t>toe</w:t>
      </w:r>
      <w:r w:rsidR="00AF1DE0">
        <w:rPr>
          <w:rFonts w:ascii="Verdana" w:hAnsi="Verdana"/>
          <w:sz w:val="18"/>
          <w:szCs w:val="18"/>
        </w:rPr>
        <w:t xml:space="preserve"> aan de hand van </w:t>
      </w:r>
      <w:r w:rsidR="00D9320F">
        <w:rPr>
          <w:rFonts w:ascii="Verdana" w:hAnsi="Verdana"/>
          <w:sz w:val="18"/>
          <w:szCs w:val="18"/>
        </w:rPr>
        <w:t>hun</w:t>
      </w:r>
      <w:r w:rsidR="00AF1DE0">
        <w:rPr>
          <w:rFonts w:ascii="Verdana" w:hAnsi="Verdana"/>
          <w:sz w:val="18"/>
          <w:szCs w:val="18"/>
        </w:rPr>
        <w:t xml:space="preserve"> werkprogramma</w:t>
      </w:r>
      <w:r w:rsidRPr="00E763A2">
        <w:rPr>
          <w:rFonts w:ascii="Verdana" w:hAnsi="Verdana"/>
          <w:sz w:val="18"/>
          <w:szCs w:val="18"/>
        </w:rPr>
        <w:t xml:space="preserve">: </w:t>
      </w:r>
      <w:r w:rsidRPr="00E763A2">
        <w:rPr>
          <w:rFonts w:ascii="Verdana" w:hAnsi="Verdana"/>
          <w:sz w:val="18"/>
          <w:szCs w:val="18"/>
        </w:rPr>
        <w:lastRenderedPageBreak/>
        <w:t xml:space="preserve">concurrentievermogen, waarden en </w:t>
      </w:r>
      <w:r>
        <w:rPr>
          <w:rFonts w:ascii="Verdana" w:hAnsi="Verdana"/>
          <w:sz w:val="18"/>
          <w:szCs w:val="18"/>
        </w:rPr>
        <w:t>veiligheid. Deze prioriteiten zijn</w:t>
      </w:r>
      <w:r w:rsidRPr="00E763A2">
        <w:rPr>
          <w:rFonts w:ascii="Verdana" w:hAnsi="Verdana"/>
          <w:sz w:val="18"/>
          <w:szCs w:val="18"/>
        </w:rPr>
        <w:t xml:space="preserve"> </w:t>
      </w:r>
      <w:r w:rsidR="0062213A">
        <w:rPr>
          <w:rFonts w:ascii="Verdana" w:hAnsi="Verdana"/>
          <w:sz w:val="18"/>
          <w:szCs w:val="18"/>
        </w:rPr>
        <w:t xml:space="preserve">in </w:t>
      </w:r>
      <w:r w:rsidRPr="00E763A2">
        <w:rPr>
          <w:rFonts w:ascii="Verdana" w:hAnsi="Verdana"/>
          <w:sz w:val="18"/>
          <w:szCs w:val="18"/>
        </w:rPr>
        <w:t>lijn met de EU Strategische Agenda 2024–2029.</w:t>
      </w:r>
      <w:r w:rsidR="00D9320F">
        <w:rPr>
          <w:rStyle w:val="Voetnootmarkering"/>
          <w:rFonts w:ascii="Verdana" w:hAnsi="Verdana"/>
          <w:sz w:val="18"/>
          <w:szCs w:val="18"/>
        </w:rPr>
        <w:footnoteReference w:id="12"/>
      </w:r>
    </w:p>
    <w:p w:rsidR="00E763A2" w:rsidP="006F66C9" w:rsidRDefault="00E763A2" w14:paraId="2AFEC9DC" w14:textId="63E7F883">
      <w:pPr>
        <w:spacing w:after="0" w:line="240" w:lineRule="atLeast"/>
        <w:rPr>
          <w:rFonts w:ascii="Verdana" w:hAnsi="Verdana"/>
          <w:sz w:val="18"/>
          <w:szCs w:val="18"/>
        </w:rPr>
      </w:pPr>
      <w:r w:rsidRPr="00E763A2">
        <w:rPr>
          <w:rFonts w:ascii="Verdana" w:hAnsi="Verdana"/>
          <w:sz w:val="18"/>
          <w:szCs w:val="18"/>
        </w:rPr>
        <w:t>Op economisch en financieel gebied wil Ierland zich inzetten voor het versterken van het concurrentievermogen, het vergroten van de veerkracht en het verbeteren van het vermogen van de EU om adequaat te reageren op de steeds uitdagender geopolitieke en economische omstandigheden.</w:t>
      </w:r>
      <w:r w:rsidR="00B42008">
        <w:rPr>
          <w:rFonts w:ascii="Verdana" w:hAnsi="Verdana"/>
          <w:sz w:val="18"/>
          <w:szCs w:val="18"/>
        </w:rPr>
        <w:t xml:space="preserve"> Binnen het terrein van de Ecofin</w:t>
      </w:r>
      <w:r w:rsidR="005C0040">
        <w:rPr>
          <w:rFonts w:ascii="Verdana" w:hAnsi="Verdana"/>
          <w:sz w:val="18"/>
          <w:szCs w:val="18"/>
        </w:rPr>
        <w:t>raad</w:t>
      </w:r>
      <w:r w:rsidR="00B42008">
        <w:rPr>
          <w:rFonts w:ascii="Verdana" w:hAnsi="Verdana"/>
          <w:sz w:val="18"/>
          <w:szCs w:val="18"/>
        </w:rPr>
        <w:t xml:space="preserve"> zal de focus liggen op het kapitaalmarktintegratie- en </w:t>
      </w:r>
      <w:proofErr w:type="spellStart"/>
      <w:r w:rsidR="00B42008">
        <w:rPr>
          <w:rFonts w:ascii="Verdana" w:hAnsi="Verdana"/>
          <w:sz w:val="18"/>
          <w:szCs w:val="18"/>
        </w:rPr>
        <w:t>toezichtscentralisatiepakket</w:t>
      </w:r>
      <w:proofErr w:type="spellEnd"/>
      <w:r w:rsidR="00B42008">
        <w:rPr>
          <w:rFonts w:ascii="Verdana" w:hAnsi="Verdana"/>
          <w:sz w:val="18"/>
          <w:szCs w:val="18"/>
        </w:rPr>
        <w:t>. Daarnaast zal worden gewerkt aan het afronden van de Pan-Europees Pensioen Product-richtlijn</w:t>
      </w:r>
      <w:r w:rsidR="00136376">
        <w:rPr>
          <w:rFonts w:ascii="Verdana" w:hAnsi="Verdana"/>
          <w:sz w:val="18"/>
          <w:szCs w:val="18"/>
        </w:rPr>
        <w:t xml:space="preserve"> (PEPP)</w:t>
      </w:r>
      <w:r w:rsidR="00B42008">
        <w:rPr>
          <w:rFonts w:ascii="Verdana" w:hAnsi="Verdana"/>
          <w:sz w:val="18"/>
          <w:szCs w:val="18"/>
        </w:rPr>
        <w:t xml:space="preserve"> en </w:t>
      </w:r>
      <w:r w:rsidR="00136376">
        <w:rPr>
          <w:rFonts w:ascii="Verdana" w:hAnsi="Verdana"/>
          <w:sz w:val="18"/>
          <w:szCs w:val="18"/>
        </w:rPr>
        <w:t xml:space="preserve">de Instellingen voor Bedrijfspensioenvoorziening-richtlijn (IORP). </w:t>
      </w:r>
      <w:r w:rsidR="00E06255">
        <w:rPr>
          <w:rFonts w:ascii="Verdana" w:hAnsi="Verdana"/>
          <w:sz w:val="18"/>
          <w:szCs w:val="18"/>
        </w:rPr>
        <w:t>Bij</w:t>
      </w:r>
      <w:r w:rsidR="00136376">
        <w:rPr>
          <w:rFonts w:ascii="Verdana" w:hAnsi="Verdana"/>
          <w:sz w:val="18"/>
          <w:szCs w:val="18"/>
        </w:rPr>
        <w:t xml:space="preserve"> de informele Ecofinraad in september zal worden gesproken over het concurrentievermogen van de Europese bankensector. </w:t>
      </w:r>
    </w:p>
    <w:p w:rsidR="00047B63" w:rsidP="006F66C9" w:rsidRDefault="00047B63" w14:paraId="435D9CC0" w14:textId="77777777">
      <w:pPr>
        <w:spacing w:after="0" w:line="240" w:lineRule="atLeast"/>
        <w:rPr>
          <w:rFonts w:ascii="Verdana" w:hAnsi="Verdana"/>
          <w:sz w:val="18"/>
          <w:szCs w:val="18"/>
        </w:rPr>
      </w:pPr>
    </w:p>
    <w:p w:rsidR="00047B63" w:rsidP="006F66C9" w:rsidRDefault="00047B63" w14:paraId="0E14342C" w14:textId="28A3CEBC">
      <w:pPr>
        <w:spacing w:after="0" w:line="240" w:lineRule="atLeast"/>
        <w:rPr>
          <w:rFonts w:ascii="Verdana" w:hAnsi="Verdana"/>
          <w:b/>
          <w:bCs/>
          <w:sz w:val="18"/>
          <w:szCs w:val="18"/>
        </w:rPr>
      </w:pPr>
      <w:bookmarkStart w:name="_Hlk235622925" w:id="1"/>
      <w:r>
        <w:rPr>
          <w:rFonts w:ascii="Verdana" w:hAnsi="Verdana"/>
          <w:b/>
          <w:bCs/>
          <w:sz w:val="18"/>
          <w:szCs w:val="18"/>
        </w:rPr>
        <w:t>Ontwikkelingen financiële diensten</w:t>
      </w:r>
    </w:p>
    <w:bookmarkEnd w:id="1"/>
    <w:p w:rsidRPr="006C7D8A" w:rsidR="006C7D8A" w:rsidP="006F66C9" w:rsidRDefault="006C7D8A" w14:paraId="3EAAA51D" w14:textId="3E3FF15F">
      <w:pPr>
        <w:spacing w:after="0" w:line="240" w:lineRule="atLeast"/>
        <w:rPr>
          <w:rFonts w:ascii="Verdana" w:hAnsi="Verdana"/>
          <w:sz w:val="18"/>
          <w:szCs w:val="18"/>
        </w:rPr>
      </w:pPr>
      <w:r w:rsidRPr="006C7D8A">
        <w:rPr>
          <w:rFonts w:ascii="Verdana" w:hAnsi="Verdana"/>
          <w:sz w:val="18"/>
          <w:szCs w:val="18"/>
        </w:rPr>
        <w:t xml:space="preserve">De </w:t>
      </w:r>
      <w:r w:rsidR="002663AD">
        <w:rPr>
          <w:rFonts w:ascii="Verdana" w:hAnsi="Verdana"/>
          <w:sz w:val="18"/>
          <w:szCs w:val="18"/>
        </w:rPr>
        <w:t xml:space="preserve">Europese </w:t>
      </w:r>
      <w:r w:rsidRPr="006C7D8A">
        <w:rPr>
          <w:rFonts w:ascii="Verdana" w:hAnsi="Verdana"/>
          <w:sz w:val="18"/>
          <w:szCs w:val="18"/>
        </w:rPr>
        <w:t xml:space="preserve">Commissie sprak haar waardering uit voor het </w:t>
      </w:r>
      <w:r w:rsidR="0062213A">
        <w:rPr>
          <w:rFonts w:ascii="Verdana" w:hAnsi="Verdana"/>
          <w:sz w:val="18"/>
          <w:szCs w:val="18"/>
        </w:rPr>
        <w:t xml:space="preserve">werk van het </w:t>
      </w:r>
      <w:r w:rsidRPr="006C7D8A">
        <w:rPr>
          <w:rFonts w:ascii="Verdana" w:hAnsi="Verdana"/>
          <w:sz w:val="18"/>
          <w:szCs w:val="18"/>
        </w:rPr>
        <w:t xml:space="preserve">Cypriotische voorzitterschap en benadrukte dat het nu zaak is om politieke overeenstemming te bereiken over de lopende dossiers op het gebied van financiële diensten. Zij wees op de consultatie over </w:t>
      </w:r>
      <w:r w:rsidR="002663AD">
        <w:rPr>
          <w:rFonts w:ascii="Verdana" w:hAnsi="Verdana"/>
          <w:sz w:val="18"/>
          <w:szCs w:val="18"/>
        </w:rPr>
        <w:t xml:space="preserve">de cryptoregulering </w:t>
      </w:r>
      <w:proofErr w:type="spellStart"/>
      <w:r w:rsidRPr="006C7D8A">
        <w:rPr>
          <w:rFonts w:ascii="Verdana" w:hAnsi="Verdana"/>
          <w:sz w:val="18"/>
          <w:szCs w:val="18"/>
        </w:rPr>
        <w:t>MiCAR</w:t>
      </w:r>
      <w:proofErr w:type="spellEnd"/>
      <w:r w:rsidRPr="006C7D8A">
        <w:rPr>
          <w:rFonts w:ascii="Verdana" w:hAnsi="Verdana"/>
          <w:sz w:val="18"/>
          <w:szCs w:val="18"/>
        </w:rPr>
        <w:t xml:space="preserve">, die tot eind september loopt en als basis zal dienen voor de evaluatie van het kader in 2026. Daarnaast </w:t>
      </w:r>
      <w:proofErr w:type="gramStart"/>
      <w:r w:rsidRPr="006C7D8A">
        <w:rPr>
          <w:rFonts w:ascii="Verdana" w:hAnsi="Verdana"/>
          <w:sz w:val="18"/>
          <w:szCs w:val="18"/>
        </w:rPr>
        <w:t>onderstreepte</w:t>
      </w:r>
      <w:proofErr w:type="gramEnd"/>
      <w:r w:rsidRPr="006C7D8A">
        <w:rPr>
          <w:rFonts w:ascii="Verdana" w:hAnsi="Verdana"/>
          <w:sz w:val="18"/>
          <w:szCs w:val="18"/>
        </w:rPr>
        <w:t xml:space="preserve"> de Commissie het belang van verdere voortgang op de pensioendossiers, waarbij zij zich kritisch uitliet over de huidige Raadspositie ten aanzien van de </w:t>
      </w:r>
      <w:r w:rsidR="002663AD">
        <w:rPr>
          <w:rFonts w:ascii="Verdana" w:hAnsi="Verdana"/>
          <w:sz w:val="18"/>
          <w:szCs w:val="18"/>
        </w:rPr>
        <w:t xml:space="preserve">pensioenvoorstellen </w:t>
      </w:r>
      <w:r w:rsidRPr="006C7D8A">
        <w:rPr>
          <w:rFonts w:ascii="Verdana" w:hAnsi="Verdana"/>
          <w:sz w:val="18"/>
          <w:szCs w:val="18"/>
        </w:rPr>
        <w:t xml:space="preserve">IORP-richtlijn en PEPP, omdat deze minder ambitieus zouden zijn dan het Commissievoorstel. Verder gaf de Commissie aan dat de evaluatie van het bankenraamwerk, de herziening van de </w:t>
      </w:r>
      <w:proofErr w:type="spellStart"/>
      <w:r w:rsidRPr="006C7D8A">
        <w:rPr>
          <w:rFonts w:ascii="Verdana" w:hAnsi="Verdana"/>
          <w:sz w:val="18"/>
          <w:szCs w:val="18"/>
        </w:rPr>
        <w:t>Sustainable</w:t>
      </w:r>
      <w:proofErr w:type="spellEnd"/>
      <w:r w:rsidRPr="006C7D8A">
        <w:rPr>
          <w:rFonts w:ascii="Verdana" w:hAnsi="Verdana"/>
          <w:sz w:val="18"/>
          <w:szCs w:val="18"/>
        </w:rPr>
        <w:t xml:space="preserve"> Finance </w:t>
      </w:r>
      <w:proofErr w:type="spellStart"/>
      <w:r w:rsidRPr="006C7D8A">
        <w:rPr>
          <w:rFonts w:ascii="Verdana" w:hAnsi="Verdana"/>
          <w:sz w:val="18"/>
          <w:szCs w:val="18"/>
        </w:rPr>
        <w:t>Disclosure</w:t>
      </w:r>
      <w:proofErr w:type="spellEnd"/>
      <w:r w:rsidRPr="006C7D8A">
        <w:rPr>
          <w:rFonts w:ascii="Verdana" w:hAnsi="Verdana"/>
          <w:sz w:val="18"/>
          <w:szCs w:val="18"/>
        </w:rPr>
        <w:t xml:space="preserve"> </w:t>
      </w:r>
      <w:proofErr w:type="spellStart"/>
      <w:r w:rsidRPr="006C7D8A">
        <w:rPr>
          <w:rFonts w:ascii="Verdana" w:hAnsi="Verdana"/>
          <w:sz w:val="18"/>
          <w:szCs w:val="18"/>
        </w:rPr>
        <w:t>Regulation</w:t>
      </w:r>
      <w:proofErr w:type="spellEnd"/>
      <w:r w:rsidRPr="006C7D8A">
        <w:rPr>
          <w:rFonts w:ascii="Verdana" w:hAnsi="Verdana"/>
          <w:sz w:val="18"/>
          <w:szCs w:val="18"/>
        </w:rPr>
        <w:t xml:space="preserve"> (SFDR), de onderhandelingen over </w:t>
      </w:r>
      <w:proofErr w:type="spellStart"/>
      <w:r w:rsidRPr="006C7D8A">
        <w:rPr>
          <w:rFonts w:ascii="Verdana" w:hAnsi="Verdana"/>
          <w:sz w:val="18"/>
          <w:szCs w:val="18"/>
        </w:rPr>
        <w:t>securitisatie</w:t>
      </w:r>
      <w:proofErr w:type="spellEnd"/>
      <w:r w:rsidRPr="006C7D8A">
        <w:rPr>
          <w:rFonts w:ascii="Verdana" w:hAnsi="Verdana"/>
          <w:sz w:val="18"/>
          <w:szCs w:val="18"/>
        </w:rPr>
        <w:t xml:space="preserve"> en de digitale euro goed op schema liggen. Tot slot betreurde de Commissie het uitblijven van vooruitgang op het FIDA-voorste</w:t>
      </w:r>
      <w:r w:rsidR="002663AD">
        <w:rPr>
          <w:rFonts w:ascii="Verdana" w:hAnsi="Verdana"/>
          <w:sz w:val="18"/>
          <w:szCs w:val="18"/>
        </w:rPr>
        <w:t xml:space="preserve">l (Framework </w:t>
      </w:r>
      <w:proofErr w:type="spellStart"/>
      <w:r w:rsidR="002663AD">
        <w:rPr>
          <w:rFonts w:ascii="Verdana" w:hAnsi="Verdana"/>
          <w:sz w:val="18"/>
          <w:szCs w:val="18"/>
        </w:rPr>
        <w:t>for</w:t>
      </w:r>
      <w:proofErr w:type="spellEnd"/>
      <w:r w:rsidR="002663AD">
        <w:rPr>
          <w:rFonts w:ascii="Verdana" w:hAnsi="Verdana"/>
          <w:sz w:val="18"/>
          <w:szCs w:val="18"/>
        </w:rPr>
        <w:t xml:space="preserve"> Financial Data Acces)</w:t>
      </w:r>
      <w:r w:rsidRPr="006C7D8A">
        <w:rPr>
          <w:rFonts w:ascii="Verdana" w:hAnsi="Verdana"/>
          <w:sz w:val="18"/>
          <w:szCs w:val="18"/>
        </w:rPr>
        <w:t>, dat belangrijk is voor de verdere integratie van de Europese financiële markt en het verminderen van afhankelijkheden van derde landen.</w:t>
      </w:r>
    </w:p>
    <w:p w:rsidR="00E763A2" w:rsidP="006F66C9" w:rsidRDefault="00E763A2" w14:paraId="2442DAB8" w14:textId="77777777">
      <w:pPr>
        <w:spacing w:after="0" w:line="240" w:lineRule="atLeast"/>
        <w:rPr>
          <w:rFonts w:ascii="Verdana" w:hAnsi="Verdana"/>
          <w:sz w:val="18"/>
          <w:szCs w:val="18"/>
        </w:rPr>
      </w:pPr>
    </w:p>
    <w:p w:rsidR="00E763A2" w:rsidP="006F66C9" w:rsidRDefault="00475FC0" w14:paraId="707EA611" w14:textId="3CD6B805">
      <w:pPr>
        <w:spacing w:after="0" w:line="240" w:lineRule="atLeast"/>
        <w:rPr>
          <w:rFonts w:ascii="Verdana" w:hAnsi="Verdana"/>
          <w:b/>
          <w:bCs/>
          <w:sz w:val="18"/>
          <w:szCs w:val="18"/>
        </w:rPr>
      </w:pPr>
      <w:bookmarkStart w:name="_Hlk235533625" w:id="2"/>
      <w:r>
        <w:rPr>
          <w:rFonts w:ascii="Verdana" w:hAnsi="Verdana"/>
          <w:b/>
          <w:bCs/>
          <w:sz w:val="18"/>
          <w:szCs w:val="18"/>
        </w:rPr>
        <w:t>Stabiliteits- en Groeipact</w:t>
      </w:r>
    </w:p>
    <w:p w:rsidR="00475FC0" w:rsidP="006F66C9" w:rsidRDefault="00475FC0" w14:paraId="07631E63" w14:textId="073FD788">
      <w:pPr>
        <w:spacing w:after="0" w:line="240" w:lineRule="atLeast"/>
        <w:rPr>
          <w:rFonts w:ascii="Verdana" w:hAnsi="Verdana"/>
          <w:sz w:val="18"/>
          <w:szCs w:val="18"/>
        </w:rPr>
      </w:pPr>
      <w:r>
        <w:rPr>
          <w:rFonts w:ascii="Verdana" w:hAnsi="Verdana"/>
          <w:sz w:val="18"/>
          <w:szCs w:val="18"/>
        </w:rPr>
        <w:t xml:space="preserve">De Raad stemde in met een aanbeveling voor het openen van een </w:t>
      </w:r>
      <w:proofErr w:type="spellStart"/>
      <w:r>
        <w:rPr>
          <w:rFonts w:ascii="Verdana" w:hAnsi="Verdana"/>
          <w:sz w:val="18"/>
          <w:szCs w:val="18"/>
        </w:rPr>
        <w:t>buitensporigtekortprocedure</w:t>
      </w:r>
      <w:proofErr w:type="spellEnd"/>
      <w:r>
        <w:rPr>
          <w:rFonts w:ascii="Verdana" w:hAnsi="Verdana"/>
          <w:sz w:val="18"/>
          <w:szCs w:val="18"/>
        </w:rPr>
        <w:t xml:space="preserve"> voor Bulgarije. Ook nam de Raad een aanbeveling aan voor een correctief </w:t>
      </w:r>
      <w:proofErr w:type="spellStart"/>
      <w:r>
        <w:rPr>
          <w:rFonts w:ascii="Verdana" w:hAnsi="Verdana"/>
          <w:sz w:val="18"/>
          <w:szCs w:val="18"/>
        </w:rPr>
        <w:t>uitgavenpad</w:t>
      </w:r>
      <w:proofErr w:type="spellEnd"/>
      <w:r>
        <w:rPr>
          <w:rFonts w:ascii="Verdana" w:hAnsi="Verdana"/>
          <w:sz w:val="18"/>
          <w:szCs w:val="18"/>
        </w:rPr>
        <w:t xml:space="preserve"> en een tijdslijn om het buitensporig tekort in 2029 te beëindigen. In de aanbeveling wordt beschreven dat Bulgarije effectieve actie moet ondernemen om het tekort terug te dringen en uiterlijk 15 oktober 2026 de maatregelen hiertoe </w:t>
      </w:r>
      <w:r w:rsidR="00AD5582">
        <w:rPr>
          <w:rFonts w:ascii="Verdana" w:hAnsi="Verdana"/>
          <w:sz w:val="18"/>
          <w:szCs w:val="18"/>
        </w:rPr>
        <w:t xml:space="preserve">aan de Raad </w:t>
      </w:r>
      <w:r>
        <w:rPr>
          <w:rFonts w:ascii="Verdana" w:hAnsi="Verdana"/>
          <w:sz w:val="18"/>
          <w:szCs w:val="18"/>
        </w:rPr>
        <w:t xml:space="preserve">moet presenteren. </w:t>
      </w:r>
    </w:p>
    <w:bookmarkEnd w:id="2"/>
    <w:p w:rsidR="00475FC0" w:rsidP="006F66C9" w:rsidRDefault="00475FC0" w14:paraId="179E6A63" w14:textId="77777777">
      <w:pPr>
        <w:spacing w:after="0" w:line="240" w:lineRule="atLeast"/>
        <w:rPr>
          <w:rFonts w:ascii="Verdana" w:hAnsi="Verdana"/>
          <w:sz w:val="18"/>
          <w:szCs w:val="18"/>
        </w:rPr>
      </w:pPr>
    </w:p>
    <w:p w:rsidRPr="00395BA4" w:rsidR="00395BA4" w:rsidP="006F66C9" w:rsidRDefault="00395BA4" w14:paraId="3359F0A4" w14:textId="77777777">
      <w:pPr>
        <w:spacing w:after="0" w:line="240" w:lineRule="atLeast"/>
        <w:rPr>
          <w:rFonts w:ascii="Verdana" w:hAnsi="Verdana"/>
          <w:b/>
          <w:bCs/>
          <w:sz w:val="18"/>
          <w:szCs w:val="18"/>
        </w:rPr>
      </w:pPr>
      <w:r w:rsidRPr="00395BA4">
        <w:rPr>
          <w:rFonts w:ascii="Verdana" w:hAnsi="Verdana"/>
          <w:b/>
          <w:bCs/>
          <w:sz w:val="18"/>
          <w:szCs w:val="18"/>
        </w:rPr>
        <w:t>Europees Semester</w:t>
      </w:r>
    </w:p>
    <w:p w:rsidRPr="00395BA4" w:rsidR="00395BA4" w:rsidP="006F66C9" w:rsidRDefault="00395BA4" w14:paraId="1C719BC5" w14:textId="707B1CFF">
      <w:pPr>
        <w:spacing w:after="0" w:line="240" w:lineRule="atLeast"/>
        <w:rPr>
          <w:rFonts w:ascii="Verdana" w:hAnsi="Verdana"/>
          <w:color w:val="000000" w:themeColor="text1"/>
          <w:sz w:val="18"/>
          <w:szCs w:val="18"/>
        </w:rPr>
      </w:pPr>
      <w:r w:rsidRPr="00395BA4">
        <w:rPr>
          <w:rFonts w:ascii="Verdana" w:hAnsi="Verdana"/>
          <w:color w:val="000000" w:themeColor="text1"/>
          <w:sz w:val="18"/>
          <w:szCs w:val="18"/>
        </w:rPr>
        <w:t>De Raad stemde in met aanbevelingen over het economisch</w:t>
      </w:r>
      <w:r w:rsidR="0062213A">
        <w:rPr>
          <w:rFonts w:ascii="Verdana" w:hAnsi="Verdana"/>
          <w:color w:val="000000" w:themeColor="text1"/>
          <w:sz w:val="18"/>
          <w:szCs w:val="18"/>
        </w:rPr>
        <w:t xml:space="preserve"> en</w:t>
      </w:r>
      <w:r w:rsidRPr="00395BA4">
        <w:rPr>
          <w:rFonts w:ascii="Verdana" w:hAnsi="Verdana"/>
          <w:color w:val="000000" w:themeColor="text1"/>
          <w:sz w:val="18"/>
          <w:szCs w:val="18"/>
        </w:rPr>
        <w:t xml:space="preserve"> sociaal</w:t>
      </w:r>
      <w:r w:rsidR="0062213A">
        <w:rPr>
          <w:rFonts w:ascii="Verdana" w:hAnsi="Verdana"/>
          <w:color w:val="000000" w:themeColor="text1"/>
          <w:sz w:val="18"/>
          <w:szCs w:val="18"/>
        </w:rPr>
        <w:t xml:space="preserve"> beleid</w:t>
      </w:r>
      <w:r w:rsidRPr="00395BA4">
        <w:rPr>
          <w:rFonts w:ascii="Verdana" w:hAnsi="Verdana"/>
          <w:color w:val="000000" w:themeColor="text1"/>
          <w:sz w:val="18"/>
          <w:szCs w:val="18"/>
        </w:rPr>
        <w:t>, werkgelegenheids</w:t>
      </w:r>
      <w:r w:rsidR="0062213A">
        <w:rPr>
          <w:rFonts w:ascii="Verdana" w:hAnsi="Verdana"/>
          <w:color w:val="000000" w:themeColor="text1"/>
          <w:sz w:val="18"/>
          <w:szCs w:val="18"/>
        </w:rPr>
        <w:t>beleid</w:t>
      </w:r>
      <w:r w:rsidRPr="00395BA4">
        <w:rPr>
          <w:rFonts w:ascii="Verdana" w:hAnsi="Verdana"/>
          <w:color w:val="000000" w:themeColor="text1"/>
          <w:sz w:val="18"/>
          <w:szCs w:val="18"/>
        </w:rPr>
        <w:t xml:space="preserve">, </w:t>
      </w:r>
      <w:r w:rsidR="0062213A">
        <w:rPr>
          <w:rFonts w:ascii="Verdana" w:hAnsi="Verdana"/>
          <w:color w:val="000000" w:themeColor="text1"/>
          <w:sz w:val="18"/>
          <w:szCs w:val="18"/>
        </w:rPr>
        <w:t xml:space="preserve">het </w:t>
      </w:r>
      <w:r w:rsidRPr="00395BA4">
        <w:rPr>
          <w:rFonts w:ascii="Verdana" w:hAnsi="Verdana"/>
          <w:color w:val="000000" w:themeColor="text1"/>
          <w:sz w:val="18"/>
          <w:szCs w:val="18"/>
        </w:rPr>
        <w:t xml:space="preserve">structureel </w:t>
      </w:r>
      <w:r w:rsidR="0062213A">
        <w:rPr>
          <w:rFonts w:ascii="Verdana" w:hAnsi="Verdana"/>
          <w:color w:val="000000" w:themeColor="text1"/>
          <w:sz w:val="18"/>
          <w:szCs w:val="18"/>
        </w:rPr>
        <w:t xml:space="preserve">beleid </w:t>
      </w:r>
      <w:r w:rsidRPr="00395BA4">
        <w:rPr>
          <w:rFonts w:ascii="Verdana" w:hAnsi="Verdana"/>
          <w:color w:val="000000" w:themeColor="text1"/>
          <w:sz w:val="18"/>
          <w:szCs w:val="18"/>
        </w:rPr>
        <w:t xml:space="preserve">en begrotingsbeleid van elke lidstaat, als onderdeel van het Europees Semester 2026. De </w:t>
      </w:r>
      <w:proofErr w:type="spellStart"/>
      <w:r w:rsidRPr="00395BA4">
        <w:rPr>
          <w:rFonts w:ascii="Verdana" w:hAnsi="Verdana"/>
          <w:color w:val="000000" w:themeColor="text1"/>
          <w:sz w:val="18"/>
          <w:szCs w:val="18"/>
        </w:rPr>
        <w:t>landspecifieke</w:t>
      </w:r>
      <w:proofErr w:type="spellEnd"/>
      <w:r w:rsidRPr="00395BA4">
        <w:rPr>
          <w:rFonts w:ascii="Verdana" w:hAnsi="Verdana"/>
          <w:color w:val="000000" w:themeColor="text1"/>
          <w:sz w:val="18"/>
          <w:szCs w:val="18"/>
        </w:rPr>
        <w:t xml:space="preserve"> aanbevelingen (</w:t>
      </w:r>
      <w:proofErr w:type="spellStart"/>
      <w:r w:rsidRPr="00395BA4">
        <w:rPr>
          <w:rFonts w:ascii="Verdana" w:hAnsi="Verdana"/>
          <w:color w:val="000000" w:themeColor="text1"/>
          <w:sz w:val="18"/>
          <w:szCs w:val="18"/>
        </w:rPr>
        <w:t>LSA’s</w:t>
      </w:r>
      <w:proofErr w:type="spellEnd"/>
      <w:r w:rsidRPr="00395BA4">
        <w:rPr>
          <w:rFonts w:ascii="Verdana" w:hAnsi="Verdana"/>
          <w:color w:val="000000" w:themeColor="text1"/>
          <w:sz w:val="18"/>
          <w:szCs w:val="18"/>
        </w:rPr>
        <w:t>) leggen dit jaar vooral de nadruk op het versterken van het concurrentievermogen, energiezekerheid, economische veiligheid, defensiegereedheid en sociale rechtvaardigheid. Daarnaast heeft de Raad conclusies goedgekeurd over de diepgaande onderzoeken voor 2026 in het kader van de macro-economische onevenwichtigheden procedure. Deze procedure heeft als doel potentiële macro-economische onevenwichtigheden tijdig te signaleren, te voorkomen en aan te pakken, zodat de economische stabiliteit van afzonderlijke lidstaten, de eurozone en de Europese Unie als geheel wordt gewaarborgd.</w:t>
      </w:r>
    </w:p>
    <w:p w:rsidRPr="00395BA4" w:rsidR="00395BA4" w:rsidP="006F66C9" w:rsidRDefault="00395BA4" w14:paraId="4D71A663" w14:textId="77777777">
      <w:pPr>
        <w:spacing w:after="0" w:line="240" w:lineRule="atLeast"/>
        <w:rPr>
          <w:rFonts w:ascii="Verdana" w:hAnsi="Verdana"/>
          <w:color w:val="000000" w:themeColor="text1"/>
          <w:sz w:val="18"/>
          <w:szCs w:val="18"/>
        </w:rPr>
      </w:pPr>
    </w:p>
    <w:p w:rsidRPr="00395BA4" w:rsidR="00395BA4" w:rsidP="006F66C9" w:rsidRDefault="005C0040" w14:paraId="1C090B4B" w14:textId="015EB776">
      <w:pPr>
        <w:spacing w:after="0" w:line="240" w:lineRule="atLeast"/>
        <w:rPr>
          <w:rFonts w:ascii="Verdana" w:hAnsi="Verdana"/>
          <w:color w:val="000000" w:themeColor="text1"/>
          <w:sz w:val="18"/>
          <w:szCs w:val="18"/>
        </w:rPr>
      </w:pPr>
      <w:r>
        <w:rPr>
          <w:rFonts w:ascii="Verdana" w:hAnsi="Verdana"/>
          <w:color w:val="000000" w:themeColor="text1"/>
          <w:sz w:val="18"/>
          <w:szCs w:val="18"/>
        </w:rPr>
        <w:t>M</w:t>
      </w:r>
      <w:r w:rsidRPr="00395BA4" w:rsidR="00395BA4">
        <w:rPr>
          <w:rFonts w:ascii="Verdana" w:hAnsi="Verdana"/>
          <w:color w:val="000000" w:themeColor="text1"/>
          <w:sz w:val="18"/>
          <w:szCs w:val="18"/>
        </w:rPr>
        <w:t xml:space="preserve">eerdere lidstaten </w:t>
      </w:r>
      <w:r>
        <w:rPr>
          <w:rFonts w:ascii="Verdana" w:hAnsi="Verdana"/>
          <w:color w:val="000000" w:themeColor="text1"/>
          <w:sz w:val="18"/>
          <w:szCs w:val="18"/>
        </w:rPr>
        <w:t>benoemden</w:t>
      </w:r>
      <w:r w:rsidRPr="00395BA4" w:rsidR="00395BA4">
        <w:rPr>
          <w:rFonts w:ascii="Verdana" w:hAnsi="Verdana"/>
          <w:color w:val="000000" w:themeColor="text1"/>
          <w:sz w:val="18"/>
          <w:szCs w:val="18"/>
        </w:rPr>
        <w:t xml:space="preserve"> de krappe tijdslijnen tussen de publicatie van het Commissievoorstel voor de </w:t>
      </w:r>
      <w:proofErr w:type="spellStart"/>
      <w:r w:rsidRPr="00395BA4" w:rsidR="00395BA4">
        <w:rPr>
          <w:rFonts w:ascii="Verdana" w:hAnsi="Verdana"/>
          <w:color w:val="000000" w:themeColor="text1"/>
          <w:sz w:val="18"/>
          <w:szCs w:val="18"/>
        </w:rPr>
        <w:t>LSA’s</w:t>
      </w:r>
      <w:proofErr w:type="spellEnd"/>
      <w:r w:rsidRPr="00395BA4" w:rsidR="00395BA4">
        <w:rPr>
          <w:rFonts w:ascii="Verdana" w:hAnsi="Verdana"/>
          <w:color w:val="000000" w:themeColor="text1"/>
          <w:sz w:val="18"/>
          <w:szCs w:val="18"/>
        </w:rPr>
        <w:t xml:space="preserve"> en de daaropvolgende goedkeuring door de Raad. Daarnaast </w:t>
      </w:r>
      <w:r w:rsidR="0062213A">
        <w:rPr>
          <w:rFonts w:ascii="Verdana" w:hAnsi="Verdana"/>
          <w:color w:val="000000" w:themeColor="text1"/>
          <w:sz w:val="18"/>
          <w:szCs w:val="18"/>
        </w:rPr>
        <w:t>waren een aantal</w:t>
      </w:r>
      <w:r w:rsidRPr="00395BA4" w:rsidR="00395BA4">
        <w:rPr>
          <w:rFonts w:ascii="Verdana" w:hAnsi="Verdana"/>
          <w:color w:val="000000" w:themeColor="text1"/>
          <w:sz w:val="18"/>
          <w:szCs w:val="18"/>
        </w:rPr>
        <w:t xml:space="preserve"> lidstaten kritisch </w:t>
      </w:r>
      <w:r w:rsidR="0062213A">
        <w:rPr>
          <w:rFonts w:ascii="Verdana" w:hAnsi="Verdana"/>
          <w:color w:val="000000" w:themeColor="text1"/>
          <w:sz w:val="18"/>
          <w:szCs w:val="18"/>
        </w:rPr>
        <w:t>op</w:t>
      </w:r>
      <w:r w:rsidRPr="00395BA4" w:rsidR="00395BA4">
        <w:rPr>
          <w:rFonts w:ascii="Verdana" w:hAnsi="Verdana"/>
          <w:color w:val="000000" w:themeColor="text1"/>
          <w:sz w:val="18"/>
          <w:szCs w:val="18"/>
        </w:rPr>
        <w:t xml:space="preserve"> een mogelijke koppeling tussen de </w:t>
      </w:r>
      <w:proofErr w:type="spellStart"/>
      <w:r w:rsidRPr="00395BA4" w:rsidR="00395BA4">
        <w:rPr>
          <w:rFonts w:ascii="Verdana" w:hAnsi="Verdana"/>
          <w:color w:val="000000" w:themeColor="text1"/>
          <w:sz w:val="18"/>
          <w:szCs w:val="18"/>
        </w:rPr>
        <w:t>LSA’s</w:t>
      </w:r>
      <w:proofErr w:type="spellEnd"/>
      <w:r w:rsidRPr="00395BA4" w:rsidR="00395BA4">
        <w:rPr>
          <w:rFonts w:ascii="Verdana" w:hAnsi="Verdana"/>
          <w:color w:val="000000" w:themeColor="text1"/>
          <w:sz w:val="18"/>
          <w:szCs w:val="18"/>
        </w:rPr>
        <w:t xml:space="preserve"> en het volgende Meerjarig Financieel Kader (MFK). Zij </w:t>
      </w:r>
      <w:r>
        <w:rPr>
          <w:rFonts w:ascii="Verdana" w:hAnsi="Verdana"/>
          <w:color w:val="000000" w:themeColor="text1"/>
          <w:sz w:val="18"/>
          <w:szCs w:val="18"/>
        </w:rPr>
        <w:t>gaven aan</w:t>
      </w:r>
      <w:r w:rsidRPr="00395BA4" w:rsidR="00395BA4">
        <w:rPr>
          <w:rFonts w:ascii="Verdana" w:hAnsi="Verdana"/>
          <w:color w:val="000000" w:themeColor="text1"/>
          <w:sz w:val="18"/>
          <w:szCs w:val="18"/>
        </w:rPr>
        <w:t xml:space="preserve"> dat de aanbevelingen een beleidsmatig richtinggevend karakter hebben en niet als bindende voorwaarden mogen worden gehanteerd.</w:t>
      </w:r>
    </w:p>
    <w:p w:rsidRPr="00395BA4" w:rsidR="00395BA4" w:rsidP="006F66C9" w:rsidRDefault="00395BA4" w14:paraId="2203023B" w14:textId="77777777">
      <w:pPr>
        <w:spacing w:after="0" w:line="240" w:lineRule="atLeast"/>
        <w:rPr>
          <w:rFonts w:ascii="Verdana" w:hAnsi="Verdana"/>
          <w:b/>
          <w:bCs/>
          <w:sz w:val="18"/>
          <w:szCs w:val="18"/>
        </w:rPr>
      </w:pPr>
    </w:p>
    <w:p w:rsidRPr="00395BA4" w:rsidR="00395BA4" w:rsidP="006F66C9" w:rsidRDefault="00395BA4" w14:paraId="68795DEF" w14:textId="77777777">
      <w:pPr>
        <w:spacing w:after="0" w:line="240" w:lineRule="atLeast"/>
        <w:rPr>
          <w:rFonts w:ascii="Verdana" w:hAnsi="Verdana"/>
          <w:b/>
          <w:bCs/>
          <w:sz w:val="18"/>
          <w:szCs w:val="18"/>
        </w:rPr>
      </w:pPr>
      <w:r w:rsidRPr="00395BA4">
        <w:rPr>
          <w:rFonts w:ascii="Verdana" w:hAnsi="Verdana"/>
          <w:b/>
          <w:bCs/>
          <w:sz w:val="18"/>
          <w:szCs w:val="18"/>
        </w:rPr>
        <w:t>Herstel- en Veerkrachtfaciliteit</w:t>
      </w:r>
    </w:p>
    <w:p w:rsidRPr="00395BA4" w:rsidR="00395BA4" w:rsidP="006F66C9" w:rsidRDefault="00395BA4" w14:paraId="23FD3FE0" w14:textId="2CBD0FF1">
      <w:pPr>
        <w:spacing w:after="0" w:line="240" w:lineRule="atLeast"/>
        <w:rPr>
          <w:rFonts w:ascii="Verdana" w:hAnsi="Verdana"/>
          <w:color w:val="000000" w:themeColor="text1"/>
          <w:sz w:val="18"/>
          <w:szCs w:val="18"/>
        </w:rPr>
      </w:pPr>
      <w:r w:rsidRPr="00395BA4">
        <w:rPr>
          <w:rFonts w:ascii="Verdana" w:hAnsi="Verdana"/>
          <w:color w:val="000000" w:themeColor="text1"/>
          <w:sz w:val="18"/>
          <w:szCs w:val="18"/>
        </w:rPr>
        <w:t>De Raad stemde in met een nieuw herstel- en veerkrachtplan (</w:t>
      </w:r>
      <w:r w:rsidRPr="005C0040">
        <w:rPr>
          <w:rFonts w:ascii="Verdana" w:hAnsi="Verdana"/>
          <w:i/>
          <w:iCs/>
          <w:color w:val="000000" w:themeColor="text1"/>
          <w:sz w:val="18"/>
          <w:szCs w:val="18"/>
        </w:rPr>
        <w:t xml:space="preserve">Recovery </w:t>
      </w:r>
      <w:proofErr w:type="spellStart"/>
      <w:r w:rsidRPr="005C0040">
        <w:rPr>
          <w:rFonts w:ascii="Verdana" w:hAnsi="Verdana"/>
          <w:i/>
          <w:iCs/>
          <w:color w:val="000000" w:themeColor="text1"/>
          <w:sz w:val="18"/>
          <w:szCs w:val="18"/>
        </w:rPr>
        <w:t>and</w:t>
      </w:r>
      <w:proofErr w:type="spellEnd"/>
      <w:r w:rsidRPr="005C0040">
        <w:rPr>
          <w:rFonts w:ascii="Verdana" w:hAnsi="Verdana"/>
          <w:i/>
          <w:iCs/>
          <w:color w:val="000000" w:themeColor="text1"/>
          <w:sz w:val="18"/>
          <w:szCs w:val="18"/>
        </w:rPr>
        <w:t xml:space="preserve"> </w:t>
      </w:r>
      <w:proofErr w:type="spellStart"/>
      <w:r w:rsidRPr="005C0040">
        <w:rPr>
          <w:rFonts w:ascii="Verdana" w:hAnsi="Verdana"/>
          <w:i/>
          <w:iCs/>
          <w:color w:val="000000" w:themeColor="text1"/>
          <w:sz w:val="18"/>
          <w:szCs w:val="18"/>
        </w:rPr>
        <w:t>Resilience</w:t>
      </w:r>
      <w:proofErr w:type="spellEnd"/>
      <w:r w:rsidRPr="005C0040">
        <w:rPr>
          <w:rFonts w:ascii="Verdana" w:hAnsi="Verdana"/>
          <w:i/>
          <w:iCs/>
          <w:color w:val="000000" w:themeColor="text1"/>
          <w:sz w:val="18"/>
          <w:szCs w:val="18"/>
        </w:rPr>
        <w:t xml:space="preserve"> Plan</w:t>
      </w:r>
      <w:r w:rsidRPr="00395BA4">
        <w:rPr>
          <w:rFonts w:ascii="Verdana" w:hAnsi="Verdana"/>
          <w:color w:val="000000" w:themeColor="text1"/>
          <w:sz w:val="18"/>
          <w:szCs w:val="18"/>
        </w:rPr>
        <w:t xml:space="preserve">, RRP) voor Hongarije. Daarnaast stemde de Raad in met gerichte wijzigingen van de nationale herstel- en </w:t>
      </w:r>
      <w:r w:rsidRPr="00395BA4">
        <w:rPr>
          <w:rFonts w:ascii="Verdana" w:hAnsi="Verdana"/>
          <w:color w:val="000000" w:themeColor="text1"/>
          <w:sz w:val="18"/>
          <w:szCs w:val="18"/>
        </w:rPr>
        <w:lastRenderedPageBreak/>
        <w:t xml:space="preserve">veerkrachtplannen van </w:t>
      </w:r>
      <w:r w:rsidR="00732274">
        <w:rPr>
          <w:rFonts w:ascii="Verdana" w:hAnsi="Verdana"/>
          <w:color w:val="000000" w:themeColor="text1"/>
          <w:sz w:val="18"/>
          <w:szCs w:val="18"/>
        </w:rPr>
        <w:t xml:space="preserve">Nederland, </w:t>
      </w:r>
      <w:r w:rsidRPr="00395BA4">
        <w:rPr>
          <w:rFonts w:ascii="Verdana" w:hAnsi="Verdana"/>
          <w:color w:val="000000" w:themeColor="text1"/>
          <w:sz w:val="18"/>
          <w:szCs w:val="18"/>
        </w:rPr>
        <w:t>Cyprus, Finland, Duitsland, Letland, Litouwen, Luxemburg</w:t>
      </w:r>
      <w:r w:rsidR="00732274">
        <w:rPr>
          <w:rFonts w:ascii="Verdana" w:hAnsi="Verdana"/>
          <w:color w:val="000000" w:themeColor="text1"/>
          <w:sz w:val="18"/>
          <w:szCs w:val="18"/>
        </w:rPr>
        <w:t xml:space="preserve"> e</w:t>
      </w:r>
      <w:r w:rsidRPr="00395BA4">
        <w:rPr>
          <w:rFonts w:ascii="Verdana" w:hAnsi="Verdana"/>
          <w:color w:val="000000" w:themeColor="text1"/>
          <w:sz w:val="18"/>
          <w:szCs w:val="18"/>
        </w:rPr>
        <w:t>n Slovenië.</w:t>
      </w:r>
    </w:p>
    <w:p w:rsidR="00405AD4" w:rsidP="006F66C9" w:rsidRDefault="00405AD4" w14:paraId="7D7DADE7" w14:textId="77777777">
      <w:pPr>
        <w:spacing w:after="0" w:line="240" w:lineRule="atLeast"/>
        <w:rPr>
          <w:rFonts w:ascii="Verdana" w:hAnsi="Verdana"/>
          <w:sz w:val="18"/>
          <w:szCs w:val="18"/>
        </w:rPr>
      </w:pPr>
    </w:p>
    <w:p w:rsidRPr="00576A40" w:rsidR="00405AD4" w:rsidP="006F66C9" w:rsidRDefault="00405AD4" w14:paraId="6CE1F87E" w14:textId="71479631">
      <w:pPr>
        <w:spacing w:after="0" w:line="240" w:lineRule="atLeast"/>
        <w:rPr>
          <w:rFonts w:ascii="Verdana" w:hAnsi="Verdana"/>
          <w:sz w:val="18"/>
          <w:szCs w:val="18"/>
        </w:rPr>
      </w:pPr>
      <w:bookmarkStart w:name="_Hlk235533634" w:id="3"/>
      <w:r>
        <w:rPr>
          <w:rFonts w:ascii="Verdana" w:hAnsi="Verdana"/>
          <w:b/>
          <w:bCs/>
          <w:sz w:val="18"/>
          <w:szCs w:val="18"/>
        </w:rPr>
        <w:t>Implementatie Europees begrotingsraamwerk</w:t>
      </w:r>
    </w:p>
    <w:p w:rsidRPr="00A05B19" w:rsidR="00405AD4" w:rsidP="006F66C9" w:rsidRDefault="00576A40" w14:paraId="534AD0FD" w14:textId="16D10CA1">
      <w:pPr>
        <w:spacing w:after="0" w:line="240" w:lineRule="atLeast"/>
        <w:rPr>
          <w:rFonts w:ascii="Verdana" w:hAnsi="Verdana"/>
          <w:sz w:val="18"/>
          <w:szCs w:val="18"/>
        </w:rPr>
      </w:pPr>
      <w:r>
        <w:rPr>
          <w:rFonts w:ascii="Verdana" w:hAnsi="Verdana"/>
          <w:sz w:val="18"/>
          <w:szCs w:val="18"/>
        </w:rPr>
        <w:t>De Raad stemde in met de aanbeveling voor het</w:t>
      </w:r>
      <w:r w:rsidR="003D5CD6">
        <w:rPr>
          <w:rFonts w:ascii="Verdana" w:hAnsi="Verdana"/>
          <w:sz w:val="18"/>
          <w:szCs w:val="18"/>
        </w:rPr>
        <w:t xml:space="preserve"> </w:t>
      </w:r>
      <w:proofErr w:type="spellStart"/>
      <w:r w:rsidR="003D5CD6">
        <w:rPr>
          <w:rFonts w:ascii="Verdana" w:hAnsi="Verdana"/>
          <w:sz w:val="18"/>
          <w:szCs w:val="18"/>
        </w:rPr>
        <w:t>uitgavenpad</w:t>
      </w:r>
      <w:proofErr w:type="spellEnd"/>
      <w:r w:rsidR="003D5CD6">
        <w:rPr>
          <w:rFonts w:ascii="Verdana" w:hAnsi="Verdana"/>
          <w:sz w:val="18"/>
          <w:szCs w:val="18"/>
        </w:rPr>
        <w:t xml:space="preserve"> voor Nederland, zoals door Nederland voorgesteld in het herziene budgettair-structureel plan voor de middellange termijn. </w:t>
      </w:r>
      <w:r w:rsidRPr="34688C28" w:rsidR="003D5CD6">
        <w:rPr>
          <w:rFonts w:ascii="Verdana" w:hAnsi="Verdana" w:eastAsia="Calibri" w:cs="Times New Roman"/>
          <w:sz w:val="18"/>
          <w:szCs w:val="18"/>
        </w:rPr>
        <w:t xml:space="preserve">Nederland </w:t>
      </w:r>
      <w:r w:rsidR="003D5CD6">
        <w:rPr>
          <w:rFonts w:ascii="Verdana" w:hAnsi="Verdana" w:eastAsia="Calibri" w:cs="Times New Roman"/>
          <w:sz w:val="18"/>
          <w:szCs w:val="18"/>
        </w:rPr>
        <w:t>had een</w:t>
      </w:r>
      <w:r w:rsidRPr="34688C28" w:rsidR="003D5CD6">
        <w:rPr>
          <w:rFonts w:ascii="Verdana" w:hAnsi="Verdana" w:eastAsia="Calibri" w:cs="Times New Roman"/>
          <w:sz w:val="18"/>
          <w:szCs w:val="18"/>
        </w:rPr>
        <w:t xml:space="preserve"> herzien plan ingediend </w:t>
      </w:r>
      <w:r w:rsidR="007B33CD">
        <w:rPr>
          <w:rFonts w:ascii="Verdana" w:hAnsi="Verdana" w:eastAsia="Calibri" w:cs="Times New Roman"/>
          <w:sz w:val="18"/>
          <w:szCs w:val="18"/>
        </w:rPr>
        <w:t>vanwege</w:t>
      </w:r>
      <w:r w:rsidRPr="34688C28" w:rsidR="003D5CD6">
        <w:rPr>
          <w:rFonts w:ascii="Verdana" w:hAnsi="Verdana" w:eastAsia="Calibri" w:cs="Times New Roman"/>
          <w:sz w:val="18"/>
          <w:szCs w:val="18"/>
        </w:rPr>
        <w:t xml:space="preserve"> het aantreden van een nieuw</w:t>
      </w:r>
      <w:r w:rsidR="003E40EF">
        <w:rPr>
          <w:rFonts w:ascii="Verdana" w:hAnsi="Verdana" w:eastAsia="Calibri" w:cs="Times New Roman"/>
          <w:sz w:val="18"/>
          <w:szCs w:val="18"/>
        </w:rPr>
        <w:t xml:space="preserve"> kabinet eerder dit jaar</w:t>
      </w:r>
      <w:r w:rsidRPr="34688C28" w:rsidR="003D5CD6">
        <w:rPr>
          <w:rFonts w:ascii="Verdana" w:hAnsi="Verdana" w:eastAsia="Calibri" w:cs="Times New Roman"/>
          <w:sz w:val="18"/>
          <w:szCs w:val="18"/>
        </w:rPr>
        <w:t>.</w:t>
      </w:r>
      <w:r w:rsidR="00560DF2">
        <w:rPr>
          <w:rFonts w:ascii="Verdana" w:hAnsi="Verdana" w:eastAsia="Calibri" w:cs="Times New Roman"/>
          <w:sz w:val="18"/>
          <w:szCs w:val="18"/>
        </w:rPr>
        <w:t xml:space="preserve"> </w:t>
      </w:r>
      <w:r w:rsidR="004B6EF3">
        <w:rPr>
          <w:rFonts w:ascii="Verdana" w:hAnsi="Verdana" w:eastAsia="Calibri" w:cs="Times New Roman"/>
          <w:sz w:val="18"/>
          <w:szCs w:val="18"/>
        </w:rPr>
        <w:t xml:space="preserve">De Commissie oordeelde dat het </w:t>
      </w:r>
      <w:proofErr w:type="spellStart"/>
      <w:r w:rsidR="004B6EF3">
        <w:rPr>
          <w:rFonts w:ascii="Verdana" w:hAnsi="Verdana" w:eastAsia="Calibri" w:cs="Times New Roman"/>
          <w:sz w:val="18"/>
          <w:szCs w:val="18"/>
        </w:rPr>
        <w:t>uitgavenpad</w:t>
      </w:r>
      <w:proofErr w:type="spellEnd"/>
      <w:r w:rsidR="004B6EF3">
        <w:rPr>
          <w:rFonts w:ascii="Verdana" w:hAnsi="Verdana" w:eastAsia="Calibri" w:cs="Times New Roman"/>
          <w:sz w:val="18"/>
          <w:szCs w:val="18"/>
        </w:rPr>
        <w:t xml:space="preserve"> dat Nederland heeft voorgesteld voldoet aan de vereisten onder het Europees begrotingsraamwerk. </w:t>
      </w:r>
      <w:r w:rsidR="005C0040">
        <w:rPr>
          <w:rFonts w:ascii="Verdana" w:hAnsi="Verdana" w:eastAsia="Calibri" w:cs="Times New Roman"/>
          <w:sz w:val="18"/>
          <w:szCs w:val="18"/>
        </w:rPr>
        <w:t>Daarbij</w:t>
      </w:r>
      <w:r w:rsidR="00976679">
        <w:rPr>
          <w:rFonts w:ascii="Verdana" w:hAnsi="Verdana" w:eastAsia="Calibri" w:cs="Times New Roman"/>
          <w:sz w:val="18"/>
          <w:szCs w:val="18"/>
        </w:rPr>
        <w:t xml:space="preserve"> dankte de Commissie</w:t>
      </w:r>
      <w:r w:rsidR="00126298">
        <w:rPr>
          <w:rFonts w:ascii="Verdana" w:hAnsi="Verdana" w:eastAsia="Calibri" w:cs="Times New Roman"/>
          <w:sz w:val="18"/>
          <w:szCs w:val="18"/>
        </w:rPr>
        <w:t xml:space="preserve"> </w:t>
      </w:r>
      <w:r w:rsidR="00560DF2">
        <w:rPr>
          <w:rFonts w:ascii="Verdana" w:hAnsi="Verdana" w:eastAsia="Calibri" w:cs="Times New Roman"/>
          <w:sz w:val="18"/>
          <w:szCs w:val="18"/>
        </w:rPr>
        <w:t>Nederland voor de goede samenwerking in de totstandkoming van het herziene plan</w:t>
      </w:r>
      <w:r w:rsidR="004B6EF3">
        <w:rPr>
          <w:rFonts w:ascii="Verdana" w:hAnsi="Verdana" w:eastAsia="Calibri" w:cs="Times New Roman"/>
          <w:sz w:val="18"/>
          <w:szCs w:val="18"/>
        </w:rPr>
        <w:t xml:space="preserve">. </w:t>
      </w:r>
    </w:p>
    <w:bookmarkEnd w:id="3"/>
    <w:p w:rsidR="00A05B19" w:rsidP="006F66C9" w:rsidRDefault="00A05B19" w14:paraId="4E451151" w14:textId="77777777">
      <w:pPr>
        <w:spacing w:after="0" w:line="240" w:lineRule="atLeast"/>
        <w:rPr>
          <w:rFonts w:ascii="Verdana" w:hAnsi="Verdana"/>
          <w:sz w:val="18"/>
          <w:szCs w:val="18"/>
        </w:rPr>
      </w:pPr>
    </w:p>
    <w:p w:rsidRPr="003E40EF" w:rsidR="00405AD4" w:rsidP="006F66C9" w:rsidRDefault="003E40EF" w14:paraId="51922523" w14:textId="54A5B921">
      <w:pPr>
        <w:spacing w:after="0" w:line="240" w:lineRule="atLeast"/>
        <w:rPr>
          <w:rFonts w:ascii="Verdana" w:hAnsi="Verdana"/>
          <w:b/>
          <w:bCs/>
          <w:sz w:val="18"/>
          <w:szCs w:val="18"/>
        </w:rPr>
      </w:pPr>
      <w:bookmarkStart w:name="_Hlk235533887" w:id="4"/>
      <w:r w:rsidRPr="003E40EF">
        <w:rPr>
          <w:rFonts w:ascii="Verdana" w:hAnsi="Verdana" w:eastAsia="Verdana" w:cs="Verdana"/>
          <w:b/>
          <w:bCs/>
          <w:sz w:val="18"/>
          <w:szCs w:val="18"/>
        </w:rPr>
        <w:t>Economische en financiële impact van de Russische agressie tegen Oekraïne</w:t>
      </w:r>
    </w:p>
    <w:p w:rsidRPr="008D1E71" w:rsidR="008D1E71" w:rsidP="006F66C9" w:rsidRDefault="008D1E71" w14:paraId="1271FDD1" w14:textId="441DACD9">
      <w:pPr>
        <w:spacing w:line="240" w:lineRule="atLeast"/>
        <w:rPr>
          <w:rFonts w:ascii="Verdana" w:hAnsi="Verdana"/>
          <w:color w:val="000000" w:themeColor="text1"/>
          <w:sz w:val="18"/>
          <w:szCs w:val="18"/>
        </w:rPr>
      </w:pPr>
      <w:r w:rsidRPr="008D1E71">
        <w:rPr>
          <w:rFonts w:ascii="Verdana" w:hAnsi="Verdana"/>
          <w:color w:val="000000" w:themeColor="text1"/>
          <w:sz w:val="18"/>
          <w:szCs w:val="18"/>
        </w:rPr>
        <w:t>De Commissie lichtte toe dat de EU op schema ligt met de uitkering van de financiële steun aan Oekraïne. De eerste tranche van €3,2 miljard uit de steunlening aan Oekraïne (</w:t>
      </w:r>
      <w:r w:rsidRPr="008D1E71">
        <w:rPr>
          <w:rFonts w:ascii="Verdana" w:hAnsi="Verdana"/>
          <w:i/>
          <w:iCs/>
          <w:color w:val="000000" w:themeColor="text1"/>
          <w:sz w:val="18"/>
          <w:szCs w:val="18"/>
        </w:rPr>
        <w:t xml:space="preserve">Ukraine Support </w:t>
      </w:r>
      <w:proofErr w:type="spellStart"/>
      <w:r w:rsidRPr="008D1E71">
        <w:rPr>
          <w:rFonts w:ascii="Verdana" w:hAnsi="Verdana"/>
          <w:i/>
          <w:iCs/>
          <w:color w:val="000000" w:themeColor="text1"/>
          <w:sz w:val="18"/>
          <w:szCs w:val="18"/>
        </w:rPr>
        <w:t>Loan</w:t>
      </w:r>
      <w:proofErr w:type="spellEnd"/>
      <w:r w:rsidRPr="008D1E71">
        <w:rPr>
          <w:rFonts w:ascii="Verdana" w:hAnsi="Verdana"/>
          <w:color w:val="000000" w:themeColor="text1"/>
          <w:sz w:val="18"/>
          <w:szCs w:val="18"/>
        </w:rPr>
        <w:t xml:space="preserve">, USL) is uitgekeerd nadat Oekraïne aan de gestelde voorwaarden had voldaan, waaronder de vereiste stappen op het gebied van de douane. Daarnaast zijn binnen de MFA-afspraken inmiddels 160 overeenkomsten gesloten, goed voor €1,1 miljard, waarbij tijdens een donorbijeenkomst verdere voortgang is besproken. Voor de tweede tranche van €3,7 miljard heeft inmiddels een monitoringmissie plaatsgevonden. De implementatie van de afgesproken hervormingen verloopt over het algemeen goed, al moeten sommige onderdelen nog door de Oekraïense </w:t>
      </w:r>
      <w:proofErr w:type="spellStart"/>
      <w:r w:rsidRPr="008D1E71">
        <w:rPr>
          <w:rFonts w:ascii="Verdana" w:hAnsi="Verdana"/>
          <w:color w:val="000000" w:themeColor="text1"/>
          <w:sz w:val="18"/>
          <w:szCs w:val="18"/>
        </w:rPr>
        <w:t>Rada</w:t>
      </w:r>
      <w:proofErr w:type="spellEnd"/>
      <w:r w:rsidRPr="008D1E71">
        <w:rPr>
          <w:rFonts w:ascii="Verdana" w:hAnsi="Verdana"/>
          <w:color w:val="000000" w:themeColor="text1"/>
          <w:sz w:val="18"/>
          <w:szCs w:val="18"/>
        </w:rPr>
        <w:t xml:space="preserve"> worden behandeld. De voortgang zal daarom de komende periode zorgvuldig worden beoordeeld. De verwachting is dat dit proces begin september kan worden afgerond. Hierbij wordt nauw samengewerkt met het IMF. Het implementatieplan (Oekraïne Plan) onderliggend aan de Oekraïnefaciliteit zal worden aangepast, mogelijk in juli 2026. Als dat lukt, kan de achtste betaling uit de Oekraïne faciliteit in september plaatsvinden. Ook op defensiegebied zijn belangrijke stappen gezet. De eerste betaling onder de USL voor defensiesteun van €3,9 miljard is inmiddels gedaan, onder meer voor de aanschaf van drones. Daarnaast wordt verwacht dat in de komende weken nog eens €1,1 miljard kan worden uitgekeerd. In totaal zal dit jaar ongeveer €28 miljard aan defensiesteun beschikbaar komen. </w:t>
      </w:r>
    </w:p>
    <w:p w:rsidRPr="008D1E71" w:rsidR="008D1E71" w:rsidP="006F66C9" w:rsidRDefault="008D1E71" w14:paraId="6D11A9B2" w14:textId="00DF4350">
      <w:pPr>
        <w:spacing w:line="240" w:lineRule="atLeast"/>
        <w:rPr>
          <w:rFonts w:ascii="Verdana" w:hAnsi="Verdana"/>
          <w:color w:val="000000" w:themeColor="text1"/>
          <w:sz w:val="18"/>
          <w:szCs w:val="18"/>
        </w:rPr>
      </w:pPr>
      <w:r w:rsidRPr="008D1E71">
        <w:rPr>
          <w:rFonts w:ascii="Verdana" w:hAnsi="Verdana"/>
          <w:color w:val="000000" w:themeColor="text1"/>
          <w:sz w:val="18"/>
          <w:szCs w:val="18"/>
        </w:rPr>
        <w:t xml:space="preserve">Wat betreft de ERA-leningen hebben de Verenigde Staten inmiddels hun volledige bijdrage gestort. Alleen Japan moet nog €1,2 miljard overmaken voordat zij hun deel volledig hebben geleverd. Binnen het IMF-programma is een belangrijk knelpunt opgelost </w:t>
      </w:r>
      <w:r w:rsidR="00A27C1E">
        <w:rPr>
          <w:rFonts w:ascii="Verdana" w:hAnsi="Verdana"/>
          <w:color w:val="000000" w:themeColor="text1"/>
          <w:sz w:val="18"/>
          <w:szCs w:val="18"/>
        </w:rPr>
        <w:t>rond</w:t>
      </w:r>
      <w:r w:rsidRPr="008D1E71">
        <w:rPr>
          <w:rFonts w:ascii="Verdana" w:hAnsi="Verdana"/>
          <w:color w:val="000000" w:themeColor="text1"/>
          <w:sz w:val="18"/>
          <w:szCs w:val="18"/>
        </w:rPr>
        <w:t xml:space="preserve"> de regeling voor </w:t>
      </w:r>
      <w:proofErr w:type="spellStart"/>
      <w:r w:rsidRPr="008D1E71">
        <w:rPr>
          <w:rFonts w:ascii="Verdana" w:hAnsi="Verdana"/>
          <w:i/>
          <w:iCs/>
          <w:color w:val="000000" w:themeColor="text1"/>
          <w:sz w:val="18"/>
          <w:szCs w:val="18"/>
        </w:rPr>
        <w:t>simplified</w:t>
      </w:r>
      <w:proofErr w:type="spellEnd"/>
      <w:r w:rsidRPr="008D1E71">
        <w:rPr>
          <w:rFonts w:ascii="Verdana" w:hAnsi="Verdana"/>
          <w:i/>
          <w:iCs/>
          <w:color w:val="000000" w:themeColor="text1"/>
          <w:sz w:val="18"/>
          <w:szCs w:val="18"/>
        </w:rPr>
        <w:t xml:space="preserve"> </w:t>
      </w:r>
      <w:proofErr w:type="spellStart"/>
      <w:r w:rsidRPr="008D1E71">
        <w:rPr>
          <w:rFonts w:ascii="Verdana" w:hAnsi="Verdana"/>
          <w:i/>
          <w:iCs/>
          <w:color w:val="000000" w:themeColor="text1"/>
          <w:sz w:val="18"/>
          <w:szCs w:val="18"/>
        </w:rPr>
        <w:t>taxpayers</w:t>
      </w:r>
      <w:proofErr w:type="spellEnd"/>
      <w:r w:rsidRPr="008D1E71">
        <w:rPr>
          <w:rFonts w:ascii="Verdana" w:hAnsi="Verdana"/>
          <w:color w:val="000000" w:themeColor="text1"/>
          <w:sz w:val="18"/>
          <w:szCs w:val="18"/>
        </w:rPr>
        <w:t>. Daarmee kan ook de volgende IMF-uitbetaling plaatsvinden. In totaal bedraagt de nu uitgekeerde steun vanuit het IMF-programma €2,2 miljard. Tegelijkertijd wordt ingezet op het betrekken van meer landen bij de financiering van Oekraïne, omdat nog een significant financieringstekort resteert in 2027.</w:t>
      </w:r>
    </w:p>
    <w:p w:rsidRPr="008D1E71" w:rsidR="008D1E71" w:rsidP="006F66C9" w:rsidRDefault="008D1E71" w14:paraId="1BA352C9" w14:textId="672DB32D">
      <w:pPr>
        <w:spacing w:line="240" w:lineRule="atLeast"/>
        <w:rPr>
          <w:rFonts w:ascii="Verdana" w:hAnsi="Verdana"/>
          <w:color w:val="000000" w:themeColor="text1"/>
          <w:sz w:val="18"/>
          <w:szCs w:val="18"/>
        </w:rPr>
      </w:pPr>
      <w:r w:rsidRPr="008D1E71">
        <w:rPr>
          <w:rFonts w:ascii="Verdana" w:hAnsi="Verdana"/>
          <w:color w:val="000000" w:themeColor="text1"/>
          <w:sz w:val="18"/>
          <w:szCs w:val="18"/>
        </w:rPr>
        <w:t>Ten aanzien van de sancties tegen Rusland constateerde de Commissie dat de daling van de olieprijzen na het staakt-het-vuren in het Midden-Oosten een negatieve ontwikkeling is voor de Russische economie. Daarnaast lijken er tekorten aan brandstof te ontstaan. De sancties hebben duidelijk een aanzienlijke impact, met name op de energiesector, de financiële sector, crypto en de handel. Het blijft van groot belang dat het nieuwe sanctiepakket zo snel mogelijk wordt aangenomen</w:t>
      </w:r>
      <w:r w:rsidR="00A27C1E">
        <w:rPr>
          <w:rFonts w:ascii="Verdana" w:hAnsi="Verdana"/>
          <w:color w:val="000000" w:themeColor="text1"/>
          <w:sz w:val="18"/>
          <w:szCs w:val="18"/>
        </w:rPr>
        <w:t>. E</w:t>
      </w:r>
      <w:r w:rsidRPr="008D1E71">
        <w:rPr>
          <w:rFonts w:ascii="Verdana" w:hAnsi="Verdana"/>
          <w:color w:val="000000" w:themeColor="text1"/>
          <w:sz w:val="18"/>
          <w:szCs w:val="18"/>
        </w:rPr>
        <w:t>en snelle besluitvorming blijft daar</w:t>
      </w:r>
      <w:r w:rsidR="00A27C1E">
        <w:rPr>
          <w:rFonts w:ascii="Verdana" w:hAnsi="Verdana"/>
          <w:color w:val="000000" w:themeColor="text1"/>
          <w:sz w:val="18"/>
          <w:szCs w:val="18"/>
        </w:rPr>
        <w:t>om</w:t>
      </w:r>
      <w:r w:rsidRPr="008D1E71">
        <w:rPr>
          <w:rFonts w:ascii="Verdana" w:hAnsi="Verdana"/>
          <w:color w:val="000000" w:themeColor="text1"/>
          <w:sz w:val="18"/>
          <w:szCs w:val="18"/>
        </w:rPr>
        <w:t xml:space="preserve"> essentieel.</w:t>
      </w:r>
    </w:p>
    <w:p w:rsidRPr="008D1E71" w:rsidR="008D1E71" w:rsidP="006F66C9" w:rsidRDefault="005C0040" w14:paraId="4BFE0A85" w14:textId="6FDB6411">
      <w:pPr>
        <w:spacing w:line="240" w:lineRule="atLeast"/>
        <w:rPr>
          <w:rFonts w:ascii="Verdana" w:hAnsi="Verdana"/>
          <w:color w:val="000000" w:themeColor="text1"/>
          <w:sz w:val="18"/>
          <w:szCs w:val="18"/>
        </w:rPr>
      </w:pPr>
      <w:r>
        <w:rPr>
          <w:rFonts w:ascii="Verdana" w:hAnsi="Verdana"/>
          <w:color w:val="000000" w:themeColor="text1"/>
          <w:sz w:val="18"/>
          <w:szCs w:val="18"/>
        </w:rPr>
        <w:t>Meerdere lidstaten</w:t>
      </w:r>
      <w:r w:rsidRPr="008D1E71" w:rsidR="008D1E71">
        <w:rPr>
          <w:rFonts w:ascii="Verdana" w:hAnsi="Verdana"/>
          <w:color w:val="000000" w:themeColor="text1"/>
          <w:sz w:val="18"/>
          <w:szCs w:val="18"/>
        </w:rPr>
        <w:t xml:space="preserve"> </w:t>
      </w:r>
      <w:r>
        <w:rPr>
          <w:rFonts w:ascii="Verdana" w:hAnsi="Verdana"/>
          <w:color w:val="000000" w:themeColor="text1"/>
          <w:sz w:val="18"/>
          <w:szCs w:val="18"/>
        </w:rPr>
        <w:t>waren</w:t>
      </w:r>
      <w:r w:rsidRPr="008D1E71" w:rsidR="008D1E71">
        <w:rPr>
          <w:rFonts w:ascii="Verdana" w:hAnsi="Verdana"/>
          <w:color w:val="000000" w:themeColor="text1"/>
          <w:sz w:val="18"/>
          <w:szCs w:val="18"/>
        </w:rPr>
        <w:t xml:space="preserve"> positief over </w:t>
      </w:r>
      <w:r>
        <w:rPr>
          <w:rFonts w:ascii="Verdana" w:hAnsi="Verdana"/>
          <w:color w:val="000000" w:themeColor="text1"/>
          <w:sz w:val="18"/>
          <w:szCs w:val="18"/>
        </w:rPr>
        <w:t>de</w:t>
      </w:r>
      <w:r w:rsidRPr="008D1E71" w:rsidR="008D1E71">
        <w:rPr>
          <w:rFonts w:ascii="Verdana" w:hAnsi="Verdana"/>
          <w:color w:val="000000" w:themeColor="text1"/>
          <w:sz w:val="18"/>
          <w:szCs w:val="18"/>
        </w:rPr>
        <w:t xml:space="preserve"> uitgekeerde steun. </w:t>
      </w:r>
      <w:r>
        <w:rPr>
          <w:rFonts w:ascii="Verdana" w:hAnsi="Verdana"/>
          <w:color w:val="000000" w:themeColor="text1"/>
          <w:sz w:val="18"/>
          <w:szCs w:val="18"/>
        </w:rPr>
        <w:t>Verschillende</w:t>
      </w:r>
      <w:r w:rsidRPr="008D1E71" w:rsidR="008D1E71">
        <w:rPr>
          <w:rFonts w:ascii="Verdana" w:hAnsi="Verdana"/>
          <w:color w:val="000000" w:themeColor="text1"/>
          <w:sz w:val="18"/>
          <w:szCs w:val="18"/>
        </w:rPr>
        <w:t xml:space="preserve"> lidstaten, waaronder Nederland, vroegen aandacht voor een tijdige inschatting van de financieringsbehoefte voor 2027 en het betrekken van derde landen. Ook gaven enkele lidstaten, waaronder Nederland, </w:t>
      </w:r>
      <w:r>
        <w:rPr>
          <w:rFonts w:ascii="Verdana" w:hAnsi="Verdana"/>
          <w:color w:val="000000" w:themeColor="text1"/>
          <w:sz w:val="18"/>
          <w:szCs w:val="18"/>
        </w:rPr>
        <w:t>aan d</w:t>
      </w:r>
      <w:r w:rsidRPr="008D1E71" w:rsidR="008D1E71">
        <w:rPr>
          <w:rFonts w:ascii="Verdana" w:hAnsi="Verdana"/>
          <w:color w:val="000000" w:themeColor="text1"/>
          <w:sz w:val="18"/>
          <w:szCs w:val="18"/>
        </w:rPr>
        <w:t xml:space="preserve">at daarbij gekeken kan worden naar de inzet van de geïmmobiliseerde tegoeden van de Russische Centrale Bank. </w:t>
      </w:r>
    </w:p>
    <w:p w:rsidRPr="008D1E71" w:rsidR="00FC748B" w:rsidP="006F66C9" w:rsidRDefault="00FC748B" w14:paraId="186C533E" w14:textId="77777777">
      <w:pPr>
        <w:spacing w:line="240" w:lineRule="atLeast"/>
        <w:rPr>
          <w:rFonts w:ascii="Verdana" w:hAnsi="Verdana"/>
          <w:color w:val="000000" w:themeColor="text1"/>
          <w:sz w:val="18"/>
          <w:szCs w:val="18"/>
        </w:rPr>
      </w:pPr>
    </w:p>
    <w:bookmarkEnd w:id="4"/>
    <w:p w:rsidRPr="00FC748B" w:rsidR="00FC748B" w:rsidP="006F66C9" w:rsidRDefault="00FC748B" w14:paraId="0C1C7CEB" w14:textId="77777777">
      <w:pPr>
        <w:spacing w:line="240" w:lineRule="atLeast"/>
        <w:rPr>
          <w:rFonts w:ascii="Verdana" w:hAnsi="Verdana"/>
          <w:sz w:val="18"/>
          <w:szCs w:val="18"/>
        </w:rPr>
      </w:pPr>
    </w:p>
    <w:sectPr w:rsidRPr="00FC748B" w:rsidR="00FC748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EDAB" w14:textId="77777777" w:rsidR="00534669" w:rsidRDefault="00534669" w:rsidP="00977148">
      <w:pPr>
        <w:spacing w:after="0" w:line="240" w:lineRule="auto"/>
      </w:pPr>
      <w:r>
        <w:separator/>
      </w:r>
    </w:p>
  </w:endnote>
  <w:endnote w:type="continuationSeparator" w:id="0">
    <w:p w14:paraId="3E15E27B" w14:textId="77777777" w:rsidR="00534669" w:rsidRDefault="00534669" w:rsidP="00977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29F3A" w14:textId="77777777" w:rsidR="00534669" w:rsidRDefault="00534669" w:rsidP="00977148">
      <w:pPr>
        <w:spacing w:after="0" w:line="240" w:lineRule="auto"/>
      </w:pPr>
      <w:r>
        <w:separator/>
      </w:r>
    </w:p>
  </w:footnote>
  <w:footnote w:type="continuationSeparator" w:id="0">
    <w:p w14:paraId="7E5933D1" w14:textId="77777777" w:rsidR="00534669" w:rsidRDefault="00534669" w:rsidP="00977148">
      <w:pPr>
        <w:spacing w:after="0" w:line="240" w:lineRule="auto"/>
      </w:pPr>
      <w:r>
        <w:continuationSeparator/>
      </w:r>
    </w:p>
  </w:footnote>
  <w:footnote w:id="1">
    <w:p w14:paraId="24C20E9A" w14:textId="0D9D851F" w:rsidR="006F66C9" w:rsidRPr="006F66C9" w:rsidRDefault="006F66C9">
      <w:pPr>
        <w:pStyle w:val="Voetnoottekst"/>
        <w:rPr>
          <w:rFonts w:ascii="Verdana" w:hAnsi="Verdana"/>
          <w:sz w:val="16"/>
          <w:szCs w:val="16"/>
          <w:lang w:val="en-US"/>
        </w:rPr>
      </w:pPr>
      <w:r w:rsidRPr="006F66C9">
        <w:rPr>
          <w:rStyle w:val="Voetnootmarkering"/>
          <w:rFonts w:ascii="Verdana" w:hAnsi="Verdana"/>
          <w:sz w:val="16"/>
          <w:szCs w:val="16"/>
        </w:rPr>
        <w:footnoteRef/>
      </w:r>
      <w:r w:rsidRPr="006F66C9">
        <w:rPr>
          <w:rFonts w:ascii="Verdana" w:hAnsi="Verdana"/>
          <w:sz w:val="16"/>
          <w:szCs w:val="16"/>
          <w:lang w:val="en-US"/>
        </w:rPr>
        <w:t xml:space="preserve"> </w:t>
      </w:r>
      <w:hyperlink r:id="rId1" w:history="1">
        <w:r w:rsidRPr="006F66C9">
          <w:rPr>
            <w:rStyle w:val="Hyperlink"/>
            <w:rFonts w:ascii="Verdana" w:hAnsi="Verdana"/>
            <w:sz w:val="16"/>
            <w:szCs w:val="16"/>
            <w:lang w:val="en-US"/>
          </w:rPr>
          <w:t>https://commission.europa.eu/publications/european-fiscal-board-assesses-appropriate-fiscal-stance-euro-area-2027_en</w:t>
        </w:r>
      </w:hyperlink>
      <w:r w:rsidRPr="006F66C9">
        <w:rPr>
          <w:rFonts w:ascii="Verdana" w:hAnsi="Verdana"/>
          <w:sz w:val="16"/>
          <w:szCs w:val="16"/>
          <w:lang w:val="en-US"/>
        </w:rPr>
        <w:t xml:space="preserve"> </w:t>
      </w:r>
    </w:p>
  </w:footnote>
  <w:footnote w:id="2">
    <w:p w14:paraId="46045447" w14:textId="4AEB22B0" w:rsidR="006F66C9" w:rsidRPr="006F66C9" w:rsidRDefault="006F66C9">
      <w:pPr>
        <w:pStyle w:val="Voetnoottekst"/>
        <w:rPr>
          <w:rFonts w:ascii="Verdana" w:hAnsi="Verdana"/>
          <w:sz w:val="16"/>
          <w:szCs w:val="16"/>
          <w:lang w:val="en-US"/>
        </w:rPr>
      </w:pPr>
      <w:r w:rsidRPr="006F66C9">
        <w:rPr>
          <w:rStyle w:val="Voetnootmarkering"/>
          <w:rFonts w:ascii="Verdana" w:hAnsi="Verdana"/>
          <w:sz w:val="16"/>
          <w:szCs w:val="16"/>
        </w:rPr>
        <w:footnoteRef/>
      </w:r>
      <w:r w:rsidRPr="006F66C9">
        <w:rPr>
          <w:rFonts w:ascii="Verdana" w:hAnsi="Verdana"/>
          <w:sz w:val="16"/>
          <w:szCs w:val="16"/>
          <w:lang w:val="en-US"/>
        </w:rPr>
        <w:t xml:space="preserve"> </w:t>
      </w:r>
      <w:hyperlink r:id="rId2" w:history="1">
        <w:r w:rsidRPr="006F66C9">
          <w:rPr>
            <w:rStyle w:val="Hyperlink"/>
            <w:rFonts w:ascii="Verdana" w:hAnsi="Verdana"/>
            <w:sz w:val="16"/>
            <w:szCs w:val="16"/>
            <w:lang w:val="en-US"/>
          </w:rPr>
          <w:t>https://www.consilium.europa.eu/en/press/press-releases/2026/07/09/eurogroup-statement-on-the-euro-area-fiscal-stance/</w:t>
        </w:r>
      </w:hyperlink>
      <w:r w:rsidRPr="006F66C9">
        <w:rPr>
          <w:rFonts w:ascii="Verdana" w:hAnsi="Verdana"/>
          <w:sz w:val="16"/>
          <w:szCs w:val="16"/>
          <w:lang w:val="en-US"/>
        </w:rPr>
        <w:t xml:space="preserve"> </w:t>
      </w:r>
    </w:p>
  </w:footnote>
  <w:footnote w:id="3">
    <w:p w14:paraId="640BACA8" w14:textId="0EDB01E9" w:rsidR="006F66C9" w:rsidRPr="006F66C9" w:rsidRDefault="006F66C9">
      <w:pPr>
        <w:pStyle w:val="Voetnoottekst"/>
        <w:rPr>
          <w:rFonts w:ascii="Verdana" w:hAnsi="Verdana"/>
          <w:sz w:val="16"/>
          <w:szCs w:val="16"/>
          <w:lang w:val="en-US"/>
        </w:rPr>
      </w:pPr>
      <w:r w:rsidRPr="006F66C9">
        <w:rPr>
          <w:rStyle w:val="Voetnootmarkering"/>
          <w:rFonts w:ascii="Verdana" w:hAnsi="Verdana"/>
          <w:sz w:val="16"/>
          <w:szCs w:val="16"/>
        </w:rPr>
        <w:footnoteRef/>
      </w:r>
      <w:r w:rsidRPr="006F66C9">
        <w:rPr>
          <w:rFonts w:ascii="Verdana" w:hAnsi="Verdana"/>
          <w:sz w:val="16"/>
          <w:szCs w:val="16"/>
          <w:lang w:val="en-US"/>
        </w:rPr>
        <w:t xml:space="preserve"> </w:t>
      </w:r>
      <w:hyperlink r:id="rId3" w:history="1">
        <w:r w:rsidRPr="006F66C9">
          <w:rPr>
            <w:rStyle w:val="Hyperlink"/>
            <w:rFonts w:ascii="Verdana" w:hAnsi="Verdana"/>
            <w:sz w:val="16"/>
            <w:szCs w:val="16"/>
            <w:lang w:val="en-US"/>
          </w:rPr>
          <w:t>https://www.ecb.europa.eu/press/other-publications/ire/html/ecb.ire202606.en.html</w:t>
        </w:r>
      </w:hyperlink>
      <w:r w:rsidRPr="006F66C9">
        <w:rPr>
          <w:rFonts w:ascii="Verdana" w:hAnsi="Verdana"/>
          <w:sz w:val="16"/>
          <w:szCs w:val="16"/>
          <w:lang w:val="en-US"/>
        </w:rPr>
        <w:t xml:space="preserve"> </w:t>
      </w:r>
    </w:p>
  </w:footnote>
  <w:footnote w:id="4">
    <w:p w14:paraId="147840E1" w14:textId="3D407264" w:rsidR="006F66C9" w:rsidRPr="006F66C9" w:rsidRDefault="006F66C9">
      <w:pPr>
        <w:pStyle w:val="Voetnoottekst"/>
        <w:rPr>
          <w:rFonts w:ascii="Verdana" w:hAnsi="Verdana"/>
          <w:sz w:val="16"/>
          <w:szCs w:val="16"/>
          <w:lang w:val="en-US"/>
        </w:rPr>
      </w:pPr>
      <w:r w:rsidRPr="006F66C9">
        <w:rPr>
          <w:rStyle w:val="Voetnootmarkering"/>
          <w:rFonts w:ascii="Verdana" w:hAnsi="Verdana"/>
          <w:sz w:val="16"/>
          <w:szCs w:val="16"/>
        </w:rPr>
        <w:footnoteRef/>
      </w:r>
      <w:r w:rsidRPr="006F66C9">
        <w:rPr>
          <w:rFonts w:ascii="Verdana" w:hAnsi="Verdana"/>
          <w:sz w:val="16"/>
          <w:szCs w:val="16"/>
          <w:lang w:val="en-US"/>
        </w:rPr>
        <w:t xml:space="preserve"> </w:t>
      </w:r>
      <w:hyperlink r:id="rId4" w:history="1">
        <w:r w:rsidRPr="006F66C9">
          <w:rPr>
            <w:rStyle w:val="Hyperlink"/>
            <w:rFonts w:ascii="Verdana" w:hAnsi="Verdana"/>
            <w:sz w:val="16"/>
            <w:szCs w:val="16"/>
            <w:lang w:val="en-US"/>
          </w:rPr>
          <w:t>https://www.consilium.europa.eu/media/rf2je4d1/international-currency-status-and-currency-valuations-european-commission.pdf</w:t>
        </w:r>
      </w:hyperlink>
      <w:r w:rsidRPr="006F66C9">
        <w:rPr>
          <w:rFonts w:ascii="Verdana" w:hAnsi="Verdana"/>
          <w:sz w:val="16"/>
          <w:szCs w:val="16"/>
          <w:lang w:val="en-US"/>
        </w:rPr>
        <w:t xml:space="preserve"> </w:t>
      </w:r>
    </w:p>
  </w:footnote>
  <w:footnote w:id="5">
    <w:p w14:paraId="7824C40A" w14:textId="36F41180" w:rsidR="006F66C9" w:rsidRPr="00D9320F" w:rsidRDefault="006F66C9" w:rsidP="006F66C9">
      <w:pPr>
        <w:pStyle w:val="Voetnoottekst"/>
        <w:rPr>
          <w:rFonts w:ascii="Verdana" w:hAnsi="Verdana"/>
          <w:sz w:val="16"/>
          <w:szCs w:val="16"/>
          <w:lang w:val="en-US"/>
        </w:rPr>
      </w:pPr>
      <w:r w:rsidRPr="006F66C9">
        <w:rPr>
          <w:rStyle w:val="Voetnootmarkering"/>
          <w:rFonts w:ascii="Verdana" w:hAnsi="Verdana"/>
          <w:sz w:val="16"/>
          <w:szCs w:val="16"/>
        </w:rPr>
        <w:footnoteRef/>
      </w:r>
      <w:r w:rsidRPr="00D9320F">
        <w:rPr>
          <w:rFonts w:ascii="Verdana" w:hAnsi="Verdana"/>
          <w:sz w:val="16"/>
          <w:szCs w:val="16"/>
          <w:lang w:val="en-US"/>
        </w:rPr>
        <w:t xml:space="preserve"> </w:t>
      </w:r>
      <w:hyperlink r:id="rId5" w:history="1">
        <w:r w:rsidR="00D9320F" w:rsidRPr="00D9320F">
          <w:rPr>
            <w:rStyle w:val="Hyperlink"/>
            <w:rFonts w:ascii="Verdana" w:hAnsi="Verdana"/>
            <w:sz w:val="16"/>
            <w:szCs w:val="16"/>
            <w:lang w:val="en-US"/>
          </w:rPr>
          <w:t>https://www.consilium.europa.eu/en/eurogroup/work-programme/</w:t>
        </w:r>
      </w:hyperlink>
      <w:r w:rsidR="00D9320F" w:rsidRPr="00D9320F">
        <w:rPr>
          <w:rFonts w:ascii="Verdana" w:hAnsi="Verdana"/>
          <w:sz w:val="16"/>
          <w:szCs w:val="16"/>
          <w:lang w:val="en-US"/>
        </w:rPr>
        <w:t xml:space="preserve"> </w:t>
      </w:r>
    </w:p>
  </w:footnote>
  <w:footnote w:id="6">
    <w:p w14:paraId="33B83D8F" w14:textId="519A0C4F" w:rsidR="00D9320F" w:rsidRPr="00D9320F" w:rsidRDefault="00D9320F" w:rsidP="00D9320F">
      <w:pPr>
        <w:pStyle w:val="Voetnoottekst"/>
        <w:rPr>
          <w:rFonts w:ascii="Verdana" w:hAnsi="Verdana"/>
          <w:sz w:val="16"/>
          <w:szCs w:val="16"/>
          <w:lang w:val="en-US"/>
        </w:rPr>
      </w:pPr>
      <w:r w:rsidRPr="006F66C9">
        <w:rPr>
          <w:rStyle w:val="Voetnootmarkering"/>
          <w:rFonts w:ascii="Verdana" w:hAnsi="Verdana"/>
          <w:sz w:val="16"/>
          <w:szCs w:val="16"/>
        </w:rPr>
        <w:footnoteRef/>
      </w:r>
      <w:r w:rsidRPr="00D9320F">
        <w:rPr>
          <w:rFonts w:ascii="Verdana" w:hAnsi="Verdana"/>
          <w:sz w:val="16"/>
          <w:szCs w:val="16"/>
          <w:lang w:val="en-US"/>
        </w:rPr>
        <w:t xml:space="preserve"> </w:t>
      </w:r>
      <w:hyperlink r:id="rId6" w:history="1">
        <w:r w:rsidRPr="008F6820">
          <w:rPr>
            <w:rStyle w:val="Hyperlink"/>
            <w:rFonts w:ascii="Verdana" w:hAnsi="Verdana"/>
            <w:sz w:val="16"/>
            <w:szCs w:val="16"/>
            <w:lang w:val="en-US"/>
          </w:rPr>
          <w:t>https://www.consilium.europa.eu/en/press/press-releases/2026/07/09/eurogroup-statement-on-the-austrian-draft-budgetary-plan-for-2027/</w:t>
        </w:r>
      </w:hyperlink>
      <w:r>
        <w:rPr>
          <w:rFonts w:ascii="Verdana" w:hAnsi="Verdana"/>
          <w:sz w:val="16"/>
          <w:szCs w:val="16"/>
          <w:lang w:val="en-US"/>
        </w:rPr>
        <w:t xml:space="preserve"> </w:t>
      </w:r>
    </w:p>
  </w:footnote>
  <w:footnote w:id="7">
    <w:p w14:paraId="3BF5A164" w14:textId="77777777" w:rsidR="00D9320F" w:rsidRPr="006F66C9" w:rsidRDefault="00D9320F" w:rsidP="00D9320F">
      <w:pPr>
        <w:pStyle w:val="Voetnoottekst"/>
        <w:rPr>
          <w:rFonts w:ascii="Verdana" w:hAnsi="Verdana"/>
          <w:sz w:val="16"/>
          <w:szCs w:val="16"/>
        </w:rPr>
      </w:pPr>
      <w:r w:rsidRPr="006F66C9">
        <w:rPr>
          <w:rStyle w:val="Voetnootmarkering"/>
          <w:rFonts w:ascii="Verdana" w:hAnsi="Verdana"/>
          <w:sz w:val="16"/>
          <w:szCs w:val="16"/>
        </w:rPr>
        <w:footnoteRef/>
      </w:r>
      <w:r w:rsidRPr="006F66C9">
        <w:rPr>
          <w:rFonts w:ascii="Verdana" w:hAnsi="Verdana"/>
          <w:sz w:val="16"/>
          <w:szCs w:val="16"/>
        </w:rPr>
        <w:t xml:space="preserve"> Zie de verklaring van de Eurogroep over digitale financiën op de website van de Raad: </w:t>
      </w:r>
      <w:hyperlink r:id="rId7" w:history="1">
        <w:r w:rsidRPr="006F66C9">
          <w:rPr>
            <w:rStyle w:val="Hyperlink"/>
            <w:rFonts w:ascii="Verdana" w:hAnsi="Verdana"/>
            <w:sz w:val="16"/>
            <w:szCs w:val="16"/>
          </w:rPr>
          <w:t>statement-on-digital-finance.pdf</w:t>
        </w:r>
      </w:hyperlink>
    </w:p>
  </w:footnote>
  <w:footnote w:id="8">
    <w:p w14:paraId="5E4D17C1" w14:textId="77777777" w:rsidR="005A03A8" w:rsidRPr="006F66C9" w:rsidRDefault="005A03A8" w:rsidP="005A03A8">
      <w:pPr>
        <w:pStyle w:val="Voetnoottekst"/>
        <w:rPr>
          <w:rFonts w:ascii="Verdana" w:hAnsi="Verdana"/>
          <w:sz w:val="16"/>
          <w:szCs w:val="16"/>
        </w:rPr>
      </w:pPr>
      <w:r w:rsidRPr="006F66C9">
        <w:rPr>
          <w:rStyle w:val="Voetnootmarkering"/>
          <w:rFonts w:ascii="Verdana" w:hAnsi="Verdana"/>
          <w:sz w:val="16"/>
          <w:szCs w:val="16"/>
        </w:rPr>
        <w:footnoteRef/>
      </w:r>
      <w:r w:rsidRPr="006F66C9">
        <w:rPr>
          <w:rFonts w:ascii="Verdana" w:hAnsi="Verdana"/>
          <w:sz w:val="16"/>
          <w:szCs w:val="16"/>
        </w:rPr>
        <w:t xml:space="preserve"> Kamerstukken II, 2025-2026, 22 112, nr. 4241</w:t>
      </w:r>
    </w:p>
  </w:footnote>
  <w:footnote w:id="9">
    <w:p w14:paraId="341EC6BC" w14:textId="77777777" w:rsidR="00D9320F" w:rsidRPr="006F66C9" w:rsidRDefault="00D9320F" w:rsidP="00D9320F">
      <w:pPr>
        <w:pStyle w:val="Voetnoottekst"/>
        <w:rPr>
          <w:rFonts w:ascii="Verdana" w:hAnsi="Verdana"/>
          <w:sz w:val="16"/>
          <w:szCs w:val="16"/>
        </w:rPr>
      </w:pPr>
      <w:r w:rsidRPr="006F66C9">
        <w:rPr>
          <w:rStyle w:val="Voetnootmarkering"/>
          <w:rFonts w:ascii="Verdana" w:hAnsi="Verdana"/>
          <w:sz w:val="16"/>
          <w:szCs w:val="16"/>
        </w:rPr>
        <w:footnoteRef/>
      </w:r>
      <w:r w:rsidRPr="006F66C9">
        <w:rPr>
          <w:rFonts w:ascii="Verdana" w:hAnsi="Verdana"/>
          <w:sz w:val="16"/>
          <w:szCs w:val="16"/>
        </w:rPr>
        <w:t xml:space="preserve"> Eerdere inhoudelijke besprekingen van het MISP vonden plaats in de Ecofinraad van 5 mei (Kamerstukken II, 2025-2026, 21 501-07, nr. 2189) en 12 juni (Kamerstukken II, 2025-2026, 21 501-07, nr. 2199)</w:t>
      </w:r>
    </w:p>
  </w:footnote>
  <w:footnote w:id="10">
    <w:p w14:paraId="087AC0CF" w14:textId="77777777" w:rsidR="00D9320F" w:rsidRPr="006F66C9" w:rsidRDefault="00D9320F" w:rsidP="00D9320F">
      <w:pPr>
        <w:pStyle w:val="Voetnoottekst"/>
        <w:rPr>
          <w:rFonts w:ascii="Verdana" w:hAnsi="Verdana" w:cs="Calibri"/>
          <w:sz w:val="16"/>
          <w:szCs w:val="16"/>
        </w:rPr>
      </w:pPr>
      <w:r w:rsidRPr="006F66C9">
        <w:rPr>
          <w:rStyle w:val="Voetnootmarkering"/>
          <w:rFonts w:ascii="Verdana" w:hAnsi="Verdana" w:cs="Calibri"/>
          <w:sz w:val="16"/>
          <w:szCs w:val="16"/>
        </w:rPr>
        <w:footnoteRef/>
      </w:r>
      <w:r w:rsidRPr="006F66C9">
        <w:rPr>
          <w:rFonts w:ascii="Verdana" w:hAnsi="Verdana" w:cs="Calibri"/>
          <w:sz w:val="16"/>
          <w:szCs w:val="16"/>
        </w:rPr>
        <w:t xml:space="preserve"> De nota van het voorzitterschap is raadpleegbaar via:</w:t>
      </w:r>
      <w:r w:rsidRPr="006F66C9">
        <w:rPr>
          <w:rFonts w:ascii="Verdana" w:hAnsi="Verdana"/>
          <w:sz w:val="16"/>
          <w:szCs w:val="16"/>
        </w:rPr>
        <w:t xml:space="preserve"> </w:t>
      </w:r>
      <w:hyperlink r:id="rId8" w:history="1">
        <w:r w:rsidRPr="006F66C9">
          <w:rPr>
            <w:rStyle w:val="Hyperlink"/>
            <w:rFonts w:ascii="Verdana" w:hAnsi="Verdana"/>
            <w:sz w:val="16"/>
            <w:szCs w:val="16"/>
          </w:rPr>
          <w:t>https://data.consilium.europa.eu/doc/document/ST-11406-2026-INIT/nl/pdf</w:t>
        </w:r>
      </w:hyperlink>
      <w:r w:rsidRPr="006F66C9">
        <w:rPr>
          <w:rFonts w:ascii="Verdana" w:hAnsi="Verdana"/>
          <w:sz w:val="16"/>
          <w:szCs w:val="16"/>
        </w:rPr>
        <w:t xml:space="preserve"> </w:t>
      </w:r>
    </w:p>
  </w:footnote>
  <w:footnote w:id="11">
    <w:p w14:paraId="1B1728CC" w14:textId="77777777" w:rsidR="005A03A8" w:rsidRPr="006F66C9" w:rsidRDefault="005A03A8" w:rsidP="005A03A8">
      <w:pPr>
        <w:pStyle w:val="Voetnoottekst"/>
        <w:rPr>
          <w:rFonts w:ascii="Verdana" w:hAnsi="Verdana"/>
          <w:sz w:val="16"/>
          <w:szCs w:val="16"/>
        </w:rPr>
      </w:pPr>
      <w:r w:rsidRPr="006F66C9">
        <w:rPr>
          <w:rStyle w:val="Voetnootmarkering"/>
          <w:rFonts w:ascii="Verdana" w:hAnsi="Verdana"/>
          <w:sz w:val="16"/>
          <w:szCs w:val="16"/>
        </w:rPr>
        <w:footnoteRef/>
      </w:r>
      <w:r w:rsidRPr="006F66C9">
        <w:rPr>
          <w:rFonts w:ascii="Verdana" w:hAnsi="Verdana"/>
          <w:sz w:val="16"/>
          <w:szCs w:val="16"/>
        </w:rPr>
        <w:t xml:space="preserve"> Kamerstukken II, 2025-2026, 22 112, nr. 4242</w:t>
      </w:r>
    </w:p>
  </w:footnote>
  <w:footnote w:id="12">
    <w:p w14:paraId="554A11FB" w14:textId="77777777" w:rsidR="00D9320F" w:rsidRPr="006F66C9" w:rsidRDefault="00D9320F" w:rsidP="00D9320F">
      <w:pPr>
        <w:pStyle w:val="Voetnoottekst"/>
        <w:rPr>
          <w:rFonts w:ascii="Verdana" w:hAnsi="Verdana"/>
          <w:sz w:val="16"/>
          <w:szCs w:val="16"/>
        </w:rPr>
      </w:pPr>
      <w:r w:rsidRPr="006F66C9">
        <w:rPr>
          <w:rStyle w:val="Voetnootmarkering"/>
          <w:rFonts w:ascii="Verdana" w:hAnsi="Verdana"/>
          <w:sz w:val="16"/>
          <w:szCs w:val="16"/>
        </w:rPr>
        <w:footnoteRef/>
      </w:r>
      <w:r w:rsidRPr="006F66C9">
        <w:rPr>
          <w:rFonts w:ascii="Verdana" w:hAnsi="Verdana"/>
          <w:sz w:val="16"/>
          <w:szCs w:val="16"/>
        </w:rPr>
        <w:t xml:space="preserve"> Zie het programma van het Iers voorzitterschap van de Raad van de EU: </w:t>
      </w:r>
      <w:hyperlink r:id="rId9" w:history="1">
        <w:proofErr w:type="spellStart"/>
        <w:r w:rsidRPr="006F66C9">
          <w:rPr>
            <w:rStyle w:val="Hyperlink"/>
            <w:rFonts w:ascii="Verdana" w:hAnsi="Verdana"/>
            <w:sz w:val="16"/>
            <w:szCs w:val="16"/>
          </w:rPr>
          <w:t>Programme</w:t>
        </w:r>
        <w:proofErr w:type="spellEnd"/>
        <w:r w:rsidRPr="006F66C9">
          <w:rPr>
            <w:rStyle w:val="Hyperlink"/>
            <w:rFonts w:ascii="Verdana" w:hAnsi="Verdana"/>
            <w:sz w:val="16"/>
            <w:szCs w:val="16"/>
          </w:rPr>
          <w:t xml:space="preserve"> of </w:t>
        </w:r>
        <w:proofErr w:type="spellStart"/>
        <w:r w:rsidRPr="006F66C9">
          <w:rPr>
            <w:rStyle w:val="Hyperlink"/>
            <w:rFonts w:ascii="Verdana" w:hAnsi="Verdana"/>
            <w:sz w:val="16"/>
            <w:szCs w:val="16"/>
          </w:rPr>
          <w:t>the</w:t>
        </w:r>
        <w:proofErr w:type="spellEnd"/>
        <w:r w:rsidRPr="006F66C9">
          <w:rPr>
            <w:rStyle w:val="Hyperlink"/>
            <w:rFonts w:ascii="Verdana" w:hAnsi="Verdana"/>
            <w:sz w:val="16"/>
            <w:szCs w:val="16"/>
          </w:rPr>
          <w:t xml:space="preserve"> Irish </w:t>
        </w:r>
        <w:proofErr w:type="spellStart"/>
        <w:r w:rsidRPr="006F66C9">
          <w:rPr>
            <w:rStyle w:val="Hyperlink"/>
            <w:rFonts w:ascii="Verdana" w:hAnsi="Verdana"/>
            <w:sz w:val="16"/>
            <w:szCs w:val="16"/>
          </w:rPr>
          <w:t>Presidency</w:t>
        </w:r>
        <w:proofErr w:type="spellEnd"/>
        <w:r w:rsidRPr="006F66C9">
          <w:rPr>
            <w:rStyle w:val="Hyperlink"/>
            <w:rFonts w:ascii="Verdana" w:hAnsi="Verdana"/>
            <w:sz w:val="16"/>
            <w:szCs w:val="16"/>
          </w:rPr>
          <w:t xml:space="preserve"> of </w:t>
        </w:r>
        <w:proofErr w:type="spellStart"/>
        <w:r w:rsidRPr="006F66C9">
          <w:rPr>
            <w:rStyle w:val="Hyperlink"/>
            <w:rFonts w:ascii="Verdana" w:hAnsi="Verdana"/>
            <w:sz w:val="16"/>
            <w:szCs w:val="16"/>
          </w:rPr>
          <w:t>the</w:t>
        </w:r>
        <w:proofErr w:type="spellEnd"/>
        <w:r w:rsidRPr="006F66C9">
          <w:rPr>
            <w:rStyle w:val="Hyperlink"/>
            <w:rFonts w:ascii="Verdana" w:hAnsi="Verdana"/>
            <w:sz w:val="16"/>
            <w:szCs w:val="16"/>
          </w:rPr>
          <w:t xml:space="preserve"> Council of </w:t>
        </w:r>
        <w:proofErr w:type="spellStart"/>
        <w:r w:rsidRPr="006F66C9">
          <w:rPr>
            <w:rStyle w:val="Hyperlink"/>
            <w:rFonts w:ascii="Verdana" w:hAnsi="Verdana"/>
            <w:sz w:val="16"/>
            <w:szCs w:val="16"/>
          </w:rPr>
          <w:t>the</w:t>
        </w:r>
        <w:proofErr w:type="spellEnd"/>
        <w:r w:rsidRPr="006F66C9">
          <w:rPr>
            <w:rStyle w:val="Hyperlink"/>
            <w:rFonts w:ascii="Verdana" w:hAnsi="Verdana"/>
            <w:sz w:val="16"/>
            <w:szCs w:val="16"/>
          </w:rPr>
          <w:t xml:space="preserve"> European Union</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913"/>
    <w:rsid w:val="00006DC8"/>
    <w:rsid w:val="00014E1E"/>
    <w:rsid w:val="0001573E"/>
    <w:rsid w:val="00033CE3"/>
    <w:rsid w:val="000440F5"/>
    <w:rsid w:val="0004623B"/>
    <w:rsid w:val="00047B63"/>
    <w:rsid w:val="00055FB6"/>
    <w:rsid w:val="0006432E"/>
    <w:rsid w:val="00092A49"/>
    <w:rsid w:val="000A4EC3"/>
    <w:rsid w:val="000B0DE5"/>
    <w:rsid w:val="000B370F"/>
    <w:rsid w:val="000F642E"/>
    <w:rsid w:val="00114344"/>
    <w:rsid w:val="00126298"/>
    <w:rsid w:val="001345B1"/>
    <w:rsid w:val="00135FEE"/>
    <w:rsid w:val="00136376"/>
    <w:rsid w:val="00137B75"/>
    <w:rsid w:val="00184623"/>
    <w:rsid w:val="001F35A9"/>
    <w:rsid w:val="002109D1"/>
    <w:rsid w:val="00235A84"/>
    <w:rsid w:val="002527C0"/>
    <w:rsid w:val="002663AD"/>
    <w:rsid w:val="00275960"/>
    <w:rsid w:val="00283DE5"/>
    <w:rsid w:val="002B7DAD"/>
    <w:rsid w:val="002D6D8F"/>
    <w:rsid w:val="002F499F"/>
    <w:rsid w:val="003032A8"/>
    <w:rsid w:val="00305A1B"/>
    <w:rsid w:val="0032068F"/>
    <w:rsid w:val="00395BA4"/>
    <w:rsid w:val="003A34E8"/>
    <w:rsid w:val="003A4F1D"/>
    <w:rsid w:val="003B4EFB"/>
    <w:rsid w:val="003D5CD6"/>
    <w:rsid w:val="003E40EF"/>
    <w:rsid w:val="00405AD4"/>
    <w:rsid w:val="004216DA"/>
    <w:rsid w:val="004642F6"/>
    <w:rsid w:val="00472417"/>
    <w:rsid w:val="00475FC0"/>
    <w:rsid w:val="00477F3B"/>
    <w:rsid w:val="004B5DF2"/>
    <w:rsid w:val="004B6EF3"/>
    <w:rsid w:val="004C6292"/>
    <w:rsid w:val="005029D7"/>
    <w:rsid w:val="00511496"/>
    <w:rsid w:val="00534669"/>
    <w:rsid w:val="00542BE6"/>
    <w:rsid w:val="0055065E"/>
    <w:rsid w:val="00560DF2"/>
    <w:rsid w:val="005768D7"/>
    <w:rsid w:val="00576A40"/>
    <w:rsid w:val="005A03A8"/>
    <w:rsid w:val="005C0040"/>
    <w:rsid w:val="005C38D8"/>
    <w:rsid w:val="005E1889"/>
    <w:rsid w:val="005F2D30"/>
    <w:rsid w:val="00617ABC"/>
    <w:rsid w:val="0062213A"/>
    <w:rsid w:val="00625A6D"/>
    <w:rsid w:val="00647C48"/>
    <w:rsid w:val="00653E81"/>
    <w:rsid w:val="00657A29"/>
    <w:rsid w:val="006813D8"/>
    <w:rsid w:val="00687CF7"/>
    <w:rsid w:val="006A0F01"/>
    <w:rsid w:val="006A5EE3"/>
    <w:rsid w:val="006B7A0F"/>
    <w:rsid w:val="006C3B07"/>
    <w:rsid w:val="006C7D8A"/>
    <w:rsid w:val="006D373A"/>
    <w:rsid w:val="006F53A5"/>
    <w:rsid w:val="006F66C9"/>
    <w:rsid w:val="00700671"/>
    <w:rsid w:val="00732274"/>
    <w:rsid w:val="007330B7"/>
    <w:rsid w:val="00741CBA"/>
    <w:rsid w:val="00742E9C"/>
    <w:rsid w:val="00745171"/>
    <w:rsid w:val="007558F7"/>
    <w:rsid w:val="00766896"/>
    <w:rsid w:val="00770E5C"/>
    <w:rsid w:val="0077380B"/>
    <w:rsid w:val="007B33CD"/>
    <w:rsid w:val="007B4DEF"/>
    <w:rsid w:val="007E0D0C"/>
    <w:rsid w:val="00800DC0"/>
    <w:rsid w:val="00832EEB"/>
    <w:rsid w:val="0083540E"/>
    <w:rsid w:val="0084250C"/>
    <w:rsid w:val="00870A23"/>
    <w:rsid w:val="00876E87"/>
    <w:rsid w:val="00895C3C"/>
    <w:rsid w:val="008A591B"/>
    <w:rsid w:val="008B0E76"/>
    <w:rsid w:val="008B300E"/>
    <w:rsid w:val="008C5451"/>
    <w:rsid w:val="008D1E71"/>
    <w:rsid w:val="008D3EB4"/>
    <w:rsid w:val="008D7694"/>
    <w:rsid w:val="00914AA8"/>
    <w:rsid w:val="0091781E"/>
    <w:rsid w:val="00923B60"/>
    <w:rsid w:val="00930623"/>
    <w:rsid w:val="00930A29"/>
    <w:rsid w:val="00940C64"/>
    <w:rsid w:val="009464C5"/>
    <w:rsid w:val="00976679"/>
    <w:rsid w:val="00977148"/>
    <w:rsid w:val="009A34C0"/>
    <w:rsid w:val="009D6684"/>
    <w:rsid w:val="009F0B2C"/>
    <w:rsid w:val="009F27D7"/>
    <w:rsid w:val="009F7F09"/>
    <w:rsid w:val="00A05B19"/>
    <w:rsid w:val="00A27C1E"/>
    <w:rsid w:val="00A50A44"/>
    <w:rsid w:val="00A53913"/>
    <w:rsid w:val="00A626A0"/>
    <w:rsid w:val="00A63214"/>
    <w:rsid w:val="00A63623"/>
    <w:rsid w:val="00AD1D66"/>
    <w:rsid w:val="00AD5582"/>
    <w:rsid w:val="00AF1DE0"/>
    <w:rsid w:val="00B038E0"/>
    <w:rsid w:val="00B3372D"/>
    <w:rsid w:val="00B42008"/>
    <w:rsid w:val="00B7051A"/>
    <w:rsid w:val="00BA1041"/>
    <w:rsid w:val="00BB0F1B"/>
    <w:rsid w:val="00BB44CF"/>
    <w:rsid w:val="00BC42A3"/>
    <w:rsid w:val="00BD0AE7"/>
    <w:rsid w:val="00BF11E9"/>
    <w:rsid w:val="00C14E67"/>
    <w:rsid w:val="00C32881"/>
    <w:rsid w:val="00C53888"/>
    <w:rsid w:val="00C54489"/>
    <w:rsid w:val="00C8161C"/>
    <w:rsid w:val="00C941B7"/>
    <w:rsid w:val="00CA543E"/>
    <w:rsid w:val="00CB2A5C"/>
    <w:rsid w:val="00CE1056"/>
    <w:rsid w:val="00CF1022"/>
    <w:rsid w:val="00CF2C8E"/>
    <w:rsid w:val="00CF711A"/>
    <w:rsid w:val="00D056F9"/>
    <w:rsid w:val="00D11863"/>
    <w:rsid w:val="00D21C19"/>
    <w:rsid w:val="00D37E5D"/>
    <w:rsid w:val="00D5721F"/>
    <w:rsid w:val="00D61399"/>
    <w:rsid w:val="00D7410F"/>
    <w:rsid w:val="00D85E1E"/>
    <w:rsid w:val="00D9320F"/>
    <w:rsid w:val="00DB2876"/>
    <w:rsid w:val="00DD0812"/>
    <w:rsid w:val="00DE4C36"/>
    <w:rsid w:val="00E0220E"/>
    <w:rsid w:val="00E06255"/>
    <w:rsid w:val="00E433BB"/>
    <w:rsid w:val="00E452BD"/>
    <w:rsid w:val="00E52C26"/>
    <w:rsid w:val="00E71D32"/>
    <w:rsid w:val="00E72E14"/>
    <w:rsid w:val="00E763A2"/>
    <w:rsid w:val="00E7646D"/>
    <w:rsid w:val="00E8040C"/>
    <w:rsid w:val="00EB10F6"/>
    <w:rsid w:val="00EC4956"/>
    <w:rsid w:val="00ED197E"/>
    <w:rsid w:val="00F314E7"/>
    <w:rsid w:val="00F34F54"/>
    <w:rsid w:val="00F5187E"/>
    <w:rsid w:val="00F5225C"/>
    <w:rsid w:val="00F63BFD"/>
    <w:rsid w:val="00F6766B"/>
    <w:rsid w:val="00F730A7"/>
    <w:rsid w:val="00F73FDE"/>
    <w:rsid w:val="00F83D16"/>
    <w:rsid w:val="00FA3935"/>
    <w:rsid w:val="00FC748B"/>
    <w:rsid w:val="00FF0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90E47"/>
  <w15:chartTrackingRefBased/>
  <w15:docId w15:val="{AF32D8B5-0DC6-4AC2-A9B3-DD423416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39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539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5391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5391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5391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539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39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39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39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391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5391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5391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5391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5391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539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39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39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3913"/>
    <w:rPr>
      <w:rFonts w:eastAsiaTheme="majorEastAsia" w:cstheme="majorBidi"/>
      <w:color w:val="272727" w:themeColor="text1" w:themeTint="D8"/>
    </w:rPr>
  </w:style>
  <w:style w:type="paragraph" w:styleId="Titel">
    <w:name w:val="Title"/>
    <w:basedOn w:val="Standaard"/>
    <w:next w:val="Standaard"/>
    <w:link w:val="TitelChar"/>
    <w:uiPriority w:val="10"/>
    <w:qFormat/>
    <w:rsid w:val="00A539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39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39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39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39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3913"/>
    <w:rPr>
      <w:i/>
      <w:iCs/>
      <w:color w:val="404040" w:themeColor="text1" w:themeTint="BF"/>
    </w:rPr>
  </w:style>
  <w:style w:type="paragraph" w:styleId="Lijstalinea">
    <w:name w:val="List Paragraph"/>
    <w:basedOn w:val="Standaard"/>
    <w:uiPriority w:val="34"/>
    <w:qFormat/>
    <w:rsid w:val="00A53913"/>
    <w:pPr>
      <w:ind w:left="720"/>
      <w:contextualSpacing/>
    </w:pPr>
  </w:style>
  <w:style w:type="character" w:styleId="Intensievebenadrukking">
    <w:name w:val="Intense Emphasis"/>
    <w:basedOn w:val="Standaardalinea-lettertype"/>
    <w:uiPriority w:val="21"/>
    <w:qFormat/>
    <w:rsid w:val="00A53913"/>
    <w:rPr>
      <w:i/>
      <w:iCs/>
      <w:color w:val="2F5496" w:themeColor="accent1" w:themeShade="BF"/>
    </w:rPr>
  </w:style>
  <w:style w:type="paragraph" w:styleId="Duidelijkcitaat">
    <w:name w:val="Intense Quote"/>
    <w:basedOn w:val="Standaard"/>
    <w:next w:val="Standaard"/>
    <w:link w:val="DuidelijkcitaatChar"/>
    <w:uiPriority w:val="30"/>
    <w:qFormat/>
    <w:rsid w:val="00A539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53913"/>
    <w:rPr>
      <w:i/>
      <w:iCs/>
      <w:color w:val="2F5496" w:themeColor="accent1" w:themeShade="BF"/>
    </w:rPr>
  </w:style>
  <w:style w:type="character" w:styleId="Intensieveverwijzing">
    <w:name w:val="Intense Reference"/>
    <w:basedOn w:val="Standaardalinea-lettertype"/>
    <w:uiPriority w:val="32"/>
    <w:qFormat/>
    <w:rsid w:val="00A53913"/>
    <w:rPr>
      <w:b/>
      <w:bCs/>
      <w:smallCaps/>
      <w:color w:val="2F5496" w:themeColor="accent1" w:themeShade="BF"/>
      <w:spacing w:val="5"/>
    </w:rPr>
  </w:style>
  <w:style w:type="paragraph" w:styleId="Plattetekst">
    <w:name w:val="Body Text"/>
    <w:basedOn w:val="Standaard"/>
    <w:link w:val="PlattetekstChar"/>
    <w:uiPriority w:val="99"/>
    <w:semiHidden/>
    <w:unhideWhenUsed/>
    <w:rsid w:val="00B7051A"/>
    <w:pPr>
      <w:spacing w:after="120"/>
    </w:pPr>
  </w:style>
  <w:style w:type="character" w:customStyle="1" w:styleId="PlattetekstChar">
    <w:name w:val="Platte tekst Char"/>
    <w:basedOn w:val="Standaardalinea-lettertype"/>
    <w:link w:val="Plattetekst"/>
    <w:uiPriority w:val="99"/>
    <w:semiHidden/>
    <w:rsid w:val="00B7051A"/>
  </w:style>
  <w:style w:type="paragraph" w:styleId="Voetnoottekst">
    <w:name w:val="footnote text"/>
    <w:basedOn w:val="Standaard"/>
    <w:link w:val="VoetnoottekstChar"/>
    <w:uiPriority w:val="99"/>
    <w:semiHidden/>
    <w:unhideWhenUsed/>
    <w:rsid w:val="0097714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77148"/>
    <w:rPr>
      <w:sz w:val="20"/>
      <w:szCs w:val="20"/>
    </w:rPr>
  </w:style>
  <w:style w:type="character" w:styleId="Voetnootmarkering">
    <w:name w:val="footnote reference"/>
    <w:basedOn w:val="Standaardalinea-lettertype"/>
    <w:uiPriority w:val="99"/>
    <w:semiHidden/>
    <w:unhideWhenUsed/>
    <w:rsid w:val="00977148"/>
    <w:rPr>
      <w:vertAlign w:val="superscript"/>
    </w:rPr>
  </w:style>
  <w:style w:type="character" w:styleId="Hyperlink">
    <w:name w:val="Hyperlink"/>
    <w:basedOn w:val="Standaardalinea-lettertype"/>
    <w:uiPriority w:val="99"/>
    <w:unhideWhenUsed/>
    <w:rsid w:val="00977148"/>
    <w:rPr>
      <w:color w:val="0563C1" w:themeColor="hyperlink"/>
      <w:u w:val="single"/>
    </w:rPr>
  </w:style>
  <w:style w:type="character" w:styleId="Onopgelostemelding">
    <w:name w:val="Unresolved Mention"/>
    <w:basedOn w:val="Standaardalinea-lettertype"/>
    <w:uiPriority w:val="99"/>
    <w:semiHidden/>
    <w:unhideWhenUsed/>
    <w:rsid w:val="00977148"/>
    <w:rPr>
      <w:color w:val="605E5C"/>
      <w:shd w:val="clear" w:color="auto" w:fill="E1DFDD"/>
    </w:rPr>
  </w:style>
  <w:style w:type="paragraph" w:styleId="Normaalweb">
    <w:name w:val="Normal (Web)"/>
    <w:basedOn w:val="Standaard"/>
    <w:uiPriority w:val="99"/>
    <w:semiHidden/>
    <w:unhideWhenUsed/>
    <w:rsid w:val="00E763A2"/>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D37E5D"/>
    <w:rPr>
      <w:sz w:val="16"/>
      <w:szCs w:val="16"/>
    </w:rPr>
  </w:style>
  <w:style w:type="paragraph" w:styleId="Tekstopmerking">
    <w:name w:val="annotation text"/>
    <w:basedOn w:val="Standaard"/>
    <w:link w:val="TekstopmerkingChar"/>
    <w:uiPriority w:val="99"/>
    <w:unhideWhenUsed/>
    <w:rsid w:val="00D37E5D"/>
    <w:pPr>
      <w:spacing w:line="240" w:lineRule="auto"/>
    </w:pPr>
    <w:rPr>
      <w:sz w:val="20"/>
      <w:szCs w:val="20"/>
    </w:rPr>
  </w:style>
  <w:style w:type="character" w:customStyle="1" w:styleId="TekstopmerkingChar">
    <w:name w:val="Tekst opmerking Char"/>
    <w:basedOn w:val="Standaardalinea-lettertype"/>
    <w:link w:val="Tekstopmerking"/>
    <w:uiPriority w:val="99"/>
    <w:rsid w:val="00D37E5D"/>
    <w:rPr>
      <w:sz w:val="20"/>
      <w:szCs w:val="20"/>
    </w:rPr>
  </w:style>
  <w:style w:type="character" w:styleId="GevolgdeHyperlink">
    <w:name w:val="FollowedHyperlink"/>
    <w:basedOn w:val="Standaardalinea-lettertype"/>
    <w:uiPriority w:val="99"/>
    <w:semiHidden/>
    <w:unhideWhenUsed/>
    <w:rsid w:val="00D932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2510">
      <w:bodyDiv w:val="1"/>
      <w:marLeft w:val="0"/>
      <w:marRight w:val="0"/>
      <w:marTop w:val="0"/>
      <w:marBottom w:val="0"/>
      <w:divBdr>
        <w:top w:val="none" w:sz="0" w:space="0" w:color="auto"/>
        <w:left w:val="none" w:sz="0" w:space="0" w:color="auto"/>
        <w:bottom w:val="none" w:sz="0" w:space="0" w:color="auto"/>
        <w:right w:val="none" w:sz="0" w:space="0" w:color="auto"/>
      </w:divBdr>
    </w:div>
    <w:div w:id="48187026">
      <w:bodyDiv w:val="1"/>
      <w:marLeft w:val="0"/>
      <w:marRight w:val="0"/>
      <w:marTop w:val="0"/>
      <w:marBottom w:val="0"/>
      <w:divBdr>
        <w:top w:val="none" w:sz="0" w:space="0" w:color="auto"/>
        <w:left w:val="none" w:sz="0" w:space="0" w:color="auto"/>
        <w:bottom w:val="none" w:sz="0" w:space="0" w:color="auto"/>
        <w:right w:val="none" w:sz="0" w:space="0" w:color="auto"/>
      </w:divBdr>
    </w:div>
    <w:div w:id="84301668">
      <w:bodyDiv w:val="1"/>
      <w:marLeft w:val="0"/>
      <w:marRight w:val="0"/>
      <w:marTop w:val="0"/>
      <w:marBottom w:val="0"/>
      <w:divBdr>
        <w:top w:val="none" w:sz="0" w:space="0" w:color="auto"/>
        <w:left w:val="none" w:sz="0" w:space="0" w:color="auto"/>
        <w:bottom w:val="none" w:sz="0" w:space="0" w:color="auto"/>
        <w:right w:val="none" w:sz="0" w:space="0" w:color="auto"/>
      </w:divBdr>
    </w:div>
    <w:div w:id="119805235">
      <w:bodyDiv w:val="1"/>
      <w:marLeft w:val="0"/>
      <w:marRight w:val="0"/>
      <w:marTop w:val="0"/>
      <w:marBottom w:val="0"/>
      <w:divBdr>
        <w:top w:val="none" w:sz="0" w:space="0" w:color="auto"/>
        <w:left w:val="none" w:sz="0" w:space="0" w:color="auto"/>
        <w:bottom w:val="none" w:sz="0" w:space="0" w:color="auto"/>
        <w:right w:val="none" w:sz="0" w:space="0" w:color="auto"/>
      </w:divBdr>
      <w:divsChild>
        <w:div w:id="1262252720">
          <w:marLeft w:val="0"/>
          <w:marRight w:val="0"/>
          <w:marTop w:val="0"/>
          <w:marBottom w:val="0"/>
          <w:divBdr>
            <w:top w:val="none" w:sz="0" w:space="0" w:color="auto"/>
            <w:left w:val="none" w:sz="0" w:space="0" w:color="auto"/>
            <w:bottom w:val="none" w:sz="0" w:space="0" w:color="auto"/>
            <w:right w:val="none" w:sz="0" w:space="0" w:color="auto"/>
          </w:divBdr>
          <w:divsChild>
            <w:div w:id="167707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5275">
      <w:bodyDiv w:val="1"/>
      <w:marLeft w:val="0"/>
      <w:marRight w:val="0"/>
      <w:marTop w:val="0"/>
      <w:marBottom w:val="0"/>
      <w:divBdr>
        <w:top w:val="none" w:sz="0" w:space="0" w:color="auto"/>
        <w:left w:val="none" w:sz="0" w:space="0" w:color="auto"/>
        <w:bottom w:val="none" w:sz="0" w:space="0" w:color="auto"/>
        <w:right w:val="none" w:sz="0" w:space="0" w:color="auto"/>
      </w:divBdr>
    </w:div>
    <w:div w:id="279335327">
      <w:bodyDiv w:val="1"/>
      <w:marLeft w:val="0"/>
      <w:marRight w:val="0"/>
      <w:marTop w:val="0"/>
      <w:marBottom w:val="0"/>
      <w:divBdr>
        <w:top w:val="none" w:sz="0" w:space="0" w:color="auto"/>
        <w:left w:val="none" w:sz="0" w:space="0" w:color="auto"/>
        <w:bottom w:val="none" w:sz="0" w:space="0" w:color="auto"/>
        <w:right w:val="none" w:sz="0" w:space="0" w:color="auto"/>
      </w:divBdr>
    </w:div>
    <w:div w:id="294257440">
      <w:bodyDiv w:val="1"/>
      <w:marLeft w:val="0"/>
      <w:marRight w:val="0"/>
      <w:marTop w:val="0"/>
      <w:marBottom w:val="0"/>
      <w:divBdr>
        <w:top w:val="none" w:sz="0" w:space="0" w:color="auto"/>
        <w:left w:val="none" w:sz="0" w:space="0" w:color="auto"/>
        <w:bottom w:val="none" w:sz="0" w:space="0" w:color="auto"/>
        <w:right w:val="none" w:sz="0" w:space="0" w:color="auto"/>
      </w:divBdr>
    </w:div>
    <w:div w:id="344745363">
      <w:bodyDiv w:val="1"/>
      <w:marLeft w:val="0"/>
      <w:marRight w:val="0"/>
      <w:marTop w:val="0"/>
      <w:marBottom w:val="0"/>
      <w:divBdr>
        <w:top w:val="none" w:sz="0" w:space="0" w:color="auto"/>
        <w:left w:val="none" w:sz="0" w:space="0" w:color="auto"/>
        <w:bottom w:val="none" w:sz="0" w:space="0" w:color="auto"/>
        <w:right w:val="none" w:sz="0" w:space="0" w:color="auto"/>
      </w:divBdr>
    </w:div>
    <w:div w:id="454836363">
      <w:bodyDiv w:val="1"/>
      <w:marLeft w:val="0"/>
      <w:marRight w:val="0"/>
      <w:marTop w:val="0"/>
      <w:marBottom w:val="0"/>
      <w:divBdr>
        <w:top w:val="none" w:sz="0" w:space="0" w:color="auto"/>
        <w:left w:val="none" w:sz="0" w:space="0" w:color="auto"/>
        <w:bottom w:val="none" w:sz="0" w:space="0" w:color="auto"/>
        <w:right w:val="none" w:sz="0" w:space="0" w:color="auto"/>
      </w:divBdr>
      <w:divsChild>
        <w:div w:id="1192255949">
          <w:marLeft w:val="0"/>
          <w:marRight w:val="0"/>
          <w:marTop w:val="0"/>
          <w:marBottom w:val="0"/>
          <w:divBdr>
            <w:top w:val="none" w:sz="0" w:space="0" w:color="auto"/>
            <w:left w:val="none" w:sz="0" w:space="0" w:color="auto"/>
            <w:bottom w:val="none" w:sz="0" w:space="0" w:color="auto"/>
            <w:right w:val="none" w:sz="0" w:space="0" w:color="auto"/>
          </w:divBdr>
          <w:divsChild>
            <w:div w:id="9617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78791">
      <w:bodyDiv w:val="1"/>
      <w:marLeft w:val="0"/>
      <w:marRight w:val="0"/>
      <w:marTop w:val="0"/>
      <w:marBottom w:val="0"/>
      <w:divBdr>
        <w:top w:val="none" w:sz="0" w:space="0" w:color="auto"/>
        <w:left w:val="none" w:sz="0" w:space="0" w:color="auto"/>
        <w:bottom w:val="none" w:sz="0" w:space="0" w:color="auto"/>
        <w:right w:val="none" w:sz="0" w:space="0" w:color="auto"/>
      </w:divBdr>
      <w:divsChild>
        <w:div w:id="1764953816">
          <w:marLeft w:val="0"/>
          <w:marRight w:val="0"/>
          <w:marTop w:val="0"/>
          <w:marBottom w:val="0"/>
          <w:divBdr>
            <w:top w:val="none" w:sz="0" w:space="0" w:color="auto"/>
            <w:left w:val="none" w:sz="0" w:space="0" w:color="auto"/>
            <w:bottom w:val="none" w:sz="0" w:space="0" w:color="auto"/>
            <w:right w:val="none" w:sz="0" w:space="0" w:color="auto"/>
          </w:divBdr>
          <w:divsChild>
            <w:div w:id="152375396">
              <w:marLeft w:val="0"/>
              <w:marRight w:val="0"/>
              <w:marTop w:val="0"/>
              <w:marBottom w:val="0"/>
              <w:divBdr>
                <w:top w:val="none" w:sz="0" w:space="0" w:color="auto"/>
                <w:left w:val="none" w:sz="0" w:space="0" w:color="auto"/>
                <w:bottom w:val="none" w:sz="0" w:space="0" w:color="auto"/>
                <w:right w:val="none" w:sz="0" w:space="0" w:color="auto"/>
              </w:divBdr>
            </w:div>
          </w:divsChild>
        </w:div>
        <w:div w:id="2138137297">
          <w:marLeft w:val="0"/>
          <w:marRight w:val="0"/>
          <w:marTop w:val="0"/>
          <w:marBottom w:val="0"/>
          <w:divBdr>
            <w:top w:val="none" w:sz="0" w:space="0" w:color="auto"/>
            <w:left w:val="none" w:sz="0" w:space="0" w:color="auto"/>
            <w:bottom w:val="none" w:sz="0" w:space="0" w:color="auto"/>
            <w:right w:val="none" w:sz="0" w:space="0" w:color="auto"/>
          </w:divBdr>
          <w:divsChild>
            <w:div w:id="474375205">
              <w:marLeft w:val="0"/>
              <w:marRight w:val="0"/>
              <w:marTop w:val="0"/>
              <w:marBottom w:val="0"/>
              <w:divBdr>
                <w:top w:val="none" w:sz="0" w:space="0" w:color="auto"/>
                <w:left w:val="none" w:sz="0" w:space="0" w:color="auto"/>
                <w:bottom w:val="none" w:sz="0" w:space="0" w:color="auto"/>
                <w:right w:val="none" w:sz="0" w:space="0" w:color="auto"/>
              </w:divBdr>
              <w:divsChild>
                <w:div w:id="193960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24456">
      <w:bodyDiv w:val="1"/>
      <w:marLeft w:val="0"/>
      <w:marRight w:val="0"/>
      <w:marTop w:val="0"/>
      <w:marBottom w:val="0"/>
      <w:divBdr>
        <w:top w:val="none" w:sz="0" w:space="0" w:color="auto"/>
        <w:left w:val="none" w:sz="0" w:space="0" w:color="auto"/>
        <w:bottom w:val="none" w:sz="0" w:space="0" w:color="auto"/>
        <w:right w:val="none" w:sz="0" w:space="0" w:color="auto"/>
      </w:divBdr>
      <w:divsChild>
        <w:div w:id="790981397">
          <w:marLeft w:val="0"/>
          <w:marRight w:val="0"/>
          <w:marTop w:val="0"/>
          <w:marBottom w:val="0"/>
          <w:divBdr>
            <w:top w:val="none" w:sz="0" w:space="0" w:color="auto"/>
            <w:left w:val="none" w:sz="0" w:space="0" w:color="auto"/>
            <w:bottom w:val="none" w:sz="0" w:space="0" w:color="auto"/>
            <w:right w:val="none" w:sz="0" w:space="0" w:color="auto"/>
          </w:divBdr>
          <w:divsChild>
            <w:div w:id="7488531">
              <w:marLeft w:val="0"/>
              <w:marRight w:val="0"/>
              <w:marTop w:val="0"/>
              <w:marBottom w:val="0"/>
              <w:divBdr>
                <w:top w:val="none" w:sz="0" w:space="0" w:color="auto"/>
                <w:left w:val="none" w:sz="0" w:space="0" w:color="auto"/>
                <w:bottom w:val="none" w:sz="0" w:space="0" w:color="auto"/>
                <w:right w:val="none" w:sz="0" w:space="0" w:color="auto"/>
              </w:divBdr>
              <w:divsChild>
                <w:div w:id="589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2737">
      <w:bodyDiv w:val="1"/>
      <w:marLeft w:val="0"/>
      <w:marRight w:val="0"/>
      <w:marTop w:val="0"/>
      <w:marBottom w:val="0"/>
      <w:divBdr>
        <w:top w:val="none" w:sz="0" w:space="0" w:color="auto"/>
        <w:left w:val="none" w:sz="0" w:space="0" w:color="auto"/>
        <w:bottom w:val="none" w:sz="0" w:space="0" w:color="auto"/>
        <w:right w:val="none" w:sz="0" w:space="0" w:color="auto"/>
      </w:divBdr>
    </w:div>
    <w:div w:id="827745931">
      <w:bodyDiv w:val="1"/>
      <w:marLeft w:val="0"/>
      <w:marRight w:val="0"/>
      <w:marTop w:val="0"/>
      <w:marBottom w:val="0"/>
      <w:divBdr>
        <w:top w:val="none" w:sz="0" w:space="0" w:color="auto"/>
        <w:left w:val="none" w:sz="0" w:space="0" w:color="auto"/>
        <w:bottom w:val="none" w:sz="0" w:space="0" w:color="auto"/>
        <w:right w:val="none" w:sz="0" w:space="0" w:color="auto"/>
      </w:divBdr>
      <w:divsChild>
        <w:div w:id="1220746190">
          <w:marLeft w:val="0"/>
          <w:marRight w:val="0"/>
          <w:marTop w:val="0"/>
          <w:marBottom w:val="0"/>
          <w:divBdr>
            <w:top w:val="none" w:sz="0" w:space="0" w:color="auto"/>
            <w:left w:val="none" w:sz="0" w:space="0" w:color="auto"/>
            <w:bottom w:val="none" w:sz="0" w:space="0" w:color="auto"/>
            <w:right w:val="none" w:sz="0" w:space="0" w:color="auto"/>
          </w:divBdr>
          <w:divsChild>
            <w:div w:id="1200750811">
              <w:marLeft w:val="0"/>
              <w:marRight w:val="0"/>
              <w:marTop w:val="0"/>
              <w:marBottom w:val="0"/>
              <w:divBdr>
                <w:top w:val="none" w:sz="0" w:space="0" w:color="auto"/>
                <w:left w:val="none" w:sz="0" w:space="0" w:color="auto"/>
                <w:bottom w:val="none" w:sz="0" w:space="0" w:color="auto"/>
                <w:right w:val="none" w:sz="0" w:space="0" w:color="auto"/>
              </w:divBdr>
              <w:divsChild>
                <w:div w:id="2960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230797">
      <w:bodyDiv w:val="1"/>
      <w:marLeft w:val="0"/>
      <w:marRight w:val="0"/>
      <w:marTop w:val="0"/>
      <w:marBottom w:val="0"/>
      <w:divBdr>
        <w:top w:val="none" w:sz="0" w:space="0" w:color="auto"/>
        <w:left w:val="none" w:sz="0" w:space="0" w:color="auto"/>
        <w:bottom w:val="none" w:sz="0" w:space="0" w:color="auto"/>
        <w:right w:val="none" w:sz="0" w:space="0" w:color="auto"/>
      </w:divBdr>
      <w:divsChild>
        <w:div w:id="45297665">
          <w:marLeft w:val="0"/>
          <w:marRight w:val="0"/>
          <w:marTop w:val="0"/>
          <w:marBottom w:val="0"/>
          <w:divBdr>
            <w:top w:val="none" w:sz="0" w:space="0" w:color="auto"/>
            <w:left w:val="none" w:sz="0" w:space="0" w:color="auto"/>
            <w:bottom w:val="none" w:sz="0" w:space="0" w:color="auto"/>
            <w:right w:val="none" w:sz="0" w:space="0" w:color="auto"/>
          </w:divBdr>
          <w:divsChild>
            <w:div w:id="1509442908">
              <w:marLeft w:val="0"/>
              <w:marRight w:val="0"/>
              <w:marTop w:val="0"/>
              <w:marBottom w:val="0"/>
              <w:divBdr>
                <w:top w:val="none" w:sz="0" w:space="0" w:color="auto"/>
                <w:left w:val="none" w:sz="0" w:space="0" w:color="auto"/>
                <w:bottom w:val="none" w:sz="0" w:space="0" w:color="auto"/>
                <w:right w:val="none" w:sz="0" w:space="0" w:color="auto"/>
              </w:divBdr>
              <w:divsChild>
                <w:div w:id="9726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54257">
      <w:bodyDiv w:val="1"/>
      <w:marLeft w:val="0"/>
      <w:marRight w:val="0"/>
      <w:marTop w:val="0"/>
      <w:marBottom w:val="0"/>
      <w:divBdr>
        <w:top w:val="none" w:sz="0" w:space="0" w:color="auto"/>
        <w:left w:val="none" w:sz="0" w:space="0" w:color="auto"/>
        <w:bottom w:val="none" w:sz="0" w:space="0" w:color="auto"/>
        <w:right w:val="none" w:sz="0" w:space="0" w:color="auto"/>
      </w:divBdr>
      <w:divsChild>
        <w:div w:id="1286427250">
          <w:marLeft w:val="0"/>
          <w:marRight w:val="0"/>
          <w:marTop w:val="0"/>
          <w:marBottom w:val="0"/>
          <w:divBdr>
            <w:top w:val="none" w:sz="0" w:space="0" w:color="auto"/>
            <w:left w:val="none" w:sz="0" w:space="0" w:color="auto"/>
            <w:bottom w:val="none" w:sz="0" w:space="0" w:color="auto"/>
            <w:right w:val="none" w:sz="0" w:space="0" w:color="auto"/>
          </w:divBdr>
          <w:divsChild>
            <w:div w:id="1702779065">
              <w:marLeft w:val="0"/>
              <w:marRight w:val="0"/>
              <w:marTop w:val="0"/>
              <w:marBottom w:val="0"/>
              <w:divBdr>
                <w:top w:val="none" w:sz="0" w:space="0" w:color="auto"/>
                <w:left w:val="none" w:sz="0" w:space="0" w:color="auto"/>
                <w:bottom w:val="none" w:sz="0" w:space="0" w:color="auto"/>
                <w:right w:val="none" w:sz="0" w:space="0" w:color="auto"/>
              </w:divBdr>
            </w:div>
          </w:divsChild>
        </w:div>
        <w:div w:id="890074745">
          <w:marLeft w:val="0"/>
          <w:marRight w:val="0"/>
          <w:marTop w:val="0"/>
          <w:marBottom w:val="0"/>
          <w:divBdr>
            <w:top w:val="none" w:sz="0" w:space="0" w:color="auto"/>
            <w:left w:val="none" w:sz="0" w:space="0" w:color="auto"/>
            <w:bottom w:val="none" w:sz="0" w:space="0" w:color="auto"/>
            <w:right w:val="none" w:sz="0" w:space="0" w:color="auto"/>
          </w:divBdr>
          <w:divsChild>
            <w:div w:id="472524117">
              <w:marLeft w:val="0"/>
              <w:marRight w:val="0"/>
              <w:marTop w:val="0"/>
              <w:marBottom w:val="0"/>
              <w:divBdr>
                <w:top w:val="none" w:sz="0" w:space="0" w:color="auto"/>
                <w:left w:val="none" w:sz="0" w:space="0" w:color="auto"/>
                <w:bottom w:val="none" w:sz="0" w:space="0" w:color="auto"/>
                <w:right w:val="none" w:sz="0" w:space="0" w:color="auto"/>
              </w:divBdr>
              <w:divsChild>
                <w:div w:id="20302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981167">
      <w:bodyDiv w:val="1"/>
      <w:marLeft w:val="0"/>
      <w:marRight w:val="0"/>
      <w:marTop w:val="0"/>
      <w:marBottom w:val="0"/>
      <w:divBdr>
        <w:top w:val="none" w:sz="0" w:space="0" w:color="auto"/>
        <w:left w:val="none" w:sz="0" w:space="0" w:color="auto"/>
        <w:bottom w:val="none" w:sz="0" w:space="0" w:color="auto"/>
        <w:right w:val="none" w:sz="0" w:space="0" w:color="auto"/>
      </w:divBdr>
      <w:divsChild>
        <w:div w:id="2137674429">
          <w:marLeft w:val="0"/>
          <w:marRight w:val="0"/>
          <w:marTop w:val="0"/>
          <w:marBottom w:val="0"/>
          <w:divBdr>
            <w:top w:val="none" w:sz="0" w:space="0" w:color="auto"/>
            <w:left w:val="none" w:sz="0" w:space="0" w:color="auto"/>
            <w:bottom w:val="none" w:sz="0" w:space="0" w:color="auto"/>
            <w:right w:val="none" w:sz="0" w:space="0" w:color="auto"/>
          </w:divBdr>
          <w:divsChild>
            <w:div w:id="104662083">
              <w:marLeft w:val="0"/>
              <w:marRight w:val="0"/>
              <w:marTop w:val="0"/>
              <w:marBottom w:val="0"/>
              <w:divBdr>
                <w:top w:val="none" w:sz="0" w:space="0" w:color="auto"/>
                <w:left w:val="none" w:sz="0" w:space="0" w:color="auto"/>
                <w:bottom w:val="none" w:sz="0" w:space="0" w:color="auto"/>
                <w:right w:val="none" w:sz="0" w:space="0" w:color="auto"/>
              </w:divBdr>
              <w:divsChild>
                <w:div w:id="18076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8709">
      <w:bodyDiv w:val="1"/>
      <w:marLeft w:val="0"/>
      <w:marRight w:val="0"/>
      <w:marTop w:val="0"/>
      <w:marBottom w:val="0"/>
      <w:divBdr>
        <w:top w:val="none" w:sz="0" w:space="0" w:color="auto"/>
        <w:left w:val="none" w:sz="0" w:space="0" w:color="auto"/>
        <w:bottom w:val="none" w:sz="0" w:space="0" w:color="auto"/>
        <w:right w:val="none" w:sz="0" w:space="0" w:color="auto"/>
      </w:divBdr>
    </w:div>
    <w:div w:id="991788015">
      <w:bodyDiv w:val="1"/>
      <w:marLeft w:val="0"/>
      <w:marRight w:val="0"/>
      <w:marTop w:val="0"/>
      <w:marBottom w:val="0"/>
      <w:divBdr>
        <w:top w:val="none" w:sz="0" w:space="0" w:color="auto"/>
        <w:left w:val="none" w:sz="0" w:space="0" w:color="auto"/>
        <w:bottom w:val="none" w:sz="0" w:space="0" w:color="auto"/>
        <w:right w:val="none" w:sz="0" w:space="0" w:color="auto"/>
      </w:divBdr>
    </w:div>
    <w:div w:id="1079910591">
      <w:bodyDiv w:val="1"/>
      <w:marLeft w:val="0"/>
      <w:marRight w:val="0"/>
      <w:marTop w:val="0"/>
      <w:marBottom w:val="0"/>
      <w:divBdr>
        <w:top w:val="none" w:sz="0" w:space="0" w:color="auto"/>
        <w:left w:val="none" w:sz="0" w:space="0" w:color="auto"/>
        <w:bottom w:val="none" w:sz="0" w:space="0" w:color="auto"/>
        <w:right w:val="none" w:sz="0" w:space="0" w:color="auto"/>
      </w:divBdr>
    </w:div>
    <w:div w:id="1104812658">
      <w:bodyDiv w:val="1"/>
      <w:marLeft w:val="0"/>
      <w:marRight w:val="0"/>
      <w:marTop w:val="0"/>
      <w:marBottom w:val="0"/>
      <w:divBdr>
        <w:top w:val="none" w:sz="0" w:space="0" w:color="auto"/>
        <w:left w:val="none" w:sz="0" w:space="0" w:color="auto"/>
        <w:bottom w:val="none" w:sz="0" w:space="0" w:color="auto"/>
        <w:right w:val="none" w:sz="0" w:space="0" w:color="auto"/>
      </w:divBdr>
    </w:div>
    <w:div w:id="1110736071">
      <w:bodyDiv w:val="1"/>
      <w:marLeft w:val="0"/>
      <w:marRight w:val="0"/>
      <w:marTop w:val="0"/>
      <w:marBottom w:val="0"/>
      <w:divBdr>
        <w:top w:val="none" w:sz="0" w:space="0" w:color="auto"/>
        <w:left w:val="none" w:sz="0" w:space="0" w:color="auto"/>
        <w:bottom w:val="none" w:sz="0" w:space="0" w:color="auto"/>
        <w:right w:val="none" w:sz="0" w:space="0" w:color="auto"/>
      </w:divBdr>
      <w:divsChild>
        <w:div w:id="1290086067">
          <w:marLeft w:val="0"/>
          <w:marRight w:val="0"/>
          <w:marTop w:val="0"/>
          <w:marBottom w:val="0"/>
          <w:divBdr>
            <w:top w:val="none" w:sz="0" w:space="0" w:color="auto"/>
            <w:left w:val="none" w:sz="0" w:space="0" w:color="auto"/>
            <w:bottom w:val="none" w:sz="0" w:space="0" w:color="auto"/>
            <w:right w:val="none" w:sz="0" w:space="0" w:color="auto"/>
          </w:divBdr>
          <w:divsChild>
            <w:div w:id="1096318576">
              <w:marLeft w:val="0"/>
              <w:marRight w:val="0"/>
              <w:marTop w:val="0"/>
              <w:marBottom w:val="0"/>
              <w:divBdr>
                <w:top w:val="none" w:sz="0" w:space="0" w:color="auto"/>
                <w:left w:val="none" w:sz="0" w:space="0" w:color="auto"/>
                <w:bottom w:val="none" w:sz="0" w:space="0" w:color="auto"/>
                <w:right w:val="none" w:sz="0" w:space="0" w:color="auto"/>
              </w:divBdr>
              <w:divsChild>
                <w:div w:id="126800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50315">
      <w:bodyDiv w:val="1"/>
      <w:marLeft w:val="0"/>
      <w:marRight w:val="0"/>
      <w:marTop w:val="0"/>
      <w:marBottom w:val="0"/>
      <w:divBdr>
        <w:top w:val="none" w:sz="0" w:space="0" w:color="auto"/>
        <w:left w:val="none" w:sz="0" w:space="0" w:color="auto"/>
        <w:bottom w:val="none" w:sz="0" w:space="0" w:color="auto"/>
        <w:right w:val="none" w:sz="0" w:space="0" w:color="auto"/>
      </w:divBdr>
    </w:div>
    <w:div w:id="1453089578">
      <w:bodyDiv w:val="1"/>
      <w:marLeft w:val="0"/>
      <w:marRight w:val="0"/>
      <w:marTop w:val="0"/>
      <w:marBottom w:val="0"/>
      <w:divBdr>
        <w:top w:val="none" w:sz="0" w:space="0" w:color="auto"/>
        <w:left w:val="none" w:sz="0" w:space="0" w:color="auto"/>
        <w:bottom w:val="none" w:sz="0" w:space="0" w:color="auto"/>
        <w:right w:val="none" w:sz="0" w:space="0" w:color="auto"/>
      </w:divBdr>
      <w:divsChild>
        <w:div w:id="972759375">
          <w:marLeft w:val="0"/>
          <w:marRight w:val="0"/>
          <w:marTop w:val="0"/>
          <w:marBottom w:val="0"/>
          <w:divBdr>
            <w:top w:val="none" w:sz="0" w:space="0" w:color="auto"/>
            <w:left w:val="none" w:sz="0" w:space="0" w:color="auto"/>
            <w:bottom w:val="none" w:sz="0" w:space="0" w:color="auto"/>
            <w:right w:val="none" w:sz="0" w:space="0" w:color="auto"/>
          </w:divBdr>
          <w:divsChild>
            <w:div w:id="885722458">
              <w:marLeft w:val="0"/>
              <w:marRight w:val="0"/>
              <w:marTop w:val="0"/>
              <w:marBottom w:val="0"/>
              <w:divBdr>
                <w:top w:val="none" w:sz="0" w:space="0" w:color="auto"/>
                <w:left w:val="none" w:sz="0" w:space="0" w:color="auto"/>
                <w:bottom w:val="none" w:sz="0" w:space="0" w:color="auto"/>
                <w:right w:val="none" w:sz="0" w:space="0" w:color="auto"/>
              </w:divBdr>
              <w:divsChild>
                <w:div w:id="164601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87722">
      <w:bodyDiv w:val="1"/>
      <w:marLeft w:val="0"/>
      <w:marRight w:val="0"/>
      <w:marTop w:val="0"/>
      <w:marBottom w:val="0"/>
      <w:divBdr>
        <w:top w:val="none" w:sz="0" w:space="0" w:color="auto"/>
        <w:left w:val="none" w:sz="0" w:space="0" w:color="auto"/>
        <w:bottom w:val="none" w:sz="0" w:space="0" w:color="auto"/>
        <w:right w:val="none" w:sz="0" w:space="0" w:color="auto"/>
      </w:divBdr>
      <w:divsChild>
        <w:div w:id="1426997028">
          <w:marLeft w:val="0"/>
          <w:marRight w:val="0"/>
          <w:marTop w:val="0"/>
          <w:marBottom w:val="0"/>
          <w:divBdr>
            <w:top w:val="none" w:sz="0" w:space="0" w:color="auto"/>
            <w:left w:val="none" w:sz="0" w:space="0" w:color="auto"/>
            <w:bottom w:val="none" w:sz="0" w:space="0" w:color="auto"/>
            <w:right w:val="none" w:sz="0" w:space="0" w:color="auto"/>
          </w:divBdr>
          <w:divsChild>
            <w:div w:id="63472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9294">
      <w:bodyDiv w:val="1"/>
      <w:marLeft w:val="0"/>
      <w:marRight w:val="0"/>
      <w:marTop w:val="0"/>
      <w:marBottom w:val="0"/>
      <w:divBdr>
        <w:top w:val="none" w:sz="0" w:space="0" w:color="auto"/>
        <w:left w:val="none" w:sz="0" w:space="0" w:color="auto"/>
        <w:bottom w:val="none" w:sz="0" w:space="0" w:color="auto"/>
        <w:right w:val="none" w:sz="0" w:space="0" w:color="auto"/>
      </w:divBdr>
    </w:div>
    <w:div w:id="1772621803">
      <w:bodyDiv w:val="1"/>
      <w:marLeft w:val="0"/>
      <w:marRight w:val="0"/>
      <w:marTop w:val="0"/>
      <w:marBottom w:val="0"/>
      <w:divBdr>
        <w:top w:val="none" w:sz="0" w:space="0" w:color="auto"/>
        <w:left w:val="none" w:sz="0" w:space="0" w:color="auto"/>
        <w:bottom w:val="none" w:sz="0" w:space="0" w:color="auto"/>
        <w:right w:val="none" w:sz="0" w:space="0" w:color="auto"/>
      </w:divBdr>
      <w:divsChild>
        <w:div w:id="1056973929">
          <w:marLeft w:val="0"/>
          <w:marRight w:val="0"/>
          <w:marTop w:val="0"/>
          <w:marBottom w:val="0"/>
          <w:divBdr>
            <w:top w:val="none" w:sz="0" w:space="0" w:color="auto"/>
            <w:left w:val="none" w:sz="0" w:space="0" w:color="auto"/>
            <w:bottom w:val="none" w:sz="0" w:space="0" w:color="auto"/>
            <w:right w:val="none" w:sz="0" w:space="0" w:color="auto"/>
          </w:divBdr>
          <w:divsChild>
            <w:div w:id="9937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3995">
      <w:bodyDiv w:val="1"/>
      <w:marLeft w:val="0"/>
      <w:marRight w:val="0"/>
      <w:marTop w:val="0"/>
      <w:marBottom w:val="0"/>
      <w:divBdr>
        <w:top w:val="none" w:sz="0" w:space="0" w:color="auto"/>
        <w:left w:val="none" w:sz="0" w:space="0" w:color="auto"/>
        <w:bottom w:val="none" w:sz="0" w:space="0" w:color="auto"/>
        <w:right w:val="none" w:sz="0" w:space="0" w:color="auto"/>
      </w:divBdr>
    </w:div>
    <w:div w:id="2061322223">
      <w:bodyDiv w:val="1"/>
      <w:marLeft w:val="0"/>
      <w:marRight w:val="0"/>
      <w:marTop w:val="0"/>
      <w:marBottom w:val="0"/>
      <w:divBdr>
        <w:top w:val="none" w:sz="0" w:space="0" w:color="auto"/>
        <w:left w:val="none" w:sz="0" w:space="0" w:color="auto"/>
        <w:bottom w:val="none" w:sz="0" w:space="0" w:color="auto"/>
        <w:right w:val="none" w:sz="0" w:space="0" w:color="auto"/>
      </w:divBdr>
    </w:div>
    <w:div w:id="2082095075">
      <w:bodyDiv w:val="1"/>
      <w:marLeft w:val="0"/>
      <w:marRight w:val="0"/>
      <w:marTop w:val="0"/>
      <w:marBottom w:val="0"/>
      <w:divBdr>
        <w:top w:val="none" w:sz="0" w:space="0" w:color="auto"/>
        <w:left w:val="none" w:sz="0" w:space="0" w:color="auto"/>
        <w:bottom w:val="none" w:sz="0" w:space="0" w:color="auto"/>
        <w:right w:val="none" w:sz="0" w:space="0" w:color="auto"/>
      </w:divBdr>
    </w:div>
    <w:div w:id="209134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data.consilium.europa.eu/doc/document/ST-11406-2026-INIT/nl/pdf" TargetMode="External"/><Relationship Id="rId3" Type="http://schemas.openxmlformats.org/officeDocument/2006/relationships/hyperlink" Target="https://www.ecb.europa.eu/press/other-publications/ire/html/ecb.ire202606.en.html" TargetMode="External"/><Relationship Id="rId7" Type="http://schemas.openxmlformats.org/officeDocument/2006/relationships/hyperlink" Target="https://www.consilium.europa.eu/media/yp2bj0fd/statement-on-digital-finance.pdf" TargetMode="External"/><Relationship Id="rId2" Type="http://schemas.openxmlformats.org/officeDocument/2006/relationships/hyperlink" Target="https://www.consilium.europa.eu/en/press/press-releases/2026/07/09/eurogroup-statement-on-the-euro-area-fiscal-stance/" TargetMode="External"/><Relationship Id="rId1" Type="http://schemas.openxmlformats.org/officeDocument/2006/relationships/hyperlink" Target="https://commission.europa.eu/publications/european-fiscal-board-assesses-appropriate-fiscal-stance-euro-area-2027_en" TargetMode="External"/><Relationship Id="rId6" Type="http://schemas.openxmlformats.org/officeDocument/2006/relationships/hyperlink" Target="https://www.consilium.europa.eu/en/press/press-releases/2026/07/09/eurogroup-statement-on-the-austrian-draft-budgetary-plan-for-2027/" TargetMode="External"/><Relationship Id="rId5" Type="http://schemas.openxmlformats.org/officeDocument/2006/relationships/hyperlink" Target="https://www.consilium.europa.eu/en/eurogroup/work-programme/" TargetMode="External"/><Relationship Id="rId4" Type="http://schemas.openxmlformats.org/officeDocument/2006/relationships/hyperlink" Target="https://www.consilium.europa.eu/media/rf2je4d1/international-currency-status-and-currency-valuations-european-commission.pdf" TargetMode="External"/><Relationship Id="rId9" Type="http://schemas.openxmlformats.org/officeDocument/2006/relationships/hyperlink" Target="https://irish-presidency.consilium.europa.eu/en/programme/programme-of-the-irish-presidenc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2933</ap:Words>
  <ap:Characters>16136</ap:Characters>
  <ap:DocSecurity>0</ap:DocSecurity>
  <ap:Lines>134</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2026-08-21T11:26:00.0000000Z</dcterms:created>
  <dcterms:modified xsi:type="dcterms:W3CDTF">2026-08-21T11:26:00.0000000Z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2026-07-20T13:35:04Z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9edd6d4a-5894-4c69-8285-9d9e0c1f2030</vt:lpwstr>
  </property>
  <property fmtid="{D5CDD505-2E9C-101B-9397-08002B2CF9AE}" pid="8" name="MSIP_Label_6800fede-0e59-47ad-af95-4e63bbdb932d_ContentBits">
    <vt:lpwstr>0</vt:lpwstr>
  </property>
  <property fmtid="{D5CDD505-2E9C-101B-9397-08002B2CF9AE}" pid="9" name="MSIP_Label_6800fede-0e59-47ad-af95-4e63bbdb932d_Tag">
    <vt:lpwstr>10, 3, 0, 1</vt:lpwstr>
  </property>
</Properties>
</file>