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2026Z17133</w:t>
        <w:br/>
      </w:r>
      <w:proofErr w:type="spellEnd"/>
    </w:p>
    <w:p>
      <w:pPr>
        <w:pStyle w:val="Normal"/>
        <w:rPr>
          <w:b w:val="1"/>
          <w:bCs w:val="1"/>
        </w:rPr>
      </w:pPr>
      <w:r w:rsidR="250AE766">
        <w:rPr>
          <w:b w:val="0"/>
          <w:bCs w:val="0"/>
        </w:rPr>
        <w:t>(ingezonden 21 augustus 2026)</w:t>
        <w:br/>
      </w:r>
    </w:p>
    <w:p>
      <w:r>
        <w:t xml:space="preserve">Vragen van het lid Claassen (Groep Markuszower) aan de minister van Volksgezondheid, Welzijn en Sport over het toezicht op commercieel longevity-aanbod en de handhaving van de Wet op het bevolkingsonderzoek.</w:t>
      </w:r>
      <w:r>
        <w:br/>
      </w:r>
    </w:p>
    <w:p>
      <w:pPr>
        <w:pStyle w:val="ListParagraph"/>
        <w:numPr>
          <w:ilvl w:val="0"/>
          <w:numId w:val="100516370"/>
        </w:numPr>
        <w:ind w:left="360"/>
      </w:pPr>
      <w:r>
        <w:t xml:space="preserve">Bent u bekend met het bericht "Zorgen over longevity-hype: gezond ouder worden begint niet bij een total body scan"? 1)</w:t>
      </w:r>
      <w:r>
        <w:br/>
      </w:r>
    </w:p>
    <w:p>
      <w:pPr>
        <w:pStyle w:val="ListParagraph"/>
        <w:numPr>
          <w:ilvl w:val="0"/>
          <w:numId w:val="100516370"/>
        </w:numPr>
        <w:ind w:left="360"/>
      </w:pPr>
      <w:r>
        <w:t xml:space="preserve">Hoeveel vergunningen op grond van de Wet op het bevolkingsonderzoek zijn op dit moment van kracht voor het verrichten van een total body scan? 2)</w:t>
      </w:r>
      <w:r>
        <w:br/>
      </w:r>
    </w:p>
    <w:p>
      <w:pPr>
        <w:pStyle w:val="ListParagraph"/>
        <w:numPr>
          <w:ilvl w:val="0"/>
          <w:numId w:val="100516370"/>
        </w:numPr>
        <w:ind w:left="360"/>
      </w:pPr>
      <w:r>
        <w:t xml:space="preserve">Op welke datum is de meest recente vergunning op grond van artikel 3, eerste lid, van de Wet op het bevolkingsonderzoek verleend voor een bevolkingsonderzoek dat niet van rijkswege wordt aangeboden?</w:t>
      </w:r>
      <w:r>
        <w:br/>
      </w:r>
    </w:p>
    <w:p>
      <w:pPr>
        <w:pStyle w:val="ListParagraph"/>
        <w:numPr>
          <w:ilvl w:val="0"/>
          <w:numId w:val="100516370"/>
        </w:numPr>
        <w:ind w:left="360"/>
      </w:pPr>
      <w:r>
        <w:t xml:space="preserve">Op welke wijze is de Wet op het bevolkingsonderzoek van toepassing op een in Nederland gedaan aanbod van een total body scan die in het buitenland wordt verricht?</w:t>
      </w:r>
      <w:r>
        <w:br/>
      </w:r>
    </w:p>
    <w:p>
      <w:pPr>
        <w:pStyle w:val="ListParagraph"/>
        <w:numPr>
          <w:ilvl w:val="0"/>
          <w:numId w:val="100516370"/>
        </w:numPr>
        <w:ind w:left="360"/>
      </w:pPr>
      <w:r>
        <w:t xml:space="preserve">In hoeveel gevallen heeft de Inspectie Gezondheidszorg en Jeugd (IGJ) sinds 1 januari 2020 aangifte gedaan of proces-verbaal opgemaakt wegens overtreding van artikel 3, eerste lid, van de Wet op het bevolkingsonderzoek?</w:t>
      </w:r>
      <w:r>
        <w:br/>
      </w:r>
    </w:p>
    <w:p>
      <w:pPr>
        <w:pStyle w:val="ListParagraph"/>
        <w:numPr>
          <w:ilvl w:val="0"/>
          <w:numId w:val="100516370"/>
        </w:numPr>
        <w:ind w:left="360"/>
      </w:pPr>
      <w:r>
        <w:t xml:space="preserve">Indien deze gevallen niet als afzonderlijke categorie worden geregistreerd, onder welke categorie worden zij dan wel geregistreerd?</w:t>
      </w:r>
      <w:r>
        <w:br/>
      </w:r>
    </w:p>
    <w:p>
      <w:pPr>
        <w:pStyle w:val="ListParagraph"/>
        <w:numPr>
          <w:ilvl w:val="0"/>
          <w:numId w:val="100516370"/>
        </w:numPr>
        <w:ind w:left="360"/>
      </w:pPr>
      <w:r>
        <w:t xml:space="preserve">Over welke aanwijzingsbevoegdheid beschikt u ten aanzien van het toezichtprogramma van de IGJ op preventief gezondheidsonderzoek?</w:t>
      </w:r>
      <w:r>
        <w:br/>
      </w:r>
    </w:p>
    <w:p>
      <w:pPr>
        <w:pStyle w:val="ListParagraph"/>
        <w:numPr>
          <w:ilvl w:val="0"/>
          <w:numId w:val="100516370"/>
        </w:numPr>
        <w:ind w:left="360"/>
      </w:pPr>
      <w:r>
        <w:t xml:space="preserve">Klopt het dat het wetsvoorstel tot wijziging van de Wet op het bevolkingsonderzoek in verband met actuele ontwikkelingen op het terrein van preventief gezondheidsonderzoek op 24 januari 2025 is ingetrokken? 3)</w:t>
      </w:r>
      <w:r>
        <w:br/>
      </w:r>
    </w:p>
    <w:p>
      <w:pPr>
        <w:pStyle w:val="ListParagraph"/>
        <w:numPr>
          <w:ilvl w:val="0"/>
          <w:numId w:val="100516370"/>
        </w:numPr>
        <w:ind w:left="360"/>
      </w:pPr>
      <w:r>
        <w:t xml:space="preserve">Blijft in het vervangende wetsvoorstel de vergunningplicht voor preventief gezondheidsonderzoek naar kanker gehandhaafd? 5)</w:t>
      </w:r>
      <w:r>
        <w:br/>
      </w:r>
    </w:p>
    <w:p>
      <w:pPr>
        <w:pStyle w:val="ListParagraph"/>
        <w:numPr>
          <w:ilvl w:val="0"/>
          <w:numId w:val="100516370"/>
        </w:numPr>
        <w:ind w:left="360"/>
      </w:pPr>
      <w:r>
        <w:t xml:space="preserve">Op welke wettelijke grondslag kan de IGJ op dit moment optreden tegen een aanbieder die zonder de vereiste vergunning preventief gezondheidsonderzoek verricht?</w:t>
      </w:r>
      <w:r>
        <w:br/>
      </w:r>
    </w:p>
    <w:p>
      <w:pPr>
        <w:pStyle w:val="ListParagraph"/>
        <w:numPr>
          <w:ilvl w:val="0"/>
          <w:numId w:val="100516370"/>
        </w:numPr>
        <w:ind w:left="360"/>
      </w:pPr>
      <w:r>
        <w:t xml:space="preserve">Onder welk wettelijk kader valt het toezicht op het aanbieden van intraveneuze vitamine-infusen aan personen zonder medische indicatie?</w:t>
      </w:r>
      <w:r>
        <w:br/>
      </w:r>
    </w:p>
    <w:p>
      <w:pPr>
        <w:pStyle w:val="ListParagraph"/>
        <w:numPr>
          <w:ilvl w:val="0"/>
          <w:numId w:val="100516370"/>
        </w:numPr>
        <w:ind w:left="360"/>
      </w:pPr>
      <w:r>
        <w:t xml:space="preserve">Welke wettelijke eisen gelden op dit moment voor het commercieel aanbieden van een test die op basis van bloedwaarden de biologische leeftijd bepaalt?</w:t>
      </w:r>
      <w:r>
        <w:br/>
      </w:r>
    </w:p>
    <w:p>
      <w:pPr>
        <w:pStyle w:val="ListParagraph"/>
        <w:numPr>
          <w:ilvl w:val="0"/>
          <w:numId w:val="100516370"/>
        </w:numPr>
        <w:ind w:left="360"/>
      </w:pPr>
      <w:r>
        <w:t xml:space="preserve">Bent u bereid te borgen dat medisch-wetenschappelijk onderzoek dat reeds onder de Wet medisch-wetenschappelijk onderzoek met mensen valt, in het vervangende wetsvoorstel niet aan een aanvullende vergunningplicht wordt onderworpen?</w:t>
      </w:r>
      <w:r>
        <w:br/>
      </w:r>
    </w:p>
    <w:p>
      <w:r>
        <w:t xml:space="preserve"> </w:t>
      </w:r>
      <w:r>
        <w:br/>
      </w:r>
    </w:p>
    <w:p>
      <w:pPr>
        <w:pStyle w:val="ListParagraph"/>
        <w:numPr>
          <w:ilvl w:val="0"/>
          <w:numId w:val="100516371"/>
        </w:numPr>
        <w:ind w:left="360"/>
      </w:pPr>
      <w:r>
        <w:t xml:space="preserve">Nieuwsuur (NOS), 11 augustus 2026, "Zorgen over longevity-hype: gezond ouder worden begint niet bij een total body scan" (ttps://nos.nl/nieuwsuur/artikel/2626350-zorgen-over-longevity-hype-gezond-ouder-worden-begint-niet-bij-een-total-body-scan)</w:t>
      </w:r>
      <w:r>
        <w:br/>
      </w:r>
    </w:p>
    <w:p>
      <w:pPr>
        <w:pStyle w:val="ListParagraph"/>
        <w:numPr>
          <w:ilvl w:val="0"/>
          <w:numId w:val="100516371"/>
        </w:numPr>
        <w:ind w:left="360"/>
      </w:pPr>
      <w:r>
        <w:t xml:space="preserve">Nieuwsuur (NOS), 11 augustus 2026, "Reactie ministerie van Volksgezondheid, Welzijn en Sport" (https://bijlagen.nos.nl/artikel-25822920/Reactie_ministerie_van_Volksgezondheid.pdf)</w:t>
      </w:r>
      <w:r>
        <w:br/>
      </w:r>
    </w:p>
    <w:p>
      <w:pPr>
        <w:pStyle w:val="ListParagraph"/>
        <w:numPr>
          <w:ilvl w:val="0"/>
          <w:numId w:val="100516371"/>
        </w:numPr>
        <w:ind w:left="360"/>
      </w:pPr>
      <w:r>
        <w:t xml:space="preserve">Kamerstuk 35 384, nr. 27 </w:t>
      </w:r>
      <w:r>
        <w:br/>
      </w:r>
    </w:p>
    <w:p>
      <w:pPr>
        <w:pStyle w:val="ListParagraph"/>
        <w:numPr>
          <w:ilvl w:val="0"/>
          <w:numId w:val="100516371"/>
        </w:numPr>
        <w:ind w:left="360"/>
      </w:pPr>
      <w:r>
        <w:t xml:space="preserve">Beslisnota bij Kamerstuk 35 384, nr. 27 </w:t>
      </w:r>
      <w:r>
        <w:br/>
      </w:r>
    </w:p>
    <w:p>
      <w:pPr>
        <w:pStyle w:val="ListParagraph"/>
        <w:numPr>
          <w:ilvl w:val="0"/>
          <w:numId w:val="100516371"/>
        </w:numPr>
        <w:ind w:left="360"/>
      </w:pPr>
      <w:r>
        <w:t xml:space="preserve">Kamerstuk 35 384, nr. 25 (Overige toezeggingen over het wetsvoorstel tot wijziging van de Wet op het bevolkingsonderzoek, 13 december 2022)</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3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
  <w:abstractNum xmlns:w="http://schemas.openxmlformats.org/wordprocessingml/2006/main" w:abstractNumId="10051637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370">
    <w:abstractNumId w:val="100516370"/>
  </w:num>
  <w:num w:numId="100516371">
    <w:abstractNumId w:val="100516371"/>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