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72C8" w:rsidP="00E642AA" w:rsidRDefault="0FEAF06F" w14:paraId="26E66287" w14:textId="77777777">
      <w:pPr>
        <w:spacing w:line="276" w:lineRule="auto"/>
      </w:pPr>
      <w:r>
        <w:t>Geachte voorzitter,</w:t>
      </w:r>
    </w:p>
    <w:p w:rsidR="002772C8" w:rsidP="00E642AA" w:rsidRDefault="002772C8" w14:paraId="672A6659" w14:textId="56342F7F">
      <w:pPr>
        <w:spacing w:line="276" w:lineRule="auto"/>
      </w:pPr>
    </w:p>
    <w:p w:rsidR="0FEAF06F" w:rsidP="00E642AA" w:rsidRDefault="0FEAF06F" w14:paraId="3E262ED7" w14:textId="0DBACEB5">
      <w:pPr>
        <w:spacing w:line="276" w:lineRule="auto"/>
      </w:pPr>
      <w:r w:rsidRPr="0FEAF06F">
        <w:rPr>
          <w:rFonts w:eastAsia="Verdana" w:cs="Verdana"/>
        </w:rPr>
        <w:t>Conform het op 10 juni 2011 per brief gemelde aangescherpte wapenexportbeleid (Kamerstuk 22 054, nr. 165) en de motie van het lid El Fassed c.s. van 22 december 2011 over verlaging van de drempelwaarde voor de versnelde parlementaire controle bij specifieke wapenexportaanvragen naar € 2.000.000,– (Kamerstuk 22 054, nr. 181), ontvangt uw Kamer onderstaande informatie over een door Nederland afgegeven vergunning ter waarde van € 42.232.076,– voor uitvoer van militair materieel naar Singapore.</w:t>
      </w:r>
    </w:p>
    <w:p w:rsidR="0FEAF06F" w:rsidP="00E642AA" w:rsidRDefault="0FEAF06F" w14:paraId="413E8277" w14:textId="5768DDB8">
      <w:pPr>
        <w:spacing w:line="276" w:lineRule="auto"/>
      </w:pPr>
    </w:p>
    <w:p w:rsidR="0FEAF06F" w:rsidP="00E642AA" w:rsidRDefault="0FEAF06F" w14:paraId="15D0F84F" w14:textId="16CEB16E">
      <w:pPr>
        <w:spacing w:line="276" w:lineRule="auto"/>
      </w:pPr>
      <w:r w:rsidRPr="0FEAF06F">
        <w:rPr>
          <w:rFonts w:eastAsia="Verdana" w:cs="Verdana"/>
        </w:rPr>
        <w:t>Een Nederlands bedrijf heeft onlangs een exportvergunning verkregen voor de uitvoer van radarsystemen (inclusief bijbehorende programmatuur en testapparatuur) naar Singapore. De ontvanger en eindgebruiker van deze radarsystemen is de marine</w:t>
      </w:r>
      <w:r w:rsidR="00B93FF5">
        <w:rPr>
          <w:rFonts w:eastAsia="Verdana" w:cs="Verdana"/>
        </w:rPr>
        <w:t xml:space="preserve"> van Singapore</w:t>
      </w:r>
      <w:r w:rsidRPr="0FEAF06F">
        <w:rPr>
          <w:rFonts w:eastAsia="Verdana" w:cs="Verdana"/>
        </w:rPr>
        <w:t>. De systemen worden geplaatst op amfibische transport- en landingsschepen</w:t>
      </w:r>
      <w:r w:rsidR="00BB50EF">
        <w:rPr>
          <w:rFonts w:eastAsia="Verdana" w:cs="Verdana"/>
        </w:rPr>
        <w:t>.</w:t>
      </w:r>
    </w:p>
    <w:p w:rsidR="000C7602" w:rsidP="00E642AA" w:rsidRDefault="000C7602" w14:paraId="7205FD53" w14:textId="77777777">
      <w:pPr>
        <w:spacing w:line="276" w:lineRule="auto"/>
        <w:rPr>
          <w:rFonts w:eastAsia="Verdana" w:cs="Verdana"/>
        </w:rPr>
      </w:pPr>
    </w:p>
    <w:p w:rsidR="0FEAF06F" w:rsidP="00E642AA" w:rsidRDefault="0FEAF06F" w14:paraId="0655EFFC" w14:textId="1056EE70">
      <w:pPr>
        <w:spacing w:line="276" w:lineRule="auto"/>
      </w:pPr>
      <w:r w:rsidRPr="0FEAF06F">
        <w:rPr>
          <w:rFonts w:eastAsia="Verdana" w:cs="Verdana"/>
        </w:rPr>
        <w:t>De aanvraag is getoetst aan de acht criteria van het EU Gemeenschappelijk Standpunt inzake wapenexport.</w:t>
      </w:r>
      <w:r w:rsidRPr="0FEAF06F">
        <w:rPr>
          <w:rStyle w:val="Voetnootmarkering"/>
          <w:rFonts w:eastAsia="Verdana" w:cs="Verdana"/>
        </w:rPr>
        <w:footnoteReference w:id="1"/>
      </w:r>
      <w:r w:rsidRPr="0FEAF06F">
        <w:rPr>
          <w:rFonts w:eastAsia="Verdana" w:cs="Verdana"/>
        </w:rPr>
        <w:t xml:space="preserve"> Deze toetsing, waarvan de essentie ten aanzien van de meest relevante criteria hieronder wordt weergegeven, leidde tot het afgeven van de vergunning op basis van de volgende argumenten: </w:t>
      </w:r>
    </w:p>
    <w:p w:rsidR="0FEAF06F" w:rsidP="00E642AA" w:rsidRDefault="0FEAF06F" w14:paraId="5E09F99B" w14:textId="1127D0AC">
      <w:pPr>
        <w:spacing w:line="276" w:lineRule="auto"/>
      </w:pPr>
    </w:p>
    <w:p w:rsidR="0FEAF06F" w:rsidP="00E642AA" w:rsidRDefault="0FEAF06F" w14:paraId="19650FF8" w14:textId="5B8A17DE">
      <w:pPr>
        <w:spacing w:line="276" w:lineRule="auto"/>
      </w:pPr>
      <w:r w:rsidRPr="0FEAF06F">
        <w:rPr>
          <w:rFonts w:eastAsia="Verdana" w:cs="Verdana"/>
          <w:u w:val="single"/>
        </w:rPr>
        <w:t>Eerbiediging van mensenrechten en humanitair oorlogsrecht (CR2)</w:t>
      </w:r>
    </w:p>
    <w:p w:rsidR="0FEAF06F" w:rsidP="00E642AA" w:rsidRDefault="0FEAF06F" w14:paraId="2AE9ADF6" w14:textId="77BAF455">
      <w:pPr>
        <w:spacing w:line="276" w:lineRule="auto"/>
      </w:pPr>
      <w:r w:rsidRPr="0FEAF06F">
        <w:rPr>
          <w:rFonts w:eastAsia="Verdana" w:cs="Verdana"/>
        </w:rPr>
        <w:t xml:space="preserve">Er bestaan enkele zorgen t.a.v. de mensenrechtensituatie in Singapore. De vrijheid van meningsuiting – met name waar het kritiek op de overheid betreft – is zeer beperkt. Het land kent strenge smaadwetten en (zelf)censuur wordt veelvuldig toegepast. </w:t>
      </w:r>
    </w:p>
    <w:p w:rsidR="0FEAF06F" w:rsidP="00E642AA" w:rsidRDefault="0FEAF06F" w14:paraId="3F757989" w14:textId="3FDF73E6">
      <w:pPr>
        <w:spacing w:line="276" w:lineRule="auto"/>
      </w:pPr>
    </w:p>
    <w:p w:rsidR="0FEAF06F" w:rsidP="00E642AA" w:rsidRDefault="00BB50EF" w14:paraId="0A0662A9" w14:textId="2673D45E">
      <w:pPr>
        <w:spacing w:line="276" w:lineRule="auto"/>
      </w:pPr>
      <w:r w:rsidRPr="00BB50EF">
        <w:rPr>
          <w:rFonts w:eastAsia="Verdana" w:cs="Verdana"/>
        </w:rPr>
        <w:t xml:space="preserve">De marine van Singapore is </w:t>
      </w:r>
      <w:r>
        <w:rPr>
          <w:rFonts w:eastAsia="Verdana" w:cs="Verdana"/>
        </w:rPr>
        <w:t xml:space="preserve">echter </w:t>
      </w:r>
      <w:r w:rsidRPr="00BB50EF">
        <w:rPr>
          <w:rFonts w:eastAsia="Verdana" w:cs="Verdana"/>
        </w:rPr>
        <w:t xml:space="preserve">niet betrokken bij de </w:t>
      </w:r>
      <w:r w:rsidR="0026443B">
        <w:rPr>
          <w:rFonts w:eastAsia="Verdana" w:cs="Verdana"/>
        </w:rPr>
        <w:t>deze</w:t>
      </w:r>
      <w:r w:rsidRPr="00BB50EF">
        <w:rPr>
          <w:rFonts w:eastAsia="Verdana" w:cs="Verdana"/>
        </w:rPr>
        <w:t xml:space="preserve"> punten van zorg en de goederen zijn bovendien niet geschikt voor inzet bij bovengenoemde zorgen. </w:t>
      </w:r>
      <w:r w:rsidRPr="00BB50EF" w:rsidR="0FEAF06F">
        <w:rPr>
          <w:rFonts w:eastAsia="Verdana" w:cs="Verdana"/>
        </w:rPr>
        <w:t xml:space="preserve">Er is dan ook geen </w:t>
      </w:r>
      <w:r w:rsidR="004C4A12">
        <w:rPr>
          <w:rFonts w:eastAsia="Verdana" w:cs="Verdana"/>
        </w:rPr>
        <w:t xml:space="preserve">duidelijk </w:t>
      </w:r>
      <w:r w:rsidRPr="00BB50EF" w:rsidR="0FEAF06F">
        <w:rPr>
          <w:rFonts w:eastAsia="Verdana" w:cs="Verdana"/>
        </w:rPr>
        <w:t xml:space="preserve">risico dat ze gebruikt zullen worden voor binnenlandse onderdrukking, of bij het begaan van andere ernstige schendingen van de mensenrechten. Toetsing aan CR2 is </w:t>
      </w:r>
      <w:r w:rsidRPr="00BB50EF" w:rsidR="0FEAF06F">
        <w:rPr>
          <w:rFonts w:eastAsia="Verdana" w:cs="Verdana"/>
          <w:b/>
          <w:bCs/>
        </w:rPr>
        <w:t>positief.</w:t>
      </w:r>
    </w:p>
    <w:p w:rsidR="0FEAF06F" w:rsidP="00E642AA" w:rsidRDefault="0FEAF06F" w14:paraId="23241DF5" w14:textId="6AB846AA">
      <w:pPr>
        <w:spacing w:line="276" w:lineRule="auto"/>
        <w:rPr>
          <w:rFonts w:eastAsia="Verdana" w:cs="Verdana"/>
          <w:u w:val="single"/>
        </w:rPr>
      </w:pPr>
      <w:r w:rsidRPr="0FEAF06F">
        <w:rPr>
          <w:rFonts w:eastAsia="Verdana" w:cs="Verdana"/>
          <w:u w:val="single"/>
        </w:rPr>
        <w:lastRenderedPageBreak/>
        <w:t xml:space="preserve">Regionale stabiliteit (CR4) </w:t>
      </w:r>
    </w:p>
    <w:p w:rsidR="0FEAF06F" w:rsidP="00E642AA" w:rsidRDefault="0FEAF06F" w14:paraId="66A86BA6" w14:textId="31A8117B">
      <w:pPr>
        <w:spacing w:line="276" w:lineRule="auto"/>
      </w:pPr>
      <w:r w:rsidRPr="0FEAF06F">
        <w:rPr>
          <w:rFonts w:eastAsia="Verdana" w:cs="Verdana"/>
        </w:rPr>
        <w:t>Toetsing aan criterium 4 is negatief indien er een duidelijk risico bestaat dat de te leveren militaire goederen ingezet zullen worden voor agressie jegens een ander land of het met kracht bijzetten van territoriale aanspraken.</w:t>
      </w:r>
    </w:p>
    <w:p w:rsidR="0FEAF06F" w:rsidP="00E642AA" w:rsidRDefault="0FEAF06F" w14:paraId="05195BA4" w14:textId="6A56743F">
      <w:pPr>
        <w:spacing w:line="276" w:lineRule="auto"/>
      </w:pPr>
      <w:r w:rsidRPr="0FEAF06F">
        <w:rPr>
          <w:rFonts w:eastAsia="Verdana" w:cs="Verdana"/>
        </w:rPr>
        <w:t xml:space="preserve"> </w:t>
      </w:r>
    </w:p>
    <w:p w:rsidR="0FEAF06F" w:rsidP="00E642AA" w:rsidRDefault="0FEAF06F" w14:paraId="4539A564" w14:textId="01F5EC86">
      <w:pPr>
        <w:spacing w:line="276" w:lineRule="auto"/>
      </w:pPr>
      <w:r w:rsidRPr="0FEAF06F">
        <w:rPr>
          <w:rFonts w:eastAsia="Verdana" w:cs="Verdana"/>
        </w:rPr>
        <w:t xml:space="preserve">Singapore is één van de meest stabiele landen in de regio en is niet betrokken bij regionale conflicten. Singapore heeft geen claim in de Zuid-Chinese Zee. Het heeft als klein land met een open economie alle belang bij stabiliteit, handhaving van de internationale rechtsorde en vrije doorgang van scheepvaartroutes. Hoewel het land nog steeds op zijn hoede is voor externe inmenging in interne aangelegenheden, zet Singapore zich actief in voor regionale samenwerking, o.a. in ASEAN-verband. Singapore is binnen ASEAN ook betrokken bij de onderhandelingen over een </w:t>
      </w:r>
      <w:r w:rsidRPr="00BB50EF">
        <w:rPr>
          <w:rFonts w:eastAsia="Verdana" w:cs="Verdana"/>
          <w:i/>
          <w:iCs/>
        </w:rPr>
        <w:t xml:space="preserve">Code of </w:t>
      </w:r>
      <w:proofErr w:type="spellStart"/>
      <w:r w:rsidRPr="00BB50EF">
        <w:rPr>
          <w:rFonts w:eastAsia="Verdana" w:cs="Verdana"/>
          <w:i/>
          <w:iCs/>
        </w:rPr>
        <w:t>Conduct</w:t>
      </w:r>
      <w:proofErr w:type="spellEnd"/>
      <w:r w:rsidRPr="0FEAF06F">
        <w:rPr>
          <w:rFonts w:eastAsia="Verdana" w:cs="Verdana"/>
        </w:rPr>
        <w:t xml:space="preserve"> over de Zuid-Chinese Zee.</w:t>
      </w:r>
    </w:p>
    <w:p w:rsidR="0FEAF06F" w:rsidP="00E642AA" w:rsidRDefault="0FEAF06F" w14:paraId="2443D9F7" w14:textId="5A1178FF">
      <w:pPr>
        <w:spacing w:line="276" w:lineRule="auto"/>
        <w:rPr>
          <w:rFonts w:eastAsia="Verdana" w:cs="Verdana"/>
        </w:rPr>
      </w:pPr>
    </w:p>
    <w:p w:rsidR="0FEAF06F" w:rsidP="00E642AA" w:rsidRDefault="0FEAF06F" w14:paraId="3E562702" w14:textId="0B4656CB">
      <w:pPr>
        <w:spacing w:line="276" w:lineRule="auto"/>
      </w:pPr>
      <w:r w:rsidRPr="0FEAF06F">
        <w:rPr>
          <w:rFonts w:eastAsia="Verdana" w:cs="Verdana"/>
        </w:rPr>
        <w:t xml:space="preserve">Gelet op het voorgaande en de eindgebruiker bestaat er in dit geval geen duidelijk risico dat de te leveren militaire goederen ingezet zullen worden voor agressie jegens een ander land of het met kracht bijzetten van territoriale aanspraken. Toetsing aan criterium 4 is </w:t>
      </w:r>
      <w:r w:rsidRPr="0FEAF06F">
        <w:rPr>
          <w:rFonts w:eastAsia="Verdana" w:cs="Verdana"/>
          <w:b/>
          <w:bCs/>
        </w:rPr>
        <w:t>positief</w:t>
      </w:r>
      <w:r w:rsidRPr="0FEAF06F">
        <w:rPr>
          <w:rFonts w:eastAsia="Verdana" w:cs="Verdana"/>
        </w:rPr>
        <w:t xml:space="preserve">. </w:t>
      </w:r>
    </w:p>
    <w:p w:rsidR="0FEAF06F" w:rsidP="00E642AA" w:rsidRDefault="0FEAF06F" w14:paraId="2B25F540" w14:textId="1BCEE7EB">
      <w:pPr>
        <w:spacing w:line="276" w:lineRule="auto"/>
        <w:rPr>
          <w:rFonts w:eastAsia="Verdana" w:cs="Verdana"/>
        </w:rPr>
      </w:pPr>
    </w:p>
    <w:p w:rsidR="0FEAF06F" w:rsidP="00E642AA" w:rsidRDefault="0FEAF06F" w14:paraId="66A7EA10" w14:textId="4C610509">
      <w:pPr>
        <w:spacing w:line="276" w:lineRule="auto"/>
      </w:pPr>
      <w:r w:rsidRPr="0FEAF06F">
        <w:rPr>
          <w:rFonts w:eastAsia="Verdana" w:cs="Verdana"/>
        </w:rPr>
        <w:t xml:space="preserve">Ten aanzien van de overige zes criteria gelden geen bijzonderheden, ook deze zijn positief getoetst. </w:t>
      </w:r>
    </w:p>
    <w:p w:rsidR="00CB1380" w:rsidP="00E642AA" w:rsidRDefault="00CB1380" w14:paraId="58F58DD1" w14:textId="77777777">
      <w:pPr>
        <w:spacing w:line="276" w:lineRule="auto"/>
      </w:pPr>
    </w:p>
    <w:p w:rsidR="000C7602" w:rsidP="00E642AA" w:rsidRDefault="000C7602" w14:paraId="3B984701" w14:textId="77777777">
      <w:pPr>
        <w:spacing w:line="276" w:lineRule="auto"/>
      </w:pPr>
    </w:p>
    <w:tbl>
      <w:tblPr>
        <w:tblStyle w:val="Tabelondertekening"/>
        <w:tblW w:w="7541" w:type="dxa"/>
        <w:tblInd w:w="0" w:type="dxa"/>
        <w:tblLayout w:type="fixed"/>
        <w:tblLook w:val="07E0" w:firstRow="1" w:lastRow="1" w:firstColumn="1" w:lastColumn="1" w:noHBand="1" w:noVBand="1"/>
      </w:tblPr>
      <w:tblGrid>
        <w:gridCol w:w="3620"/>
        <w:gridCol w:w="3921"/>
      </w:tblGrid>
      <w:tr w:rsidR="000C7602" w:rsidTr="00314741" w14:paraId="054CACC3" w14:textId="77777777">
        <w:tc>
          <w:tcPr>
            <w:tcW w:w="3620" w:type="dxa"/>
          </w:tcPr>
          <w:p w:rsidR="000C7602" w:rsidP="00E642AA" w:rsidRDefault="000C7602" w14:paraId="5BE8D47E" w14:textId="77777777">
            <w:pPr>
              <w:spacing w:line="276" w:lineRule="auto"/>
            </w:pPr>
            <w:r>
              <w:t>De minister van Buitenlandse Handel en Ontwikkelingssamenwerking,</w:t>
            </w:r>
            <w:r>
              <w:br/>
            </w:r>
            <w:r>
              <w:br/>
            </w:r>
            <w:r>
              <w:br/>
            </w:r>
            <w:r>
              <w:br/>
            </w:r>
            <w:r>
              <w:br/>
            </w:r>
            <w:r>
              <w:br/>
              <w:t>S.W. Sjoerdsma</w:t>
            </w:r>
          </w:p>
        </w:tc>
        <w:tc>
          <w:tcPr>
            <w:tcW w:w="3921" w:type="dxa"/>
          </w:tcPr>
          <w:p w:rsidR="000C7602" w:rsidP="00E642AA" w:rsidRDefault="000C7602" w14:paraId="0E2CCB88" w14:textId="77777777">
            <w:pPr>
              <w:spacing w:line="276" w:lineRule="auto"/>
            </w:pPr>
            <w:r>
              <w:t>De minister van Buitenlandse Zaken,</w:t>
            </w:r>
            <w:r>
              <w:br/>
            </w:r>
            <w:r>
              <w:br/>
            </w:r>
            <w:r>
              <w:br/>
            </w:r>
            <w:r>
              <w:br/>
            </w:r>
            <w:r>
              <w:br/>
            </w:r>
            <w:r>
              <w:br/>
            </w:r>
          </w:p>
          <w:p w:rsidR="000C7602" w:rsidP="00E642AA" w:rsidRDefault="000C7602" w14:paraId="6788C724" w14:textId="77777777">
            <w:pPr>
              <w:spacing w:line="276" w:lineRule="auto"/>
            </w:pPr>
            <w:r>
              <w:t>T.B.W. Berendsen</w:t>
            </w:r>
          </w:p>
        </w:tc>
      </w:tr>
    </w:tbl>
    <w:p w:rsidR="000C7602" w:rsidP="00E642AA" w:rsidRDefault="000C7602" w14:paraId="698C71E7" w14:textId="77777777">
      <w:pPr>
        <w:spacing w:line="276" w:lineRule="auto"/>
      </w:pPr>
    </w:p>
    <w:p w:rsidR="00CB1380" w:rsidP="00E642AA" w:rsidRDefault="00CB1380" w14:paraId="1FFCE435" w14:textId="13C304B5">
      <w:pPr>
        <w:spacing w:line="276" w:lineRule="auto"/>
      </w:pPr>
    </w:p>
    <w:sectPr w:rsidR="00CB1380" w:rsidSect="00B578CB">
      <w:headerReference w:type="default" r:id="rId13"/>
      <w:footerReference w:type="default" r:id="rId14"/>
      <w:headerReference w:type="first" r:id="rId15"/>
      <w:footerReference w:type="first" r:id="rId16"/>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B538F" w14:textId="77777777" w:rsidR="00D03399" w:rsidRDefault="00D03399">
      <w:pPr>
        <w:spacing w:line="240" w:lineRule="auto"/>
      </w:pPr>
      <w:r>
        <w:separator/>
      </w:r>
    </w:p>
  </w:endnote>
  <w:endnote w:type="continuationSeparator" w:id="0">
    <w:p w14:paraId="78FD52BE" w14:textId="77777777" w:rsidR="00D03399" w:rsidRDefault="00D033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544148"/>
      <w:docPartObj>
        <w:docPartGallery w:val="Page Numbers (Bottom of Page)"/>
        <w:docPartUnique/>
      </w:docPartObj>
    </w:sdtPr>
    <w:sdtEndPr/>
    <w:sdtContent>
      <w:p w14:paraId="54DC642B" w14:textId="07E12EA2" w:rsidR="00E642AA" w:rsidRDefault="00E642AA">
        <w:pPr>
          <w:pStyle w:val="Voettekst"/>
          <w:jc w:val="center"/>
        </w:pPr>
        <w:r>
          <w:fldChar w:fldCharType="begin"/>
        </w:r>
        <w:r>
          <w:instrText>PAGE   \* MERGEFORMAT</w:instrText>
        </w:r>
        <w:r>
          <w:fldChar w:fldCharType="separate"/>
        </w:r>
        <w:r>
          <w:t>2</w:t>
        </w:r>
        <w:r>
          <w:fldChar w:fldCharType="end"/>
        </w:r>
      </w:p>
    </w:sdtContent>
  </w:sdt>
  <w:p w14:paraId="113F57F9" w14:textId="77777777" w:rsidR="00E642AA" w:rsidRDefault="00E642A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3160716"/>
      <w:docPartObj>
        <w:docPartGallery w:val="Page Numbers (Bottom of Page)"/>
        <w:docPartUnique/>
      </w:docPartObj>
    </w:sdtPr>
    <w:sdtEndPr/>
    <w:sdtContent>
      <w:p w14:paraId="7D7432E9" w14:textId="6EEB0453" w:rsidR="00E642AA" w:rsidRDefault="00E642AA">
        <w:pPr>
          <w:pStyle w:val="Voettekst"/>
          <w:jc w:val="center"/>
        </w:pPr>
        <w:r>
          <w:fldChar w:fldCharType="begin"/>
        </w:r>
        <w:r>
          <w:instrText>PAGE   \* MERGEFORMAT</w:instrText>
        </w:r>
        <w:r>
          <w:fldChar w:fldCharType="separate"/>
        </w:r>
        <w:r>
          <w:t>2</w:t>
        </w:r>
        <w:r>
          <w:fldChar w:fldCharType="end"/>
        </w:r>
      </w:p>
    </w:sdtContent>
  </w:sdt>
  <w:p w14:paraId="1AEFE3E8" w14:textId="77777777" w:rsidR="00E642AA" w:rsidRDefault="00E642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C37C5" w14:textId="7158AA9A" w:rsidR="0FEAF06F" w:rsidRDefault="0FEAF06F">
      <w:pPr>
        <w:spacing w:line="240" w:lineRule="auto"/>
      </w:pPr>
      <w:r>
        <w:separator/>
      </w:r>
    </w:p>
  </w:footnote>
  <w:footnote w:type="continuationSeparator" w:id="0">
    <w:p w14:paraId="3D8B00A9" w14:textId="79D7B366" w:rsidR="0FEAF06F" w:rsidRDefault="0FEAF06F">
      <w:pPr>
        <w:spacing w:line="240" w:lineRule="auto"/>
      </w:pPr>
      <w:r>
        <w:continuationSeparator/>
      </w:r>
    </w:p>
  </w:footnote>
  <w:footnote w:id="1">
    <w:p w14:paraId="2C4F659B" w14:textId="67776706" w:rsidR="0FEAF06F" w:rsidRPr="00907E74" w:rsidRDefault="0FEAF06F" w:rsidP="0FEAF06F">
      <w:pPr>
        <w:pStyle w:val="Voetnoottekst"/>
        <w:rPr>
          <w:sz w:val="16"/>
          <w:szCs w:val="16"/>
        </w:rPr>
      </w:pPr>
      <w:r w:rsidRPr="00907E74">
        <w:rPr>
          <w:rStyle w:val="Voetnootmarkering"/>
          <w:rFonts w:eastAsia="Verdana" w:cs="Verdana"/>
          <w:sz w:val="16"/>
          <w:szCs w:val="16"/>
        </w:rPr>
        <w:footnoteRef/>
      </w:r>
      <w:r w:rsidRPr="00907E74">
        <w:rPr>
          <w:rFonts w:eastAsia="Verdana" w:cs="Verdana"/>
          <w:sz w:val="16"/>
          <w:szCs w:val="16"/>
        </w:rPr>
        <w:t>8 GS 2008/944 van 8 december 2008</w:t>
      </w:r>
      <w:r w:rsidR="00470684" w:rsidRPr="00907E74">
        <w:rPr>
          <w:rFonts w:eastAsia="Verdana" w:cs="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E41F" w14:textId="66FF7255" w:rsidR="002772C8" w:rsidRDefault="00D03399">
    <w:r>
      <w:rPr>
        <w:noProof/>
      </w:rPr>
      <mc:AlternateContent>
        <mc:Choice Requires="wps">
          <w:drawing>
            <wp:anchor distT="0" distB="0" distL="0" distR="0" simplePos="0" relativeHeight="251652608" behindDoc="0" locked="1" layoutInCell="1" allowOverlap="1" wp14:anchorId="10F9D3D0" wp14:editId="3D2225ED">
              <wp:simplePos x="0" y="0"/>
              <wp:positionH relativeFrom="page">
                <wp:posOffset>5920740</wp:posOffset>
              </wp:positionH>
              <wp:positionV relativeFrom="page">
                <wp:posOffset>1965960</wp:posOffset>
              </wp:positionV>
              <wp:extent cx="14173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417320" cy="8009890"/>
                      </a:xfrm>
                      <a:prstGeom prst="rect">
                        <a:avLst/>
                      </a:prstGeom>
                      <a:noFill/>
                    </wps:spPr>
                    <wps:txbx>
                      <w:txbxContent>
                        <w:p w14:paraId="1DC9590C" w14:textId="77777777" w:rsidR="002772C8" w:rsidRDefault="00D03399">
                          <w:pPr>
                            <w:pStyle w:val="Referentiegegevensbold"/>
                          </w:pPr>
                          <w:r>
                            <w:t>Ministerie van Buitenlandse Zaken</w:t>
                          </w:r>
                        </w:p>
                        <w:p w14:paraId="3CF2D8B6" w14:textId="77777777" w:rsidR="002772C8" w:rsidRDefault="002772C8">
                          <w:pPr>
                            <w:pStyle w:val="WitregelW2"/>
                          </w:pPr>
                        </w:p>
                        <w:p w14:paraId="5C62D1EB" w14:textId="77777777" w:rsidR="002772C8" w:rsidRDefault="00D03399">
                          <w:pPr>
                            <w:pStyle w:val="Referentiegegevensbold"/>
                          </w:pPr>
                          <w:r>
                            <w:t>Onze referentie</w:t>
                          </w:r>
                        </w:p>
                        <w:p w14:paraId="6EE69618" w14:textId="77777777" w:rsidR="002772C8" w:rsidRDefault="00D03399">
                          <w:pPr>
                            <w:pStyle w:val="Referentiegegevens"/>
                          </w:pPr>
                          <w:r>
                            <w:t>BZ2630111</w:t>
                          </w:r>
                        </w:p>
                      </w:txbxContent>
                    </wps:txbx>
                    <wps:bodyPr vert="horz" wrap="square" lIns="0" tIns="0" rIns="0" bIns="0" anchor="t" anchorCtr="0"/>
                  </wps:wsp>
                </a:graphicData>
              </a:graphic>
              <wp14:sizeRelH relativeFrom="margin">
                <wp14:pctWidth>0</wp14:pctWidth>
              </wp14:sizeRelH>
            </wp:anchor>
          </w:drawing>
        </mc:Choice>
        <mc:Fallback>
          <w:pict>
            <v:shapetype w14:anchorId="10F9D3D0" id="_x0000_t202" coordsize="21600,21600" o:spt="202" path="m,l,21600r21600,l21600,xe">
              <v:stroke joinstyle="miter"/>
              <v:path gradientshapeok="t" o:connecttype="rect"/>
            </v:shapetype>
            <v:shape id="41b1110a-80a4-11ea-b356-6230a4311406" o:spid="_x0000_s1026" type="#_x0000_t202" style="position:absolute;margin-left:466.2pt;margin-top:154.8pt;width:111.6pt;height:630.7pt;z-index:251652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" filled="f" stroked="f">
              <v:textbox inset="0,0,0,0">
                <w:txbxContent>
                  <w:p w14:paraId="1DC9590C" w14:textId="77777777" w:rsidR="002772C8" w:rsidRDefault="00D03399">
                    <w:pPr>
                      <w:pStyle w:val="Referentiegegevensbold"/>
                    </w:pPr>
                    <w:r>
                      <w:t>Ministerie van Buitenlandse Zaken</w:t>
                    </w:r>
                  </w:p>
                  <w:p w14:paraId="3CF2D8B6" w14:textId="77777777" w:rsidR="002772C8" w:rsidRDefault="002772C8">
                    <w:pPr>
                      <w:pStyle w:val="WitregelW2"/>
                    </w:pPr>
                  </w:p>
                  <w:p w14:paraId="5C62D1EB" w14:textId="77777777" w:rsidR="002772C8" w:rsidRDefault="00D03399">
                    <w:pPr>
                      <w:pStyle w:val="Referentiegegevensbold"/>
                    </w:pPr>
                    <w:r>
                      <w:t>Onze referentie</w:t>
                    </w:r>
                  </w:p>
                  <w:p w14:paraId="6EE69618" w14:textId="77777777" w:rsidR="002772C8" w:rsidRDefault="00D03399">
                    <w:pPr>
                      <w:pStyle w:val="Referentiegegevens"/>
                    </w:pPr>
                    <w:r>
                      <w:t>BZ2630111</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4CDEF285" wp14:editId="70D204B0">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3BDBB8C" w14:textId="77777777" w:rsidR="00D03399" w:rsidRDefault="00D03399"/>
                      </w:txbxContent>
                    </wps:txbx>
                    <wps:bodyPr vert="horz" wrap="square" lIns="0" tIns="0" rIns="0" bIns="0" anchor="t" anchorCtr="0"/>
                  </wps:wsp>
                </a:graphicData>
              </a:graphic>
            </wp:anchor>
          </w:drawing>
        </mc:Choice>
        <mc:Fallback>
          <w:pict>
            <v:shape w14:anchorId="4CDEF285" id="41b1115b-80a4-11ea-b356-6230a4311406" o:spid="_x0000_s1027"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33BDBB8C" w14:textId="77777777" w:rsidR="00D03399" w:rsidRDefault="00D03399"/>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8510" w14:textId="763CADD0" w:rsidR="002772C8" w:rsidRDefault="00D03399">
    <w:pPr>
      <w:spacing w:after="7131" w:line="14" w:lineRule="exact"/>
    </w:pPr>
    <w:r>
      <w:rPr>
        <w:noProof/>
      </w:rPr>
      <mc:AlternateContent>
        <mc:Choice Requires="wps">
          <w:drawing>
            <wp:anchor distT="0" distB="0" distL="0" distR="0" simplePos="0" relativeHeight="251655680" behindDoc="0" locked="1" layoutInCell="1" allowOverlap="1" wp14:anchorId="46BE5EE1" wp14:editId="07777777">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035E1916" w14:textId="77777777" w:rsidR="00D03399" w:rsidRDefault="00D03399"/>
                      </w:txbxContent>
                    </wps:txbx>
                    <wps:bodyPr vert="horz" wrap="square" lIns="0" tIns="0" rIns="0" bIns="0" anchor="t" anchorCtr="0"/>
                  </wps:wsp>
                </a:graphicData>
              </a:graphic>
            </wp:anchor>
          </w:drawing>
        </mc:Choice>
        <mc:Fallback>
          <w:pict>
            <v:shapetype w14:anchorId="46BE5EE1"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035E1916" w14:textId="77777777" w:rsidR="00D03399" w:rsidRDefault="00D03399"/>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FE6730E" wp14:editId="07777777">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CB61710" w14:textId="77777777" w:rsidR="002772C8" w:rsidRDefault="00D03399">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7FE6730E" id="41b10c0b-80a4-11ea-b356-6230a4311406" o:spid="_x0000_s1029"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2CB61710" w14:textId="77777777" w:rsidR="002772C8" w:rsidRDefault="00D03399">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5C0CC84A" wp14:editId="07777777">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2772C8" w14:paraId="128988EA" w14:textId="77777777">
                            <w:tc>
                              <w:tcPr>
                                <w:tcW w:w="678" w:type="dxa"/>
                              </w:tcPr>
                              <w:p w14:paraId="746F1487" w14:textId="77777777" w:rsidR="002772C8" w:rsidRDefault="00D03399">
                                <w:r>
                                  <w:t>Datum</w:t>
                                </w:r>
                              </w:p>
                            </w:tc>
                            <w:tc>
                              <w:tcPr>
                                <w:tcW w:w="6851" w:type="dxa"/>
                              </w:tcPr>
                              <w:p w14:paraId="199050AE" w14:textId="02D69A87" w:rsidR="002772C8" w:rsidRDefault="001106DE">
                                <w:r>
                                  <w:t>20</w:t>
                                </w:r>
                                <w:r w:rsidR="00241DA9">
                                  <w:t xml:space="preserve"> augustus </w:t>
                                </w:r>
                                <w:r w:rsidR="00D03399">
                                  <w:t>2026</w:t>
                                </w:r>
                              </w:p>
                            </w:tc>
                          </w:tr>
                          <w:tr w:rsidR="002772C8" w14:paraId="75BC76ED" w14:textId="77777777">
                            <w:tc>
                              <w:tcPr>
                                <w:tcW w:w="678" w:type="dxa"/>
                              </w:tcPr>
                              <w:p w14:paraId="5D022FD9" w14:textId="77777777" w:rsidR="002772C8" w:rsidRDefault="00D03399">
                                <w:r>
                                  <w:t>Betreft</w:t>
                                </w:r>
                              </w:p>
                              <w:p w14:paraId="72A3D3EC" w14:textId="77777777" w:rsidR="002772C8" w:rsidRDefault="002772C8"/>
                            </w:tc>
                            <w:tc>
                              <w:tcPr>
                                <w:tcW w:w="6851" w:type="dxa"/>
                              </w:tcPr>
                              <w:p w14:paraId="0DDC1930" w14:textId="50823111" w:rsidR="002772C8" w:rsidRDefault="00D03399">
                                <w:r>
                                  <w:t>Wapenexport Singapore - radarsystemen (</w:t>
                                </w:r>
                                <w:proofErr w:type="spellStart"/>
                                <w:r>
                                  <w:t>def</w:t>
                                </w:r>
                                <w:proofErr w:type="spellEnd"/>
                                <w:r>
                                  <w:t xml:space="preserve">. uitvoer) </w:t>
                                </w:r>
                              </w:p>
                              <w:p w14:paraId="0D0B940D" w14:textId="77777777" w:rsidR="002772C8" w:rsidRDefault="002772C8"/>
                            </w:tc>
                          </w:tr>
                        </w:tbl>
                        <w:p w14:paraId="0E27B00A" w14:textId="77777777" w:rsidR="002772C8" w:rsidRDefault="002772C8"/>
                        <w:p w14:paraId="60061E4C" w14:textId="77777777" w:rsidR="002772C8" w:rsidRDefault="002772C8"/>
                      </w:txbxContent>
                    </wps:txbx>
                    <wps:bodyPr vert="horz" wrap="square" lIns="0" tIns="0" rIns="0" bIns="0" anchor="t" anchorCtr="0"/>
                  </wps:wsp>
                </a:graphicData>
              </a:graphic>
            </wp:anchor>
          </w:drawing>
        </mc:Choice>
        <mc:Fallback>
          <w:pict>
            <v:shape w14:anchorId="5C0CC84A" id="41b10c7e-80a4-11ea-b356-6230a4311406" o:spid="_x0000_s1030"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2772C8" w14:paraId="128988EA" w14:textId="77777777">
                      <w:tc>
                        <w:tcPr>
                          <w:tcW w:w="678" w:type="dxa"/>
                        </w:tcPr>
                        <w:p w14:paraId="746F1487" w14:textId="77777777" w:rsidR="002772C8" w:rsidRDefault="00D03399">
                          <w:r>
                            <w:t>Datum</w:t>
                          </w:r>
                        </w:p>
                      </w:tc>
                      <w:tc>
                        <w:tcPr>
                          <w:tcW w:w="6851" w:type="dxa"/>
                        </w:tcPr>
                        <w:p w14:paraId="199050AE" w14:textId="02D69A87" w:rsidR="002772C8" w:rsidRDefault="001106DE">
                          <w:r>
                            <w:t>20</w:t>
                          </w:r>
                          <w:r w:rsidR="00241DA9">
                            <w:t xml:space="preserve"> augustus </w:t>
                          </w:r>
                          <w:r w:rsidR="00D03399">
                            <w:t>2026</w:t>
                          </w:r>
                        </w:p>
                      </w:tc>
                    </w:tr>
                    <w:tr w:rsidR="002772C8" w14:paraId="75BC76ED" w14:textId="77777777">
                      <w:tc>
                        <w:tcPr>
                          <w:tcW w:w="678" w:type="dxa"/>
                        </w:tcPr>
                        <w:p w14:paraId="5D022FD9" w14:textId="77777777" w:rsidR="002772C8" w:rsidRDefault="00D03399">
                          <w:r>
                            <w:t>Betreft</w:t>
                          </w:r>
                        </w:p>
                        <w:p w14:paraId="72A3D3EC" w14:textId="77777777" w:rsidR="002772C8" w:rsidRDefault="002772C8"/>
                      </w:tc>
                      <w:tc>
                        <w:tcPr>
                          <w:tcW w:w="6851" w:type="dxa"/>
                        </w:tcPr>
                        <w:p w14:paraId="0DDC1930" w14:textId="50823111" w:rsidR="002772C8" w:rsidRDefault="00D03399">
                          <w:r>
                            <w:t>Wapenexport Singapore - radarsystemen (</w:t>
                          </w:r>
                          <w:proofErr w:type="spellStart"/>
                          <w:r>
                            <w:t>def</w:t>
                          </w:r>
                          <w:proofErr w:type="spellEnd"/>
                          <w:r>
                            <w:t xml:space="preserve">. uitvoer) </w:t>
                          </w:r>
                        </w:p>
                        <w:p w14:paraId="0D0B940D" w14:textId="77777777" w:rsidR="002772C8" w:rsidRDefault="002772C8"/>
                      </w:tc>
                    </w:tr>
                  </w:tbl>
                  <w:p w14:paraId="0E27B00A" w14:textId="77777777" w:rsidR="002772C8" w:rsidRDefault="002772C8"/>
                  <w:p w14:paraId="60061E4C" w14:textId="77777777" w:rsidR="002772C8" w:rsidRDefault="002772C8"/>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4FD78AD" wp14:editId="52477A8D">
              <wp:simplePos x="0" y="0"/>
              <wp:positionH relativeFrom="page">
                <wp:posOffset>5913120</wp:posOffset>
              </wp:positionH>
              <wp:positionV relativeFrom="page">
                <wp:posOffset>1638300</wp:posOffset>
              </wp:positionV>
              <wp:extent cx="137160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71600" cy="8009890"/>
                      </a:xfrm>
                      <a:prstGeom prst="rect">
                        <a:avLst/>
                      </a:prstGeom>
                      <a:noFill/>
                    </wps:spPr>
                    <wps:txbx>
                      <w:txbxContent>
                        <w:p w14:paraId="45FB0818" w14:textId="0DC875CC" w:rsidR="002772C8" w:rsidRDefault="00D03399" w:rsidP="00E642AA">
                          <w:pPr>
                            <w:pStyle w:val="Referentiegegevensbold"/>
                          </w:pPr>
                          <w:r>
                            <w:t>Ministerie van Buitenlandse Zaken</w:t>
                          </w:r>
                        </w:p>
                        <w:p w14:paraId="29D6B04F" w14:textId="7CE69E75" w:rsidR="002772C8" w:rsidRPr="00241DA9" w:rsidRDefault="00241DA9">
                          <w:pPr>
                            <w:pStyle w:val="Referentiegegevens"/>
                          </w:pPr>
                          <w:r w:rsidRPr="00241DA9">
                            <w:t>Rijnstraat 8</w:t>
                          </w:r>
                        </w:p>
                        <w:p w14:paraId="2F89D125" w14:textId="28AB1675" w:rsidR="00241DA9" w:rsidRPr="00241DA9" w:rsidRDefault="00241DA9" w:rsidP="00241DA9">
                          <w:pPr>
                            <w:rPr>
                              <w:sz w:val="13"/>
                              <w:szCs w:val="13"/>
                              <w:lang w:val="da-DK"/>
                            </w:rPr>
                          </w:pPr>
                          <w:r w:rsidRPr="00241DA9">
                            <w:rPr>
                              <w:sz w:val="13"/>
                              <w:szCs w:val="13"/>
                              <w:lang w:val="da-DK"/>
                            </w:rPr>
                            <w:t>2515XP Den Haag</w:t>
                          </w:r>
                        </w:p>
                        <w:p w14:paraId="1B3CCFF1" w14:textId="5C67E1AE" w:rsidR="00241DA9" w:rsidRPr="00241DA9" w:rsidRDefault="00241DA9" w:rsidP="00241DA9">
                          <w:pPr>
                            <w:rPr>
                              <w:sz w:val="13"/>
                              <w:szCs w:val="13"/>
                              <w:lang w:val="da-DK"/>
                            </w:rPr>
                          </w:pPr>
                          <w:r w:rsidRPr="00241DA9">
                            <w:rPr>
                              <w:sz w:val="13"/>
                              <w:szCs w:val="13"/>
                              <w:lang w:val="da-DK"/>
                            </w:rPr>
                            <w:t>Postbus 20061</w:t>
                          </w:r>
                        </w:p>
                        <w:p w14:paraId="5D0D8665" w14:textId="01FC612C" w:rsidR="00241DA9" w:rsidRPr="00241DA9" w:rsidRDefault="00241DA9" w:rsidP="00241DA9">
                          <w:pPr>
                            <w:rPr>
                              <w:sz w:val="13"/>
                              <w:szCs w:val="13"/>
                              <w:lang w:val="da-DK"/>
                            </w:rPr>
                          </w:pPr>
                          <w:r w:rsidRPr="00241DA9">
                            <w:rPr>
                              <w:sz w:val="13"/>
                              <w:szCs w:val="13"/>
                              <w:lang w:val="da-DK"/>
                            </w:rPr>
                            <w:t>Nederland</w:t>
                          </w:r>
                        </w:p>
                        <w:p w14:paraId="59FE0476" w14:textId="77777777" w:rsidR="002772C8" w:rsidRPr="00241DA9" w:rsidRDefault="00D03399">
                          <w:pPr>
                            <w:pStyle w:val="Referentiegegevens"/>
                            <w:rPr>
                              <w:lang w:val="da-DK"/>
                            </w:rPr>
                          </w:pPr>
                          <w:r w:rsidRPr="00241DA9">
                            <w:rPr>
                              <w:lang w:val="da-DK"/>
                            </w:rPr>
                            <w:t>www.minbuza.nl</w:t>
                          </w:r>
                        </w:p>
                        <w:p w14:paraId="049F31CB" w14:textId="77777777" w:rsidR="002772C8" w:rsidRPr="00241DA9" w:rsidRDefault="002772C8">
                          <w:pPr>
                            <w:pStyle w:val="WitregelW2"/>
                            <w:rPr>
                              <w:lang w:val="da-DK"/>
                            </w:rPr>
                          </w:pPr>
                        </w:p>
                        <w:p w14:paraId="498A1545" w14:textId="77777777" w:rsidR="002772C8" w:rsidRDefault="00D03399">
                          <w:pPr>
                            <w:pStyle w:val="Referentiegegevensbold"/>
                          </w:pPr>
                          <w:r>
                            <w:t>Onze referentie</w:t>
                          </w:r>
                        </w:p>
                        <w:p w14:paraId="38F0E709" w14:textId="77777777" w:rsidR="002772C8" w:rsidRDefault="00D03399">
                          <w:pPr>
                            <w:pStyle w:val="Referentiegegevens"/>
                          </w:pPr>
                          <w:r>
                            <w:t>BZ2630111</w:t>
                          </w:r>
                        </w:p>
                        <w:p w14:paraId="53128261" w14:textId="77777777" w:rsidR="002772C8" w:rsidRDefault="002772C8">
                          <w:pPr>
                            <w:pStyle w:val="WitregelW1"/>
                          </w:pPr>
                        </w:p>
                        <w:p w14:paraId="173D1F37" w14:textId="77777777" w:rsidR="002772C8" w:rsidRDefault="00D03399">
                          <w:pPr>
                            <w:pStyle w:val="Referentiegegevensbold"/>
                          </w:pPr>
                          <w:r>
                            <w:t>Bijlage(n)</w:t>
                          </w:r>
                        </w:p>
                        <w:p w14:paraId="649841BE" w14:textId="1EECF52A" w:rsidR="002772C8" w:rsidRDefault="002772C8">
                          <w:pPr>
                            <w:pStyle w:val="Referentiegegevens"/>
                          </w:pPr>
                        </w:p>
                      </w:txbxContent>
                    </wps:txbx>
                    <wps:bodyPr vert="horz" wrap="square" lIns="0" tIns="0" rIns="0" bIns="0" anchor="t" anchorCtr="0"/>
                  </wps:wsp>
                </a:graphicData>
              </a:graphic>
              <wp14:sizeRelH relativeFrom="margin">
                <wp14:pctWidth>0</wp14:pctWidth>
              </wp14:sizeRelH>
            </wp:anchor>
          </w:drawing>
        </mc:Choice>
        <mc:Fallback>
          <w:pict>
            <v:shape w14:anchorId="34FD78AD" id="41b10cd4-80a4-11ea-b356-6230a4311406" o:spid="_x0000_s1031" type="#_x0000_t202" style="position:absolute;margin-left:465.6pt;margin-top:129pt;width:108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" filled="f" stroked="f">
              <v:textbox inset="0,0,0,0">
                <w:txbxContent>
                  <w:p w14:paraId="45FB0818" w14:textId="0DC875CC" w:rsidR="002772C8" w:rsidRDefault="00D03399" w:rsidP="00E642AA">
                    <w:pPr>
                      <w:pStyle w:val="Referentiegegevensbold"/>
                    </w:pPr>
                    <w:r>
                      <w:t>Ministerie van Buitenlandse Zaken</w:t>
                    </w:r>
                  </w:p>
                  <w:p w14:paraId="29D6B04F" w14:textId="7CE69E75" w:rsidR="002772C8" w:rsidRPr="00241DA9" w:rsidRDefault="00241DA9">
                    <w:pPr>
                      <w:pStyle w:val="Referentiegegevens"/>
                    </w:pPr>
                    <w:r w:rsidRPr="00241DA9">
                      <w:t>Rijnstraat 8</w:t>
                    </w:r>
                  </w:p>
                  <w:p w14:paraId="2F89D125" w14:textId="28AB1675" w:rsidR="00241DA9" w:rsidRPr="00241DA9" w:rsidRDefault="00241DA9" w:rsidP="00241DA9">
                    <w:pPr>
                      <w:rPr>
                        <w:sz w:val="13"/>
                        <w:szCs w:val="13"/>
                        <w:lang w:val="da-DK"/>
                      </w:rPr>
                    </w:pPr>
                    <w:r w:rsidRPr="00241DA9">
                      <w:rPr>
                        <w:sz w:val="13"/>
                        <w:szCs w:val="13"/>
                        <w:lang w:val="da-DK"/>
                      </w:rPr>
                      <w:t>2515XP Den Haag</w:t>
                    </w:r>
                  </w:p>
                  <w:p w14:paraId="1B3CCFF1" w14:textId="5C67E1AE" w:rsidR="00241DA9" w:rsidRPr="00241DA9" w:rsidRDefault="00241DA9" w:rsidP="00241DA9">
                    <w:pPr>
                      <w:rPr>
                        <w:sz w:val="13"/>
                        <w:szCs w:val="13"/>
                        <w:lang w:val="da-DK"/>
                      </w:rPr>
                    </w:pPr>
                    <w:r w:rsidRPr="00241DA9">
                      <w:rPr>
                        <w:sz w:val="13"/>
                        <w:szCs w:val="13"/>
                        <w:lang w:val="da-DK"/>
                      </w:rPr>
                      <w:t>Postbus 20061</w:t>
                    </w:r>
                  </w:p>
                  <w:p w14:paraId="5D0D8665" w14:textId="01FC612C" w:rsidR="00241DA9" w:rsidRPr="00241DA9" w:rsidRDefault="00241DA9" w:rsidP="00241DA9">
                    <w:pPr>
                      <w:rPr>
                        <w:sz w:val="13"/>
                        <w:szCs w:val="13"/>
                        <w:lang w:val="da-DK"/>
                      </w:rPr>
                    </w:pPr>
                    <w:r w:rsidRPr="00241DA9">
                      <w:rPr>
                        <w:sz w:val="13"/>
                        <w:szCs w:val="13"/>
                        <w:lang w:val="da-DK"/>
                      </w:rPr>
                      <w:t>Nederland</w:t>
                    </w:r>
                  </w:p>
                  <w:p w14:paraId="59FE0476" w14:textId="77777777" w:rsidR="002772C8" w:rsidRPr="00241DA9" w:rsidRDefault="00D03399">
                    <w:pPr>
                      <w:pStyle w:val="Referentiegegevens"/>
                      <w:rPr>
                        <w:lang w:val="da-DK"/>
                      </w:rPr>
                    </w:pPr>
                    <w:r w:rsidRPr="00241DA9">
                      <w:rPr>
                        <w:lang w:val="da-DK"/>
                      </w:rPr>
                      <w:t>www.minbuza.nl</w:t>
                    </w:r>
                  </w:p>
                  <w:p w14:paraId="049F31CB" w14:textId="77777777" w:rsidR="002772C8" w:rsidRPr="00241DA9" w:rsidRDefault="002772C8">
                    <w:pPr>
                      <w:pStyle w:val="WitregelW2"/>
                      <w:rPr>
                        <w:lang w:val="da-DK"/>
                      </w:rPr>
                    </w:pPr>
                  </w:p>
                  <w:p w14:paraId="498A1545" w14:textId="77777777" w:rsidR="002772C8" w:rsidRDefault="00D03399">
                    <w:pPr>
                      <w:pStyle w:val="Referentiegegevensbold"/>
                    </w:pPr>
                    <w:r>
                      <w:t>Onze referentie</w:t>
                    </w:r>
                  </w:p>
                  <w:p w14:paraId="38F0E709" w14:textId="77777777" w:rsidR="002772C8" w:rsidRDefault="00D03399">
                    <w:pPr>
                      <w:pStyle w:val="Referentiegegevens"/>
                    </w:pPr>
                    <w:r>
                      <w:t>BZ2630111</w:t>
                    </w:r>
                  </w:p>
                  <w:p w14:paraId="53128261" w14:textId="77777777" w:rsidR="002772C8" w:rsidRDefault="002772C8">
                    <w:pPr>
                      <w:pStyle w:val="WitregelW1"/>
                    </w:pPr>
                  </w:p>
                  <w:p w14:paraId="173D1F37" w14:textId="77777777" w:rsidR="002772C8" w:rsidRDefault="00D03399">
                    <w:pPr>
                      <w:pStyle w:val="Referentiegegevensbold"/>
                    </w:pPr>
                    <w:r>
                      <w:t>Bijlage(n)</w:t>
                    </w:r>
                  </w:p>
                  <w:p w14:paraId="649841BE" w14:textId="1EECF52A" w:rsidR="002772C8" w:rsidRDefault="002772C8">
                    <w:pPr>
                      <w:pStyle w:val="Referentiegegevens"/>
                    </w:pP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0C119864" wp14:editId="10E4F4E2">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6B5DC10" w14:textId="77777777" w:rsidR="00D03399" w:rsidRDefault="00D03399"/>
                      </w:txbxContent>
                    </wps:txbx>
                    <wps:bodyPr vert="horz" wrap="square" lIns="0" tIns="0" rIns="0" bIns="0" anchor="t" anchorCtr="0"/>
                  </wps:wsp>
                </a:graphicData>
              </a:graphic>
            </wp:anchor>
          </w:drawing>
        </mc:Choice>
        <mc:Fallback>
          <w:pict>
            <v:shape w14:anchorId="0C119864" id="41b10d73-80a4-11ea-b356-6230a4311406" o:spid="_x0000_s1032"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36B5DC10" w14:textId="77777777" w:rsidR="00D03399" w:rsidRDefault="00D03399"/>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43D5ACFF" wp14:editId="07777777">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02E0C9C" w14:textId="77777777" w:rsidR="00D03399" w:rsidRDefault="00D03399"/>
                      </w:txbxContent>
                    </wps:txbx>
                    <wps:bodyPr vert="horz" wrap="square" lIns="0" tIns="0" rIns="0" bIns="0" anchor="t" anchorCtr="0"/>
                  </wps:wsp>
                </a:graphicData>
              </a:graphic>
            </wp:anchor>
          </w:drawing>
        </mc:Choice>
        <mc:Fallback>
          <w:pict>
            <v:shape w14:anchorId="43D5ACFF" id="41b10dc3-80a4-11ea-b356-6230a4311406" o:spid="_x0000_s1033"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102E0C9C" w14:textId="77777777" w:rsidR="00D03399" w:rsidRDefault="00D03399"/>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514D5544" wp14:editId="07777777">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299C43A" w14:textId="77777777" w:rsidR="002772C8" w:rsidRDefault="00D03399">
                          <w:pPr>
                            <w:spacing w:line="240" w:lineRule="auto"/>
                          </w:pPr>
                          <w:r>
                            <w:rPr>
                              <w:noProof/>
                            </w:rPr>
                            <w:drawing>
                              <wp:inline distT="0" distB="0" distL="0" distR="0" wp14:anchorId="75724CE5" wp14:editId="07777777">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14D5544" id="41b10edc-80a4-11ea-b356-6230a4311406" o:spid="_x0000_s1034"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1299C43A" w14:textId="77777777" w:rsidR="002772C8" w:rsidRDefault="00D03399">
                    <w:pPr>
                      <w:spacing w:line="240" w:lineRule="auto"/>
                    </w:pPr>
                    <w:r>
                      <w:rPr>
                        <w:noProof/>
                      </w:rPr>
                      <w:drawing>
                        <wp:inline distT="0" distB="0" distL="0" distR="0" wp14:anchorId="75724CE5" wp14:editId="07777777">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48CBBD"/>
    <w:multiLevelType w:val="multilevel"/>
    <w:tmpl w:val="CA4B20B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C25559B6"/>
    <w:multiLevelType w:val="multilevel"/>
    <w:tmpl w:val="162C4533"/>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DD975F00"/>
    <w:multiLevelType w:val="multilevel"/>
    <w:tmpl w:val="4FAF72B9"/>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0FA6491C"/>
    <w:multiLevelType w:val="multilevel"/>
    <w:tmpl w:val="E25DBFFD"/>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 w15:restartNumberingAfterBreak="0">
    <w:nsid w:val="2BC9782D"/>
    <w:multiLevelType w:val="hybridMultilevel"/>
    <w:tmpl w:val="6DCCCB7A"/>
    <w:lvl w:ilvl="0" w:tplc="8578F60E">
      <w:start w:val="1"/>
      <w:numFmt w:val="bullet"/>
      <w:lvlText w:val=""/>
      <w:lvlJc w:val="left"/>
      <w:pPr>
        <w:ind w:left="720" w:hanging="360"/>
      </w:pPr>
      <w:rPr>
        <w:rFonts w:ascii="Symbol" w:hAnsi="Symbol" w:hint="default"/>
      </w:rPr>
    </w:lvl>
    <w:lvl w:ilvl="1" w:tplc="FAF883FE">
      <w:start w:val="1"/>
      <w:numFmt w:val="bullet"/>
      <w:lvlText w:val="o"/>
      <w:lvlJc w:val="left"/>
      <w:pPr>
        <w:ind w:left="1440" w:hanging="360"/>
      </w:pPr>
      <w:rPr>
        <w:rFonts w:ascii="Courier New" w:hAnsi="Courier New" w:hint="default"/>
      </w:rPr>
    </w:lvl>
    <w:lvl w:ilvl="2" w:tplc="0E5AE2E8">
      <w:start w:val="1"/>
      <w:numFmt w:val="bullet"/>
      <w:lvlText w:val=""/>
      <w:lvlJc w:val="left"/>
      <w:pPr>
        <w:ind w:left="2160" w:hanging="360"/>
      </w:pPr>
      <w:rPr>
        <w:rFonts w:ascii="Wingdings" w:hAnsi="Wingdings" w:hint="default"/>
      </w:rPr>
    </w:lvl>
    <w:lvl w:ilvl="3" w:tplc="751AFF2C">
      <w:start w:val="1"/>
      <w:numFmt w:val="bullet"/>
      <w:lvlText w:val=""/>
      <w:lvlJc w:val="left"/>
      <w:pPr>
        <w:ind w:left="2880" w:hanging="360"/>
      </w:pPr>
      <w:rPr>
        <w:rFonts w:ascii="Symbol" w:hAnsi="Symbol" w:hint="default"/>
      </w:rPr>
    </w:lvl>
    <w:lvl w:ilvl="4" w:tplc="FCE44D0C">
      <w:start w:val="1"/>
      <w:numFmt w:val="bullet"/>
      <w:lvlText w:val="o"/>
      <w:lvlJc w:val="left"/>
      <w:pPr>
        <w:ind w:left="3600" w:hanging="360"/>
      </w:pPr>
      <w:rPr>
        <w:rFonts w:ascii="Courier New" w:hAnsi="Courier New" w:hint="default"/>
      </w:rPr>
    </w:lvl>
    <w:lvl w:ilvl="5" w:tplc="52DEA2D6">
      <w:start w:val="1"/>
      <w:numFmt w:val="bullet"/>
      <w:lvlText w:val=""/>
      <w:lvlJc w:val="left"/>
      <w:pPr>
        <w:ind w:left="4320" w:hanging="360"/>
      </w:pPr>
      <w:rPr>
        <w:rFonts w:ascii="Wingdings" w:hAnsi="Wingdings" w:hint="default"/>
      </w:rPr>
    </w:lvl>
    <w:lvl w:ilvl="6" w:tplc="7336744A">
      <w:start w:val="1"/>
      <w:numFmt w:val="bullet"/>
      <w:lvlText w:val=""/>
      <w:lvlJc w:val="left"/>
      <w:pPr>
        <w:ind w:left="5040" w:hanging="360"/>
      </w:pPr>
      <w:rPr>
        <w:rFonts w:ascii="Symbol" w:hAnsi="Symbol" w:hint="default"/>
      </w:rPr>
    </w:lvl>
    <w:lvl w:ilvl="7" w:tplc="BB8696A0">
      <w:start w:val="1"/>
      <w:numFmt w:val="bullet"/>
      <w:lvlText w:val="o"/>
      <w:lvlJc w:val="left"/>
      <w:pPr>
        <w:ind w:left="5760" w:hanging="360"/>
      </w:pPr>
      <w:rPr>
        <w:rFonts w:ascii="Courier New" w:hAnsi="Courier New" w:hint="default"/>
      </w:rPr>
    </w:lvl>
    <w:lvl w:ilvl="8" w:tplc="122EDF30">
      <w:start w:val="1"/>
      <w:numFmt w:val="bullet"/>
      <w:lvlText w:val=""/>
      <w:lvlJc w:val="left"/>
      <w:pPr>
        <w:ind w:left="6480" w:hanging="360"/>
      </w:pPr>
      <w:rPr>
        <w:rFonts w:ascii="Wingdings" w:hAnsi="Wingdings" w:hint="default"/>
      </w:rPr>
    </w:lvl>
  </w:abstractNum>
  <w:abstractNum w:abstractNumId="5" w15:restartNumberingAfterBreak="0">
    <w:nsid w:val="77DC539D"/>
    <w:multiLevelType w:val="multilevel"/>
    <w:tmpl w:val="4623D5C9"/>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68841134">
    <w:abstractNumId w:val="4"/>
  </w:num>
  <w:num w:numId="2" w16cid:durableId="41877875">
    <w:abstractNumId w:val="3"/>
  </w:num>
  <w:num w:numId="3" w16cid:durableId="1298801590">
    <w:abstractNumId w:val="1"/>
  </w:num>
  <w:num w:numId="4" w16cid:durableId="661549342">
    <w:abstractNumId w:val="0"/>
  </w:num>
  <w:num w:numId="5" w16cid:durableId="824471811">
    <w:abstractNumId w:val="2"/>
  </w:num>
  <w:num w:numId="6" w16cid:durableId="1136437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EAF06F"/>
    <w:rsid w:val="00026B7A"/>
    <w:rsid w:val="00036C5C"/>
    <w:rsid w:val="000C7602"/>
    <w:rsid w:val="000F0489"/>
    <w:rsid w:val="0010296D"/>
    <w:rsid w:val="001106DE"/>
    <w:rsid w:val="001227B5"/>
    <w:rsid w:val="00241DA9"/>
    <w:rsid w:val="0026443B"/>
    <w:rsid w:val="002772C8"/>
    <w:rsid w:val="003659C0"/>
    <w:rsid w:val="003A0428"/>
    <w:rsid w:val="003E4FBE"/>
    <w:rsid w:val="004515A1"/>
    <w:rsid w:val="00470684"/>
    <w:rsid w:val="004C4A12"/>
    <w:rsid w:val="0058360C"/>
    <w:rsid w:val="005D01BC"/>
    <w:rsid w:val="0069202C"/>
    <w:rsid w:val="007236EB"/>
    <w:rsid w:val="007F3234"/>
    <w:rsid w:val="00907E74"/>
    <w:rsid w:val="009344DA"/>
    <w:rsid w:val="00AD4AAB"/>
    <w:rsid w:val="00AE310E"/>
    <w:rsid w:val="00B25C3D"/>
    <w:rsid w:val="00B578CB"/>
    <w:rsid w:val="00B93FF5"/>
    <w:rsid w:val="00BB2003"/>
    <w:rsid w:val="00BB50EF"/>
    <w:rsid w:val="00BE1D51"/>
    <w:rsid w:val="00C05EF3"/>
    <w:rsid w:val="00CB1380"/>
    <w:rsid w:val="00D03399"/>
    <w:rsid w:val="00D72915"/>
    <w:rsid w:val="00DA49DF"/>
    <w:rsid w:val="00DF3E63"/>
    <w:rsid w:val="00E43606"/>
    <w:rsid w:val="00E642AA"/>
    <w:rsid w:val="00E80D14"/>
    <w:rsid w:val="0FEAF0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4ABB199"/>
  <w15:docId w15:val="{FB4931C5-F614-4812-ABFC-B58F48247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2"/>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5"/>
      </w:numPr>
      <w:spacing w:before="120" w:after="120"/>
    </w:pPr>
    <w:rPr>
      <w:sz w:val="24"/>
      <w:szCs w:val="24"/>
    </w:rPr>
  </w:style>
  <w:style w:type="numbering" w:customStyle="1" w:styleId="Lijstmetopsommingstekens">
    <w:name w:val="Lijst met opsommingstekens"/>
    <w:pPr>
      <w:numPr>
        <w:numId w:val="4"/>
      </w:numPr>
    </w:pPr>
  </w:style>
  <w:style w:type="paragraph" w:customStyle="1" w:styleId="Lijstniveau1">
    <w:name w:val="Lijst niveau 1"/>
    <w:basedOn w:val="Standaard"/>
    <w:next w:val="Standaard"/>
    <w:pPr>
      <w:numPr>
        <w:numId w:val="3"/>
      </w:numPr>
    </w:pPr>
  </w:style>
  <w:style w:type="paragraph" w:customStyle="1" w:styleId="Lijstniveau2">
    <w:name w:val="Lijst niveau 2"/>
    <w:basedOn w:val="Standaard"/>
    <w:next w:val="Standaard"/>
    <w:pPr>
      <w:numPr>
        <w:ilvl w:val="1"/>
        <w:numId w:val="3"/>
      </w:numPr>
    </w:pPr>
  </w:style>
  <w:style w:type="paragraph" w:customStyle="1" w:styleId="Lijstniveau3">
    <w:name w:val="Lijst niveau 3"/>
    <w:basedOn w:val="Standaard"/>
    <w:next w:val="Standaard"/>
    <w:pPr>
      <w:numPr>
        <w:ilvl w:val="2"/>
        <w:numId w:val="3"/>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2"/>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6"/>
      </w:numPr>
    </w:pPr>
  </w:style>
  <w:style w:type="paragraph" w:customStyle="1" w:styleId="Opsommingstekenstandaard">
    <w:name w:val="Opsommingsteken standaard"/>
    <w:basedOn w:val="Standaard"/>
    <w:next w:val="Standaard"/>
    <w:pPr>
      <w:numPr>
        <w:numId w:val="6"/>
      </w:numPr>
    </w:pPr>
  </w:style>
  <w:style w:type="paragraph" w:customStyle="1" w:styleId="Opsommingstekenvierkant">
    <w:name w:val="Opsommingsteken vierkant"/>
    <w:basedOn w:val="Standaard"/>
    <w:next w:val="Standaard"/>
    <w:pPr>
      <w:numPr>
        <w:ilvl w:val="1"/>
        <w:numId w:val="6"/>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character" w:styleId="Voetnootmarkering">
    <w:name w:val="footnote reference"/>
    <w:basedOn w:val="Standaardalinea-lettertype"/>
    <w:uiPriority w:val="99"/>
    <w:semiHidden/>
    <w:unhideWhenUsed/>
    <w:rPr>
      <w:vertAlign w:val="superscript"/>
    </w:rPr>
  </w:style>
  <w:style w:type="character" w:customStyle="1" w:styleId="VoetnoottekstChar">
    <w:name w:val="Voetnoottekst Char"/>
    <w:basedOn w:val="Standaardalinea-lettertype"/>
    <w:link w:val="Voetnoottekst"/>
    <w:uiPriority w:val="99"/>
    <w:semiHidden/>
    <w:rPr>
      <w:sz w:val="20"/>
      <w:szCs w:val="20"/>
    </w:rPr>
  </w:style>
  <w:style w:type="paragraph" w:styleId="Voetnoottekst">
    <w:name w:val="footnote text"/>
    <w:basedOn w:val="Standaard"/>
    <w:link w:val="VoetnoottekstChar"/>
    <w:uiPriority w:val="99"/>
    <w:semiHidden/>
    <w:unhideWhenUsed/>
    <w:pPr>
      <w:spacing w:line="240" w:lineRule="auto"/>
    </w:pPr>
    <w:rPr>
      <w:sz w:val="20"/>
      <w:szCs w:val="20"/>
    </w:rPr>
  </w:style>
  <w:style w:type="paragraph" w:styleId="Revisie">
    <w:name w:val="Revision"/>
    <w:hidden/>
    <w:uiPriority w:val="99"/>
    <w:semiHidden/>
    <w:rsid w:val="00D03399"/>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470684"/>
    <w:rPr>
      <w:sz w:val="16"/>
      <w:szCs w:val="16"/>
    </w:rPr>
  </w:style>
  <w:style w:type="paragraph" w:styleId="Tekstopmerking">
    <w:name w:val="annotation text"/>
    <w:basedOn w:val="Standaard"/>
    <w:link w:val="TekstopmerkingChar"/>
    <w:uiPriority w:val="99"/>
    <w:unhideWhenUsed/>
    <w:rsid w:val="00470684"/>
    <w:pPr>
      <w:spacing w:line="240" w:lineRule="auto"/>
    </w:pPr>
    <w:rPr>
      <w:sz w:val="20"/>
      <w:szCs w:val="20"/>
    </w:rPr>
  </w:style>
  <w:style w:type="character" w:customStyle="1" w:styleId="TekstopmerkingChar">
    <w:name w:val="Tekst opmerking Char"/>
    <w:basedOn w:val="Standaardalinea-lettertype"/>
    <w:link w:val="Tekstopmerking"/>
    <w:uiPriority w:val="99"/>
    <w:rsid w:val="00470684"/>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470684"/>
    <w:rPr>
      <w:b/>
      <w:bCs/>
    </w:rPr>
  </w:style>
  <w:style w:type="character" w:customStyle="1" w:styleId="OnderwerpvanopmerkingChar">
    <w:name w:val="Onderwerp van opmerking Char"/>
    <w:basedOn w:val="TekstopmerkingChar"/>
    <w:link w:val="Onderwerpvanopmerking"/>
    <w:uiPriority w:val="99"/>
    <w:semiHidden/>
    <w:rsid w:val="00470684"/>
    <w:rPr>
      <w:rFonts w:ascii="Verdana" w:hAnsi="Verdana"/>
      <w:b/>
      <w:bCs/>
      <w:color w:val="000000"/>
    </w:rPr>
  </w:style>
  <w:style w:type="paragraph" w:styleId="Koptekst">
    <w:name w:val="header"/>
    <w:basedOn w:val="Standaard"/>
    <w:link w:val="KoptekstChar"/>
    <w:uiPriority w:val="99"/>
    <w:unhideWhenUsed/>
    <w:rsid w:val="00B93FF5"/>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93FF5"/>
    <w:rPr>
      <w:rFonts w:ascii="Verdana" w:hAnsi="Verdana"/>
      <w:color w:val="000000"/>
      <w:sz w:val="18"/>
      <w:szCs w:val="18"/>
    </w:rPr>
  </w:style>
  <w:style w:type="paragraph" w:styleId="Voettekst">
    <w:name w:val="footer"/>
    <w:basedOn w:val="Standaard"/>
    <w:link w:val="VoettekstChar"/>
    <w:uiPriority w:val="99"/>
    <w:unhideWhenUsed/>
    <w:rsid w:val="00B93FF5"/>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93FF5"/>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footnotes" Target="footnotes.xml" Id="rId11" /><Relationship Type="http://schemas.openxmlformats.org/officeDocument/2006/relationships/webSetting" Target="webSettings0.xml" Id="rId24"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495</ap:Words>
  <ap:Characters>2724</ap:Characters>
  <ap:DocSecurity>0</ap:DocSecurity>
  <ap:Lines>22</ap:Lines>
  <ap:Paragraphs>6</ap:Paragraphs>
  <ap:ScaleCrop>false</ap:ScaleCrop>
  <ap:HeadingPairs>
    <vt:vector baseType="variant" size="2">
      <vt:variant>
        <vt:lpstr>Title</vt:lpstr>
      </vt:variant>
      <vt:variant>
        <vt:i4>1</vt:i4>
      </vt:variant>
    </vt:vector>
  </ap:HeadingPairs>
  <ap:TitlesOfParts>
    <vt:vector baseType="lpstr" size="1">
      <vt:lpstr>Wapenexport Singapore - radarsystemen (def. uitvoer) 153884</vt:lpstr>
    </vt:vector>
  </ap:TitlesOfParts>
  <ap:LinksUpToDate>false</ap:LinksUpToDate>
  <ap:CharactersWithSpaces>3213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2026-08-07T10:35:00.0000000Z</lastPrinted>
  <dcterms:created xsi:type="dcterms:W3CDTF">2026-08-20T11:03:00.0000000Z</dcterms:created>
  <dcterms:modified xsi:type="dcterms:W3CDTF">2026-08-20T11:03:00.0000000Z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0x0101009C7CE436063D44E9BE7DC0259EF7C32F006EB9F9836A634AE58B6169785FD3936F00AA5B09C34F670E4989DDFEF3957234AE</vt:lpwstr>
  </property>
  <property fmtid="{D5CDD505-2E9C-101B-9397-08002B2CF9AE}" pid="3" name="BZDossierTemplate">
    <vt:lpwstr>ReguliereKamerbrief</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7;#Housing and real estate general|0bd32358-1e9d-4204-a5b5-3e5123d4968e</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https://247.plaza.buzaservices.nl/subject/PV-RK2026062026/BZ2630111/Reguliere%20kamerbrief%20-%20Wapenexport%20Singapore%20-%20radarsystemen%20(def.%20uitvoer)%20153884.docx, </vt:lpwstr>
  </property>
  <property fmtid="{D5CDD505-2E9C-101B-9397-08002B2CF9AE}" pid="24" name="_dlc_DocIdItemGuid">
    <vt:lpwstr>00f9679e-124c-424d-ba0c-295813059f65</vt:lpwstr>
  </property>
  <property fmtid="{D5CDD505-2E9C-101B-9397-08002B2CF9AE}" pid="25" name="_docset_NoMedatataSyncRequired">
    <vt:lpwstr>False</vt:lpwstr>
  </property>
</Properties>
</file>