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2E52" w:rsidP="00FE0F80" w:rsidRDefault="00982E52" w14:paraId="14B21DB3" w14:textId="77777777">
      <w:pPr>
        <w:rPr>
          <w:szCs w:val="18"/>
        </w:rPr>
      </w:pPr>
    </w:p>
    <w:p w:rsidR="00982E52" w:rsidP="00FE0F80" w:rsidRDefault="00982E52" w14:paraId="45A4C229" w14:textId="0B80DCC2">
      <w:pPr>
        <w:rPr>
          <w:szCs w:val="18"/>
        </w:rPr>
      </w:pPr>
      <w:r>
        <w:rPr>
          <w:szCs w:val="18"/>
        </w:rPr>
        <w:t>AH 2717</w:t>
      </w:r>
    </w:p>
    <w:p w:rsidR="00982E52" w:rsidP="00FE0F80" w:rsidRDefault="00982E52" w14:paraId="7C542260" w14:textId="7B811CA4">
      <w:pPr>
        <w:rPr>
          <w:szCs w:val="18"/>
        </w:rPr>
      </w:pPr>
      <w:r>
        <w:rPr>
          <w:szCs w:val="18"/>
        </w:rPr>
        <w:t>2026Z15963</w:t>
      </w:r>
    </w:p>
    <w:p w:rsidR="00982E52" w:rsidP="00FE0F80" w:rsidRDefault="00982E52" w14:paraId="36A33060" w14:textId="650DB6DB">
      <w:pPr>
        <w:rPr>
          <w:szCs w:val="18"/>
        </w:rPr>
      </w:pPr>
      <w:r w:rsidRPr="00982E52">
        <w:rPr>
          <w:sz w:val="24"/>
          <w:szCs w:val="24"/>
        </w:rPr>
        <w:t xml:space="preserve">Antwoord van minister Hermans (Volksgezondheid, Welzijn en Sport) (ontvangen </w:t>
      </w:r>
      <w:r>
        <w:rPr>
          <w:sz w:val="24"/>
          <w:szCs w:val="24"/>
        </w:rPr>
        <w:t xml:space="preserve"> 19 augustus 2026)</w:t>
      </w:r>
    </w:p>
    <w:p w:rsidRPr="00F85FFD" w:rsidR="00982E52" w:rsidP="00FE0F80" w:rsidRDefault="00982E52" w14:paraId="50822B2D" w14:textId="77777777">
      <w:pPr>
        <w:rPr>
          <w:szCs w:val="18"/>
        </w:rPr>
      </w:pPr>
    </w:p>
    <w:p w:rsidRPr="00F85FFD" w:rsidR="00982E52" w:rsidP="00FE0F80" w:rsidRDefault="00982E52" w14:paraId="102A0A56" w14:textId="77777777">
      <w:pPr>
        <w:rPr>
          <w:b/>
          <w:bCs/>
          <w:szCs w:val="18"/>
        </w:rPr>
      </w:pPr>
      <w:r w:rsidRPr="00F85FFD">
        <w:rPr>
          <w:b/>
          <w:bCs/>
          <w:szCs w:val="18"/>
        </w:rPr>
        <w:t>Vraag 1</w:t>
      </w:r>
    </w:p>
    <w:p w:rsidRPr="00F85FFD" w:rsidR="00982E52" w:rsidP="00FE0F80" w:rsidRDefault="00982E52" w14:paraId="37DB4276" w14:textId="77777777">
      <w:pPr>
        <w:rPr>
          <w:szCs w:val="18"/>
        </w:rPr>
      </w:pPr>
      <w:r w:rsidRPr="00F85FFD">
        <w:rPr>
          <w:szCs w:val="18"/>
        </w:rPr>
        <w:t>Bent u bekend met het bericht dat speelgoedketen Intertoys met asbest verontreinigd speelgoed heeft verkocht, zelfs nadat het bedrijf daarvoor is gewaarschuwd? 1)</w:t>
      </w:r>
    </w:p>
    <w:p w:rsidRPr="00F85FFD" w:rsidR="00982E52" w:rsidP="00FE0F80" w:rsidRDefault="00982E52" w14:paraId="71916BB3" w14:textId="77777777">
      <w:pPr>
        <w:rPr>
          <w:b/>
          <w:bCs/>
          <w:szCs w:val="18"/>
        </w:rPr>
      </w:pPr>
      <w:r w:rsidRPr="00F85FFD">
        <w:rPr>
          <w:b/>
          <w:bCs/>
          <w:szCs w:val="18"/>
        </w:rPr>
        <w:t>Antwoord 1</w:t>
      </w:r>
    </w:p>
    <w:p w:rsidRPr="00F85FFD" w:rsidR="00982E52" w:rsidP="00FE0F80" w:rsidRDefault="00982E52" w14:paraId="72DDB320" w14:textId="77777777">
      <w:pPr>
        <w:rPr>
          <w:szCs w:val="18"/>
        </w:rPr>
      </w:pPr>
      <w:r w:rsidRPr="00F85FFD">
        <w:rPr>
          <w:szCs w:val="18"/>
        </w:rPr>
        <w:t>Ja.</w:t>
      </w:r>
    </w:p>
    <w:p w:rsidRPr="00F85FFD" w:rsidR="00982E52" w:rsidP="00FE0F80" w:rsidRDefault="00982E52" w14:paraId="3E2DD1A1" w14:textId="77777777">
      <w:pPr>
        <w:rPr>
          <w:b/>
          <w:bCs/>
          <w:szCs w:val="18"/>
        </w:rPr>
      </w:pPr>
      <w:r w:rsidRPr="00F85FFD">
        <w:rPr>
          <w:b/>
          <w:bCs/>
          <w:szCs w:val="18"/>
        </w:rPr>
        <w:t>vraag 2</w:t>
      </w:r>
    </w:p>
    <w:p w:rsidRPr="00F85FFD" w:rsidR="00982E52" w:rsidP="00FE0F80" w:rsidRDefault="00982E52" w14:paraId="7ECFE2D4" w14:textId="77777777">
      <w:pPr>
        <w:rPr>
          <w:szCs w:val="18"/>
        </w:rPr>
      </w:pPr>
      <w:r w:rsidRPr="00F85FFD">
        <w:rPr>
          <w:szCs w:val="18"/>
        </w:rPr>
        <w:t>Klopt het dat de Nederlandse Voedsel- en Warenautoriteit (NVWA) al op 8 juni jl. is geïnformeerd over asbest in het betreffende speelgoed?</w:t>
      </w:r>
    </w:p>
    <w:p w:rsidRPr="00F85FFD" w:rsidR="00982E52" w:rsidP="00FE0F80" w:rsidRDefault="00982E52" w14:paraId="083DDAF3" w14:textId="77777777">
      <w:pPr>
        <w:rPr>
          <w:b/>
          <w:bCs/>
          <w:szCs w:val="18"/>
        </w:rPr>
      </w:pPr>
      <w:r w:rsidRPr="00F85FFD">
        <w:rPr>
          <w:b/>
          <w:bCs/>
          <w:szCs w:val="18"/>
        </w:rPr>
        <w:t>Antwoord 2</w:t>
      </w:r>
    </w:p>
    <w:p w:rsidRPr="00F85FFD" w:rsidR="00982E52" w:rsidP="00FE0F80" w:rsidRDefault="00982E52" w14:paraId="48056089" w14:textId="77777777">
      <w:pPr>
        <w:rPr>
          <w:szCs w:val="18"/>
        </w:rPr>
      </w:pPr>
      <w:r w:rsidRPr="00F85FFD">
        <w:rPr>
          <w:szCs w:val="18"/>
        </w:rPr>
        <w:t>De NVWA is geïnformeerd dat in Nederland speelgoed te koop zou zijn dat in het Verenigd Koninkrijk en de Verenigde Staten is teruggeroepen omdat het asbest bevatte. Op dat moment was nog niet bekend of de in Nederland verkochte productbatches asbest bevatten, en zo ja, in welke concentratie.</w:t>
      </w:r>
    </w:p>
    <w:p w:rsidRPr="00F85FFD" w:rsidR="00982E52" w:rsidP="00FE0F80" w:rsidRDefault="00982E52" w14:paraId="115553D2" w14:textId="77777777">
      <w:pPr>
        <w:rPr>
          <w:b/>
          <w:bCs/>
          <w:szCs w:val="18"/>
        </w:rPr>
      </w:pPr>
      <w:r w:rsidRPr="00F85FFD">
        <w:rPr>
          <w:b/>
          <w:bCs/>
          <w:szCs w:val="18"/>
        </w:rPr>
        <w:t>Vraag 3</w:t>
      </w:r>
    </w:p>
    <w:p w:rsidRPr="00F85FFD" w:rsidR="00982E52" w:rsidP="00FE0F80" w:rsidRDefault="00982E52" w14:paraId="117D4FEC" w14:textId="77777777">
      <w:pPr>
        <w:rPr>
          <w:szCs w:val="18"/>
        </w:rPr>
      </w:pPr>
      <w:r w:rsidRPr="00F85FFD">
        <w:rPr>
          <w:szCs w:val="18"/>
        </w:rPr>
        <w:t>Welke actie heeft de NVWA sinds 8 juni jl. ondernomen om dit verontreinigde speelgoed van de markt te halen?</w:t>
      </w:r>
    </w:p>
    <w:p w:rsidRPr="00F85FFD" w:rsidR="00982E52" w:rsidP="00FE0F80" w:rsidRDefault="00982E52" w14:paraId="0F6FBFCB" w14:textId="77777777">
      <w:pPr>
        <w:rPr>
          <w:b/>
          <w:bCs/>
          <w:szCs w:val="18"/>
        </w:rPr>
      </w:pPr>
      <w:r w:rsidRPr="00F85FFD">
        <w:rPr>
          <w:b/>
          <w:bCs/>
          <w:szCs w:val="18"/>
        </w:rPr>
        <w:t>Antwoord 3</w:t>
      </w:r>
    </w:p>
    <w:p w:rsidRPr="00F85FFD" w:rsidR="00982E52" w:rsidP="00FE0F80" w:rsidRDefault="00982E52" w14:paraId="4D1D84EB" w14:textId="77777777">
      <w:pPr>
        <w:rPr>
          <w:szCs w:val="18"/>
        </w:rPr>
      </w:pPr>
      <w:r w:rsidRPr="00F85FFD">
        <w:rPr>
          <w:szCs w:val="18"/>
        </w:rPr>
        <w:t xml:space="preserve">Op dit moment is er onvoldoende aanleiding om dit speelgoed door NVWA van de markt te laten halen. Meer informatie hierover staat bij het antwoord op vraag 5. </w:t>
      </w:r>
    </w:p>
    <w:p w:rsidRPr="00F85FFD" w:rsidR="00982E52" w:rsidP="00FE0F80" w:rsidRDefault="00982E52" w14:paraId="008111BA" w14:textId="77777777">
      <w:pPr>
        <w:rPr>
          <w:b/>
          <w:bCs/>
          <w:szCs w:val="18"/>
        </w:rPr>
      </w:pPr>
      <w:r w:rsidRPr="00F85FFD">
        <w:rPr>
          <w:b/>
          <w:bCs/>
          <w:szCs w:val="18"/>
        </w:rPr>
        <w:t>Vraag 4</w:t>
      </w:r>
    </w:p>
    <w:p w:rsidRPr="00F85FFD" w:rsidR="00982E52" w:rsidP="00FE0F80" w:rsidRDefault="00982E52" w14:paraId="7291C4B0" w14:textId="77777777">
      <w:pPr>
        <w:rPr>
          <w:szCs w:val="18"/>
        </w:rPr>
      </w:pPr>
      <w:r w:rsidRPr="00F85FFD">
        <w:rPr>
          <w:szCs w:val="18"/>
        </w:rPr>
        <w:t>Klopt het dat de NVWA nu wederom eerst zelf onderzoek moet laten uitvoeren voor het handhavend op kan treden, terwijl het asbest al een maand geleden geconstateerd is?</w:t>
      </w:r>
    </w:p>
    <w:p w:rsidRPr="00F85FFD" w:rsidR="00982E52" w:rsidP="00FE0F80" w:rsidRDefault="00982E52" w14:paraId="5D339603" w14:textId="77777777">
      <w:pPr>
        <w:rPr>
          <w:b/>
          <w:bCs/>
          <w:szCs w:val="18"/>
          <w:highlight w:val="yellow"/>
        </w:rPr>
      </w:pPr>
      <w:r w:rsidRPr="00F85FFD">
        <w:rPr>
          <w:b/>
          <w:bCs/>
          <w:szCs w:val="18"/>
        </w:rPr>
        <w:t>Antwoord 4</w:t>
      </w:r>
    </w:p>
    <w:p w:rsidRPr="00F85FFD" w:rsidR="00982E52" w:rsidP="00FE0F80" w:rsidRDefault="00982E52" w14:paraId="1F0EE30F" w14:textId="77777777">
      <w:pPr>
        <w:rPr>
          <w:szCs w:val="18"/>
        </w:rPr>
      </w:pPr>
      <w:r w:rsidRPr="00F85FFD">
        <w:rPr>
          <w:szCs w:val="18"/>
        </w:rPr>
        <w:t>Ja, dat klopt. NVWA kan alleen afdwingen dat producten uit de handel worden gehaald als aan bepaalde voorwaarden van bemonstering en onderzoek is voldaan. Dit betekent dat de NVWA altijd van eigen onderzoek uitgaat bij handhavende acties.</w:t>
      </w:r>
    </w:p>
    <w:p w:rsidRPr="00F85FFD" w:rsidR="00982E52" w:rsidP="00FE0F80" w:rsidRDefault="00982E52" w14:paraId="1929747E" w14:textId="77777777">
      <w:pPr>
        <w:rPr>
          <w:b/>
          <w:bCs/>
          <w:szCs w:val="18"/>
        </w:rPr>
      </w:pPr>
      <w:r w:rsidRPr="00F85FFD">
        <w:rPr>
          <w:b/>
          <w:bCs/>
          <w:szCs w:val="18"/>
        </w:rPr>
        <w:t>Vraag 5</w:t>
      </w:r>
    </w:p>
    <w:p w:rsidR="00982E52" w:rsidP="00FE0F80" w:rsidRDefault="00982E52" w14:paraId="6666C888" w14:textId="77777777">
      <w:pPr>
        <w:rPr>
          <w:szCs w:val="18"/>
        </w:rPr>
      </w:pPr>
      <w:r w:rsidRPr="00F85FFD">
        <w:rPr>
          <w:szCs w:val="18"/>
        </w:rPr>
        <w:t>Deelt u de mening dat snelle actie vereist is bij producten waarbij de testen door het AD 0,1 tot 0,2 procent asbest aantoonden en waarbij in producten uit dezelfde reeks getest in Slovenië zelfs ruim 2 procent asbest bevatten?</w:t>
      </w:r>
    </w:p>
    <w:p w:rsidR="00982E52" w:rsidP="00FE0F80" w:rsidRDefault="00982E52" w14:paraId="1028038B" w14:textId="77777777">
      <w:pPr>
        <w:rPr>
          <w:szCs w:val="18"/>
        </w:rPr>
      </w:pPr>
    </w:p>
    <w:p w:rsidRPr="00F85FFD" w:rsidR="00982E52" w:rsidP="00FE0F80" w:rsidRDefault="00982E52" w14:paraId="6A1CA1D1" w14:textId="77777777">
      <w:pPr>
        <w:rPr>
          <w:szCs w:val="18"/>
        </w:rPr>
      </w:pPr>
    </w:p>
    <w:p w:rsidRPr="00F85FFD" w:rsidR="00982E52" w:rsidP="00FE0F80" w:rsidRDefault="00982E52" w14:paraId="6778C336" w14:textId="77777777">
      <w:pPr>
        <w:rPr>
          <w:b/>
          <w:bCs/>
          <w:strike/>
          <w:szCs w:val="18"/>
        </w:rPr>
      </w:pPr>
      <w:r w:rsidRPr="00F85FFD">
        <w:rPr>
          <w:b/>
          <w:bCs/>
          <w:szCs w:val="18"/>
        </w:rPr>
        <w:t>Antwoord 5</w:t>
      </w:r>
    </w:p>
    <w:p w:rsidRPr="00F85FFD" w:rsidR="00982E52" w:rsidP="00FE0F80" w:rsidRDefault="00982E52" w14:paraId="1EE5EB3A" w14:textId="77777777">
      <w:pPr>
        <w:rPr>
          <w:szCs w:val="18"/>
        </w:rPr>
      </w:pPr>
      <w:r w:rsidRPr="00F85FFD">
        <w:rPr>
          <w:szCs w:val="18"/>
        </w:rPr>
        <w:t>Het kabinet deelt dat producten die mogelijk niet aan de wettelijke veiligheidseisen voldoen snel moeten worden beoordeeld waarna, indien nodig, maatregelen worden getroffen. Tegelijkertijd moet een toezichthouder kunnen vaststellen dat daadwerkelijk sprake is van een overtreding voordat handhavend kan worden opgetreden.</w:t>
      </w:r>
    </w:p>
    <w:p w:rsidRPr="00F85FFD" w:rsidR="00982E52" w:rsidP="00FE0F80" w:rsidRDefault="00982E52" w14:paraId="757DC62A" w14:textId="77777777">
      <w:pPr>
        <w:rPr>
          <w:szCs w:val="18"/>
        </w:rPr>
      </w:pPr>
      <w:r w:rsidRPr="00F85FFD">
        <w:rPr>
          <w:szCs w:val="18"/>
        </w:rPr>
        <w:t xml:space="preserve">De NVWA beschikt op dit moment niet over onderzoeksrapporten van zichzelf of van andere toezichthouders op grond waarvan zij kan optreden. De in het krantenartikel beschreven onderzoeksresultaten zijn afkomstig van onderzoek door derden en vormen een indicatieve aanwijzing, maar zijn op zichzelf onvoldoende om te kunnen vaststellen of een product niet aan de wettelijke eisen voldoet. </w:t>
      </w:r>
    </w:p>
    <w:p w:rsidRPr="00F85FFD" w:rsidR="00982E52" w:rsidP="00FE0F80" w:rsidRDefault="00982E52" w14:paraId="75283F00" w14:textId="77777777">
      <w:pPr>
        <w:rPr>
          <w:szCs w:val="18"/>
        </w:rPr>
      </w:pPr>
      <w:r w:rsidRPr="00F85FFD">
        <w:rPr>
          <w:szCs w:val="18"/>
        </w:rPr>
        <w:t>Voor het bepalen van de hoeveelheid asbest in speelzand, volgt de NVWA de aanbevelingen van TNO. Uit het onderzoek van TNO blijkt dat, om handhavend op te kunnen treden naast een indicatieve bepaling volgens NEN 5896 ook vervolgonderzoek volgens VDI 3866 (Blatt 5) nodig is om de exacte hoeveelheid asbest vast te stellen. Die exacte hoeveelheid is van belang om te beoordelen of deze producten wel of niet voldoen aan de wettelijke eisen. Zonder deze kennis is handhaven niet mogelijk.</w:t>
      </w:r>
    </w:p>
    <w:p w:rsidRPr="00F85FFD" w:rsidR="00982E52" w:rsidP="00FE0F80" w:rsidRDefault="00982E52" w14:paraId="2405EC0C" w14:textId="77777777">
      <w:pPr>
        <w:rPr>
          <w:szCs w:val="18"/>
        </w:rPr>
      </w:pPr>
      <w:r w:rsidRPr="00F85FFD">
        <w:rPr>
          <w:szCs w:val="18"/>
        </w:rPr>
        <w:t xml:space="preserve">Bovendien blijkt uit de gezondheidskundige risicobeoordeling van het RIVM en het advies van BuRO dat het gezondheidsrisico van speelzand dat voldoet aan de wettelijke eisen verwaarloosbaar is. Alleen bij jarenlang intensief spelen met speelzand dat niet aan de wettelijke limiet voor asbest voldoet, is er mogelijk een gezondheidsrisico. Daarbij is uitgegaan van het meest ongunstige scenario van jarenlange, dagelijkse blootstelling. </w:t>
      </w:r>
      <w:r w:rsidRPr="00F85FFD">
        <w:rPr>
          <w:szCs w:val="18"/>
        </w:rPr>
        <w:br/>
        <w:t xml:space="preserve">In het in het AD beschreven artikel betreft het speelgoed waarbij het speelzand is ingesloten. Alleen wanneer het product beschadigd raakt en het zand (gedeeltelijk) vrijkomt, is er eenmalig contact met het zand. De blootstelling is daarmee zo beperkt dat er geen reden is tot zorg. Op basis van de huidige inzichten bestaat daarom geen aanleiding om te concluderen dat sprake is van een direct gezondheidsrisico. </w:t>
      </w:r>
    </w:p>
    <w:p w:rsidRPr="00F85FFD" w:rsidR="00982E52" w:rsidP="00FE0F80" w:rsidRDefault="00982E52" w14:paraId="123D4461" w14:textId="77777777">
      <w:pPr>
        <w:rPr>
          <w:b/>
          <w:bCs/>
          <w:szCs w:val="18"/>
        </w:rPr>
      </w:pPr>
      <w:r w:rsidRPr="00F85FFD">
        <w:rPr>
          <w:b/>
          <w:bCs/>
          <w:szCs w:val="18"/>
        </w:rPr>
        <w:t>Vraag 6</w:t>
      </w:r>
    </w:p>
    <w:p w:rsidRPr="00F85FFD" w:rsidR="00982E52" w:rsidP="00FE0F80" w:rsidRDefault="00982E52" w14:paraId="537503AC" w14:textId="77777777">
      <w:pPr>
        <w:rPr>
          <w:szCs w:val="18"/>
        </w:rPr>
      </w:pPr>
      <w:r w:rsidRPr="00F85FFD">
        <w:rPr>
          <w:szCs w:val="18"/>
        </w:rPr>
        <w:t>Vindt u dat de NVWA haar toezichthoudende en handhavende taken hier voldoende heeft uitgevoerd?</w:t>
      </w:r>
    </w:p>
    <w:p w:rsidRPr="00F85FFD" w:rsidR="00982E52" w:rsidP="00FE0F80" w:rsidRDefault="00982E52" w14:paraId="4B1AAD6F" w14:textId="77777777">
      <w:pPr>
        <w:rPr>
          <w:b/>
          <w:bCs/>
          <w:strike/>
          <w:szCs w:val="18"/>
        </w:rPr>
      </w:pPr>
      <w:r w:rsidRPr="00F85FFD">
        <w:rPr>
          <w:b/>
          <w:bCs/>
          <w:szCs w:val="18"/>
        </w:rPr>
        <w:t>Antwoord 6</w:t>
      </w:r>
    </w:p>
    <w:p w:rsidRPr="00F85FFD" w:rsidR="00982E52" w:rsidP="00FE0F80" w:rsidRDefault="00982E52" w14:paraId="597C4DE5" w14:textId="77777777">
      <w:pPr>
        <w:rPr>
          <w:b/>
          <w:bCs/>
          <w:szCs w:val="18"/>
        </w:rPr>
      </w:pPr>
      <w:r w:rsidRPr="00F85FFD">
        <w:rPr>
          <w:szCs w:val="18"/>
        </w:rPr>
        <w:t>Ja. De NVWA houdt steekproefsgewijs en risicogericht toezicht en treedt op als bedrijven zich niet aan de regels houden en er een vermoeden is van risico.</w:t>
      </w:r>
    </w:p>
    <w:p w:rsidRPr="00F85FFD" w:rsidR="00982E52" w:rsidP="00FE0F80" w:rsidRDefault="00982E52" w14:paraId="10C52A7A" w14:textId="77777777">
      <w:pPr>
        <w:rPr>
          <w:b/>
          <w:bCs/>
          <w:szCs w:val="18"/>
        </w:rPr>
      </w:pPr>
      <w:r w:rsidRPr="00F85FFD">
        <w:rPr>
          <w:b/>
          <w:bCs/>
          <w:szCs w:val="18"/>
        </w:rPr>
        <w:t>Vraag 7</w:t>
      </w:r>
    </w:p>
    <w:p w:rsidR="00982E52" w:rsidP="00FE0F80" w:rsidRDefault="00982E52" w14:paraId="76FB4D74" w14:textId="77777777">
      <w:pPr>
        <w:rPr>
          <w:szCs w:val="18"/>
        </w:rPr>
      </w:pPr>
      <w:r w:rsidRPr="00F85FFD">
        <w:rPr>
          <w:szCs w:val="18"/>
        </w:rPr>
        <w:t>Vindt u dat het huidige stelsel waarin de verantwoordelijkheid voor productveiligheid primair bij marktpartijen ligt goed werken, gelet op de feiten dat Intertoys pas een maand na de constatering dat asbest in hun speelgoed zat tot een gehele terugroepactie komt, dat Intertoys nog steeds geen reactie van de leverancier heeft ontvangen, en de NVWA in de tussentijd geen publieke actie heeft ondernomen?</w:t>
      </w:r>
    </w:p>
    <w:p w:rsidRPr="00F85FFD" w:rsidR="00982E52" w:rsidP="00FE0F80" w:rsidRDefault="00982E52" w14:paraId="21D751C1" w14:textId="77777777">
      <w:pPr>
        <w:rPr>
          <w:szCs w:val="18"/>
        </w:rPr>
      </w:pPr>
    </w:p>
    <w:p w:rsidRPr="00F85FFD" w:rsidR="00982E52" w:rsidP="00FE0F80" w:rsidRDefault="00982E52" w14:paraId="5C682145" w14:textId="77777777">
      <w:pPr>
        <w:rPr>
          <w:b/>
          <w:bCs/>
          <w:szCs w:val="18"/>
        </w:rPr>
      </w:pPr>
      <w:r w:rsidRPr="00F85FFD">
        <w:rPr>
          <w:b/>
          <w:bCs/>
          <w:szCs w:val="18"/>
        </w:rPr>
        <w:lastRenderedPageBreak/>
        <w:t>Antwoord 7</w:t>
      </w:r>
    </w:p>
    <w:p w:rsidRPr="00F85FFD" w:rsidR="00982E52" w:rsidP="00FE0F80" w:rsidRDefault="00982E52" w14:paraId="21D12AD6" w14:textId="77777777">
      <w:pPr>
        <w:rPr>
          <w:szCs w:val="18"/>
        </w:rPr>
      </w:pPr>
      <w:r w:rsidRPr="00F85FFD">
        <w:rPr>
          <w:szCs w:val="18"/>
        </w:rPr>
        <w:t xml:space="preserve">Ja. 100% veiligheid is niet te garanderen. De verantwoordelijkheden binnen het stelsel zijn duidelijk belegd. Producenten, importeurs en distributeurs zijn verantwoordelijk voor het op de markt brengen van veilige producten. Toezichthouders, waaronder de NVWA, houden toezicht op de naleving van deze verplichtingen (zie </w:t>
      </w:r>
      <w:r>
        <w:rPr>
          <w:szCs w:val="18"/>
        </w:rPr>
        <w:t>a</w:t>
      </w:r>
      <w:r w:rsidRPr="00F85FFD">
        <w:rPr>
          <w:szCs w:val="18"/>
        </w:rPr>
        <w:t xml:space="preserve">ntwoord op </w:t>
      </w:r>
      <w:r>
        <w:rPr>
          <w:szCs w:val="18"/>
        </w:rPr>
        <w:t>v</w:t>
      </w:r>
      <w:r w:rsidRPr="00F85FFD">
        <w:rPr>
          <w:szCs w:val="18"/>
        </w:rPr>
        <w:t>raag 10). Deze combinatie van productverantwoordelijkheid en toezicht vormen de basis van het Europese productveiligheidsstelsel. Bovendien worden in de nieuwe Europese speelgoedverordening</w:t>
      </w:r>
      <w:r>
        <w:rPr>
          <w:szCs w:val="18"/>
        </w:rPr>
        <w:t>, die deels al van kracht is,</w:t>
      </w:r>
      <w:r w:rsidRPr="00F85FFD">
        <w:rPr>
          <w:szCs w:val="18"/>
        </w:rPr>
        <w:t xml:space="preserve"> de verantwoordelijkheden en taken voor de marktdeelnemers nog duidelijker beschreven. Ook binnen Europa wordt deze verantwoordelijkheidsverdeling ondersteund. </w:t>
      </w:r>
    </w:p>
    <w:p w:rsidRPr="00F85FFD" w:rsidR="00982E52" w:rsidP="00FE0F80" w:rsidRDefault="00982E52" w14:paraId="70651441" w14:textId="77777777">
      <w:pPr>
        <w:rPr>
          <w:b/>
          <w:bCs/>
          <w:szCs w:val="18"/>
        </w:rPr>
      </w:pPr>
      <w:r w:rsidRPr="00F85FFD">
        <w:rPr>
          <w:b/>
          <w:bCs/>
          <w:szCs w:val="18"/>
        </w:rPr>
        <w:t>Vraag 8</w:t>
      </w:r>
    </w:p>
    <w:p w:rsidRPr="00F85FFD" w:rsidR="00982E52" w:rsidP="00FE0F80" w:rsidRDefault="00982E52" w14:paraId="70C6EA83" w14:textId="77777777">
      <w:pPr>
        <w:rPr>
          <w:szCs w:val="18"/>
        </w:rPr>
      </w:pPr>
      <w:r w:rsidRPr="00F85FFD">
        <w:rPr>
          <w:szCs w:val="18"/>
        </w:rPr>
        <w:t>Op welke manier heeft de NVWA haar toezicht aangepast na eerdere berichtgeving dit jaar over asbest in speelzand?</w:t>
      </w:r>
    </w:p>
    <w:p w:rsidRPr="00F85FFD" w:rsidR="00982E52" w:rsidP="00FE0F80" w:rsidRDefault="00982E52" w14:paraId="1A1F88D2" w14:textId="77777777">
      <w:pPr>
        <w:rPr>
          <w:b/>
          <w:bCs/>
          <w:szCs w:val="18"/>
        </w:rPr>
      </w:pPr>
      <w:r w:rsidRPr="00F85FFD">
        <w:rPr>
          <w:b/>
          <w:bCs/>
          <w:szCs w:val="18"/>
        </w:rPr>
        <w:t>Antwoord 8</w:t>
      </w:r>
    </w:p>
    <w:p w:rsidRPr="00F85FFD" w:rsidR="00982E52" w:rsidP="00FE0F80" w:rsidRDefault="00982E52" w14:paraId="46D0A30D" w14:textId="77777777">
      <w:pPr>
        <w:rPr>
          <w:szCs w:val="18"/>
        </w:rPr>
      </w:pPr>
      <w:r w:rsidRPr="00F85FFD">
        <w:rPr>
          <w:szCs w:val="18"/>
        </w:rPr>
        <w:t>NVWA verricht steekproefsgewijs en risicogericht productonderzoek, ook naar asbest in speelzand. Waar nodig wordt er handhavend opgetreden.</w:t>
      </w:r>
    </w:p>
    <w:p w:rsidRPr="00F85FFD" w:rsidR="00982E52" w:rsidP="00FE0F80" w:rsidRDefault="00982E52" w14:paraId="4D0BFD7E" w14:textId="77777777">
      <w:pPr>
        <w:rPr>
          <w:b/>
          <w:bCs/>
          <w:szCs w:val="18"/>
        </w:rPr>
      </w:pPr>
      <w:r w:rsidRPr="00F85FFD">
        <w:rPr>
          <w:b/>
          <w:bCs/>
          <w:szCs w:val="18"/>
        </w:rPr>
        <w:t xml:space="preserve">Vraag 9 </w:t>
      </w:r>
    </w:p>
    <w:p w:rsidRPr="00F85FFD" w:rsidR="00982E52" w:rsidP="00FE0F80" w:rsidRDefault="00982E52" w14:paraId="6008A775" w14:textId="77777777">
      <w:pPr>
        <w:rPr>
          <w:szCs w:val="18"/>
        </w:rPr>
      </w:pPr>
      <w:r w:rsidRPr="00F85FFD">
        <w:rPr>
          <w:szCs w:val="18"/>
        </w:rPr>
        <w:t>Welke concrete stappen zijn er inmiddels ondernomen om in Europees verband in te zetten op aanscherping van de grenswaarde voor asbest?</w:t>
      </w:r>
    </w:p>
    <w:p w:rsidRPr="00F85FFD" w:rsidR="00982E52" w:rsidP="00FE0F80" w:rsidRDefault="00982E52" w14:paraId="470D27CB" w14:textId="77777777">
      <w:pPr>
        <w:rPr>
          <w:b/>
          <w:bCs/>
          <w:szCs w:val="18"/>
        </w:rPr>
      </w:pPr>
      <w:r w:rsidRPr="00F85FFD">
        <w:rPr>
          <w:b/>
          <w:bCs/>
          <w:szCs w:val="18"/>
        </w:rPr>
        <w:t>Antwoord 9</w:t>
      </w:r>
    </w:p>
    <w:p w:rsidRPr="00F85FFD" w:rsidR="00982E52" w:rsidP="00FE0F80" w:rsidRDefault="00982E52" w14:paraId="5EBC6CFD" w14:textId="77777777">
      <w:pPr>
        <w:rPr>
          <w:szCs w:val="18"/>
        </w:rPr>
      </w:pPr>
      <w:r w:rsidRPr="00F85FFD">
        <w:rPr>
          <w:szCs w:val="18"/>
        </w:rPr>
        <w:t>Nederland heeft actief deelgenomen aan de discussies op Europees niveau binnen de Working Group on chemicals in toys</w:t>
      </w:r>
      <w:r w:rsidRPr="00F85FFD">
        <w:rPr>
          <w:szCs w:val="18"/>
          <w:vertAlign w:val="superscript"/>
        </w:rPr>
        <w:footnoteReference w:id="1"/>
      </w:r>
      <w:r w:rsidRPr="00F85FFD">
        <w:rPr>
          <w:szCs w:val="18"/>
        </w:rPr>
        <w:t xml:space="preserve"> van de Expert Group on Toy Safety</w:t>
      </w:r>
      <w:r w:rsidRPr="00F85FFD">
        <w:rPr>
          <w:szCs w:val="18"/>
          <w:vertAlign w:val="superscript"/>
        </w:rPr>
        <w:footnoteReference w:id="2"/>
      </w:r>
      <w:r w:rsidRPr="00F85FFD">
        <w:rPr>
          <w:szCs w:val="18"/>
        </w:rPr>
        <w:t>. Tijdens vergaderingen in februari en mei 2026 zijn de onderzoeken, resultaten en gezondheidskundige risicobeoordelingen, die zijn uitgevoerd door verschillende Europese lidstaten, bediscussieerd. Hierbij werd onder andere en met grote belangstelling uitgebreid stilgestaan bij het onderzoek van TNO</w:t>
      </w:r>
      <w:r w:rsidRPr="00F85FFD">
        <w:rPr>
          <w:szCs w:val="18"/>
          <w:vertAlign w:val="superscript"/>
        </w:rPr>
        <w:footnoteReference w:id="3"/>
      </w:r>
      <w:r w:rsidRPr="00F85FFD">
        <w:rPr>
          <w:szCs w:val="18"/>
        </w:rPr>
        <w:t xml:space="preserve"> naar geschikte analysemethodes voor het bepalen van asbest in speelzand en de gezondheidskundige risicobeoordeling uitgevoerd door RIVM</w:t>
      </w:r>
      <w:r w:rsidRPr="00F85FFD">
        <w:rPr>
          <w:szCs w:val="18"/>
          <w:vertAlign w:val="superscript"/>
        </w:rPr>
        <w:footnoteReference w:id="4"/>
      </w:r>
      <w:r w:rsidRPr="00F85FFD">
        <w:rPr>
          <w:szCs w:val="18"/>
        </w:rPr>
        <w:t>. Het nauwkeurig bepalen van (kleine hoeveelheden) asbest is van groot belang voor het uitvoeren van een goede risicobeoordeling. Dit alles heeft geleid tot de publicatie van de ‘Market surveillance notes on asbestos in toy sands’</w:t>
      </w:r>
      <w:r w:rsidRPr="00F85FFD">
        <w:rPr>
          <w:szCs w:val="18"/>
          <w:vertAlign w:val="superscript"/>
        </w:rPr>
        <w:footnoteReference w:id="5"/>
      </w:r>
      <w:r w:rsidRPr="00F85FFD">
        <w:rPr>
          <w:szCs w:val="18"/>
        </w:rPr>
        <w:t xml:space="preserve"> op de website van de Europese Commissie. Hierin is onder andere vastgelegd welke analysemethoden bij voorkeur worden gebruikt voor het bepalen van asbest in speelzand, zodat de resultaten tussen lidstaten beter vergelijkbaar zijn. </w:t>
      </w:r>
    </w:p>
    <w:p w:rsidRPr="00F85FFD" w:rsidR="00982E52" w:rsidP="00FE0F80" w:rsidRDefault="00982E52" w14:paraId="7DAE025E" w14:textId="77777777">
      <w:pPr>
        <w:rPr>
          <w:szCs w:val="18"/>
        </w:rPr>
      </w:pPr>
      <w:r w:rsidRPr="00F85FFD">
        <w:rPr>
          <w:szCs w:val="18"/>
        </w:rPr>
        <w:lastRenderedPageBreak/>
        <w:t>Daarnaast lopen op dit moment in verschillende landen nog onderzoeken naar de mate waarin tijdens het spelen met speelzand asbestvezels kunnen vrijkomen (zie bijvoorbeeld Asbest in Spielsand: Weitere Daten für Risikobewertung erforderlich - BfR</w:t>
      </w:r>
      <w:r w:rsidRPr="00F85FFD">
        <w:rPr>
          <w:szCs w:val="18"/>
          <w:vertAlign w:val="superscript"/>
        </w:rPr>
        <w:footnoteReference w:id="6"/>
      </w:r>
      <w:r w:rsidRPr="00F85FFD">
        <w:rPr>
          <w:szCs w:val="18"/>
        </w:rPr>
        <w:t xml:space="preserve"> en RAG_Risk Assessment_Asbestos_play sand_update June 2026</w:t>
      </w:r>
      <w:r w:rsidRPr="00F85FFD">
        <w:rPr>
          <w:szCs w:val="18"/>
          <w:vertAlign w:val="superscript"/>
        </w:rPr>
        <w:footnoteReference w:id="7"/>
      </w:r>
      <w:r w:rsidRPr="00F85FFD">
        <w:rPr>
          <w:szCs w:val="18"/>
        </w:rPr>
        <w:t xml:space="preserve">). Deze gegevens worden gebruikt om met name de gezondheidskundige risicobeoordeling verder te verfijnen. </w:t>
      </w:r>
    </w:p>
    <w:p w:rsidRPr="00F85FFD" w:rsidR="00982E52" w:rsidP="00FE0F80" w:rsidRDefault="00982E52" w14:paraId="179DD5E6" w14:textId="77777777">
      <w:pPr>
        <w:rPr>
          <w:szCs w:val="18"/>
        </w:rPr>
      </w:pPr>
      <w:r w:rsidRPr="00F85FFD">
        <w:rPr>
          <w:szCs w:val="18"/>
        </w:rPr>
        <w:t xml:space="preserve">Het kabinet heeft het RIVM gevraagd te adviseren over een passende aanscherping van de grenswaarde. Op basis van de uitkomsten van dat onderzoek, zal worden bezien welke vervolgstappen Nederland in Europees verband zal voorstellen. </w:t>
      </w:r>
    </w:p>
    <w:p w:rsidRPr="00F85FFD" w:rsidR="00982E52" w:rsidP="00FE0F80" w:rsidRDefault="00982E52" w14:paraId="1D2394E0" w14:textId="77777777">
      <w:pPr>
        <w:rPr>
          <w:b/>
          <w:bCs/>
          <w:szCs w:val="18"/>
        </w:rPr>
      </w:pPr>
      <w:r w:rsidRPr="00F85FFD">
        <w:rPr>
          <w:b/>
          <w:bCs/>
          <w:szCs w:val="18"/>
        </w:rPr>
        <w:t>Vraag 10</w:t>
      </w:r>
    </w:p>
    <w:p w:rsidRPr="00F85FFD" w:rsidR="00982E52" w:rsidP="00FE0F80" w:rsidRDefault="00982E52" w14:paraId="79131151" w14:textId="77777777">
      <w:pPr>
        <w:rPr>
          <w:szCs w:val="18"/>
        </w:rPr>
      </w:pPr>
      <w:r w:rsidRPr="00F85FFD">
        <w:rPr>
          <w:szCs w:val="18"/>
        </w:rPr>
        <w:t>Deelt u inmiddels de mening dat zolang dit probleem niet bij de bron wordt aangepakt, terugroepacties en waarschuwingen niet genoeg zijn, omdat verontreinigde producten het land binnen zullen blijven komen, zoals eerder aan de orde gebracht in schriftelijke vragen? 2)</w:t>
      </w:r>
    </w:p>
    <w:p w:rsidRPr="00F85FFD" w:rsidR="00982E52" w:rsidP="00FE0F80" w:rsidRDefault="00982E52" w14:paraId="6B8C3640" w14:textId="77777777">
      <w:pPr>
        <w:rPr>
          <w:b/>
          <w:bCs/>
          <w:szCs w:val="18"/>
        </w:rPr>
      </w:pPr>
      <w:r w:rsidRPr="00F85FFD">
        <w:rPr>
          <w:b/>
          <w:bCs/>
          <w:szCs w:val="18"/>
        </w:rPr>
        <w:t>Antwoord 10</w:t>
      </w:r>
    </w:p>
    <w:p w:rsidRPr="00F85FFD" w:rsidR="00982E52" w:rsidP="00FE0F80" w:rsidRDefault="00982E52" w14:paraId="7D0A2FC1" w14:textId="77777777">
      <w:pPr>
        <w:rPr>
          <w:szCs w:val="18"/>
        </w:rPr>
      </w:pPr>
      <w:r w:rsidRPr="00F85FFD">
        <w:rPr>
          <w:szCs w:val="18"/>
        </w:rPr>
        <w:t>Het kabinet onderschrijft dat het voorkomen dat verontreinigde producten op de markt komen de voorkeur heeft boven het achteraf moeten ingrijpen. In feite wordt het probleem nu al bij de bron aangepakt: de fabrikant (als deze binnen de EU is gevestigd) of importeur (wanneer de fabrikant buiten de EU is gevestigd) mag alleen veilige producten op de EU-makt brengen. Dit geldt van grondstof tot eindproduct en alles wat daar tussen zit. De fabrikant of importeur zijn er verantwoordelijk voor dat producten voldoen aan de geldende wettelijke eisen voordat deze op de markt worden gebracht en moeten dit desgevraagd kunnen aantonen, met bijvoorbeeld certificaten. De NVWA houdt toezicht op de naleving van deze verplichtingen en kan, wanneer marktdeelnemers niet aan de wettelijke eisen voldoen, handhavend optreden. Tegelijkertijd kunnen door internationale handelsstromen niet alle producten vooraf worden gecontroleerd. Daarom bestaat het productveiligheidsstelsel uit een combinatie van bronverantwoordelijkheid, Europese regelgeving, risicogericht markttoezicht en – indien nodig – maatregelen zoals waarschuwingen en terugroepacties. Deze instrumenten vullen elkaar aan om risico's voor consumenten zoveel mogelijk te beperken.</w:t>
      </w:r>
    </w:p>
    <w:p w:rsidRPr="00F85FFD" w:rsidR="00982E52" w:rsidP="00FE0F80" w:rsidRDefault="00982E52" w14:paraId="0AD6FEB8" w14:textId="77777777">
      <w:pPr>
        <w:rPr>
          <w:szCs w:val="18"/>
        </w:rPr>
      </w:pPr>
      <w:r w:rsidRPr="00F85FFD">
        <w:rPr>
          <w:szCs w:val="18"/>
        </w:rPr>
        <w:t>Ook het toezicht aan de buitengrenzen van de Europese Unie draagt hieraan bij. De Douane voert hiervoor risicogerichte controles uit op goederen uit derde landen en werkt hierbij nauw samen met de andere marktoezichthouders.</w:t>
      </w:r>
      <w:r w:rsidRPr="00F85FFD">
        <w:rPr>
          <w:szCs w:val="18"/>
        </w:rPr>
        <w:br/>
      </w:r>
      <w:r w:rsidRPr="00F85FFD">
        <w:rPr>
          <w:szCs w:val="18"/>
        </w:rPr>
        <w:br/>
        <w:t xml:space="preserve">Daarnaast wordt met de nieuwe speelgoedverordening, die al deels van kracht is,  vanaf 2030 een digitaal productpaspoort voor speelgoed geïntroduceerd. Hierin moet bijvoorbeeld ook een conformiteitsverklaring worden toegevoegd. Dit maakt het voor toezichthouders in de toekomst mogelijk om op grote schaal (automatisch) te controleren of producten voldoen aan de Europese regelgeving en ondersteund daarmee effectiever toezicht. </w:t>
      </w:r>
    </w:p>
    <w:p w:rsidRPr="00F85FFD" w:rsidR="00982E52" w:rsidP="00FE0F80" w:rsidRDefault="00982E52" w14:paraId="74F69934" w14:textId="77777777">
      <w:pPr>
        <w:rPr>
          <w:b/>
          <w:bCs/>
          <w:szCs w:val="18"/>
        </w:rPr>
      </w:pPr>
      <w:r w:rsidRPr="00F85FFD">
        <w:rPr>
          <w:b/>
          <w:bCs/>
          <w:szCs w:val="18"/>
        </w:rPr>
        <w:t>Vraag 11</w:t>
      </w:r>
    </w:p>
    <w:p w:rsidRPr="00F85FFD" w:rsidR="00982E52" w:rsidP="00FE0F80" w:rsidRDefault="00982E52" w14:paraId="33606138" w14:textId="77777777">
      <w:pPr>
        <w:rPr>
          <w:szCs w:val="18"/>
        </w:rPr>
      </w:pPr>
      <w:r w:rsidRPr="00F85FFD">
        <w:rPr>
          <w:szCs w:val="18"/>
        </w:rPr>
        <w:t>Welke stappen gaat u nemen om te voorkomen dat met asbest verontreinigd speelgoed in de toekomst op de Nederlandse markt terecht komt en om het toezicht hierop te verbeteren?</w:t>
      </w:r>
    </w:p>
    <w:p w:rsidRPr="00F85FFD" w:rsidR="00982E52" w:rsidP="00FE0F80" w:rsidRDefault="00982E52" w14:paraId="137E689B" w14:textId="77777777">
      <w:pPr>
        <w:rPr>
          <w:b/>
          <w:bCs/>
          <w:szCs w:val="18"/>
        </w:rPr>
      </w:pPr>
      <w:r w:rsidRPr="00F85FFD">
        <w:rPr>
          <w:b/>
          <w:bCs/>
          <w:szCs w:val="18"/>
        </w:rPr>
        <w:lastRenderedPageBreak/>
        <w:t>Antwoord 11</w:t>
      </w:r>
    </w:p>
    <w:p w:rsidRPr="00F85FFD" w:rsidR="00982E52" w:rsidP="00FE0F80" w:rsidRDefault="00982E52" w14:paraId="737FABD1" w14:textId="77777777">
      <w:pPr>
        <w:rPr>
          <w:szCs w:val="18"/>
        </w:rPr>
      </w:pPr>
      <w:r w:rsidRPr="00F85FFD">
        <w:rPr>
          <w:szCs w:val="18"/>
        </w:rPr>
        <w:t>De verantwoordelijkheid hiervoor is via wetgeving neergelegd bij producenten, importeurs en distributeurs. Zij moeten ervoor zorgen dat producten die zij op de markt brengen voldoen aan de veiligheidseisen. De NVWA houdt risicogericht toezicht op de veiligheid van speelgoed en bepaalt als onafhankelijke toezichthouder waar de grootste risico's liggen en hoe de beschikbare toezichtcapaciteit wordt ingezet. Naar aanleiding van de bevindingen over asbest in speelzand is asbest opgenomen in het reguliere toezicht. Dit betekent dat binnen het monsternameprogramma periodiek steekproeven worden uitgevoerd om speelzand op de aanwezigheid van asbest te controleren. Wanneer daar aanleiding toe bestaat, kan de NVWA handhavend optreden.</w:t>
      </w:r>
    </w:p>
    <w:p w:rsidRPr="00F85FFD" w:rsidR="00982E52" w:rsidP="00FE0F80" w:rsidRDefault="00982E52" w14:paraId="03EF62E5" w14:textId="77777777">
      <w:pPr>
        <w:rPr>
          <w:szCs w:val="18"/>
        </w:rPr>
      </w:pPr>
      <w:r w:rsidRPr="00F85FFD">
        <w:rPr>
          <w:szCs w:val="18"/>
        </w:rPr>
        <w:t xml:space="preserve">De Inspectie Leefomgeving en Transport (ILT) houdt toezicht op grond van de REACH-verordening op het verbod op handelingen met asbest en asbesthoudende producten. Wanneer signalen of incidenten daartoe aanleiding geven, werken de betrokken toezichthouders samen en worden passende maatregelen genomen. Daarnaast wordt voortdurend bezien of de beschikbare toezichtinstrumenten en de informatiepositie voldoende aansluiten bij nieuwe risico’s, waaronder risico’s die ontstaan door internationale handelsstromen. De Douane ondersteunt het toezicht door risicogerichte controles uit te voeren op goederen die vanuit derde landen worden ingevoerd. </w:t>
      </w:r>
    </w:p>
    <w:p w:rsidRPr="00F85FFD" w:rsidR="00982E52" w:rsidP="00FE0F80" w:rsidRDefault="00982E52" w14:paraId="11B1A94F" w14:textId="77777777">
      <w:pPr>
        <w:rPr>
          <w:szCs w:val="18"/>
        </w:rPr>
      </w:pPr>
      <w:r w:rsidRPr="00F85FFD">
        <w:rPr>
          <w:szCs w:val="18"/>
        </w:rPr>
        <w:t>Daarnaast wordt, zoals in vraag 10 aangegeven, de nieuwe Europese Speelgoedverordening gefaseerd ingevoerd. Deze introduceert onder meer een digitaal productpaspoort voor speelgoed, waardoor het voor toezichthouders eenvoudiger wordt om de conformiteit van producten te controleren en niet-conforme producten sneller te signaleren.</w:t>
      </w:r>
    </w:p>
    <w:p w:rsidRPr="00F85FFD" w:rsidR="00982E52" w:rsidP="00FE0F80" w:rsidRDefault="00982E52" w14:paraId="67B9056D" w14:textId="77777777">
      <w:pPr>
        <w:rPr>
          <w:szCs w:val="18"/>
        </w:rPr>
      </w:pPr>
    </w:p>
    <w:p w:rsidRPr="00F85FFD" w:rsidR="00982E52" w:rsidP="00FE0F80" w:rsidRDefault="00982E52" w14:paraId="40121C9C" w14:textId="77777777">
      <w:pPr>
        <w:rPr>
          <w:szCs w:val="18"/>
        </w:rPr>
      </w:pPr>
      <w:r w:rsidRPr="00F85FFD">
        <w:rPr>
          <w:szCs w:val="18"/>
        </w:rPr>
        <w:t>1) AD, 7 juli 2026, 'Nieuw onderzoek toont aan: door Intertoys verkochte speelgoedapen bleken gevuld met asbesthoudend zand', Intertoys liet asbestspeelgoed in de winkels liggen, ondanks waarschuwing | Nieuws | AD.nl.</w:t>
      </w:r>
    </w:p>
    <w:p w:rsidRPr="00F85FFD" w:rsidR="00982E52" w:rsidP="00FE0F80" w:rsidRDefault="00982E52" w14:paraId="11E069BC" w14:textId="77777777">
      <w:pPr>
        <w:rPr>
          <w:szCs w:val="18"/>
        </w:rPr>
      </w:pPr>
    </w:p>
    <w:p w:rsidRPr="00F85FFD" w:rsidR="00982E52" w:rsidP="00FE0F80" w:rsidRDefault="00982E52" w14:paraId="69451BB3" w14:textId="77777777">
      <w:pPr>
        <w:rPr>
          <w:szCs w:val="18"/>
        </w:rPr>
      </w:pPr>
      <w:r w:rsidRPr="00F85FFD">
        <w:rPr>
          <w:szCs w:val="18"/>
        </w:rPr>
        <w:t>2) Aanhangsel Handelingen II, vergaderjaar 2025-2026, nr. 1663.</w:t>
      </w:r>
    </w:p>
    <w:p w:rsidRPr="00F85FFD" w:rsidR="00982E52" w:rsidP="00FE0F80" w:rsidRDefault="00982E52" w14:paraId="1B448A08" w14:textId="77777777">
      <w:pPr>
        <w:rPr>
          <w:szCs w:val="18"/>
        </w:rPr>
      </w:pPr>
    </w:p>
    <w:p w:rsidRPr="00F85FFD" w:rsidR="00982E52" w:rsidP="00777C4D" w:rsidRDefault="00982E52" w14:paraId="2F700CE1" w14:textId="77777777">
      <w:pPr>
        <w:rPr>
          <w:szCs w:val="18"/>
        </w:rPr>
      </w:pPr>
    </w:p>
    <w:p w:rsidR="00744E1C" w:rsidRDefault="00744E1C" w14:paraId="78AAE183" w14:textId="77777777"/>
    <w:sectPr w:rsidR="00744E1C">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C0272" w14:textId="77777777" w:rsidR="00BE234B" w:rsidRDefault="00BE234B" w:rsidP="00982E52">
      <w:pPr>
        <w:spacing w:after="0" w:line="240" w:lineRule="auto"/>
      </w:pPr>
      <w:r>
        <w:separator/>
      </w:r>
    </w:p>
  </w:endnote>
  <w:endnote w:type="continuationSeparator" w:id="0">
    <w:p w14:paraId="1ECE5184" w14:textId="77777777" w:rsidR="00BE234B" w:rsidRDefault="00BE234B" w:rsidP="00982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C8AE8" w14:textId="77777777" w:rsidR="00982E52" w:rsidRPr="00982E52" w:rsidRDefault="00982E52" w:rsidP="00982E5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5276A" w14:textId="77777777" w:rsidR="00982E52" w:rsidRPr="00982E52" w:rsidRDefault="00982E52" w:rsidP="00982E5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AF27A" w14:textId="77777777" w:rsidR="00982E52" w:rsidRPr="00982E52" w:rsidRDefault="00982E52" w:rsidP="00982E5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1128F" w14:textId="77777777" w:rsidR="00BE234B" w:rsidRDefault="00BE234B" w:rsidP="00982E52">
      <w:pPr>
        <w:spacing w:after="0" w:line="240" w:lineRule="auto"/>
      </w:pPr>
      <w:r>
        <w:separator/>
      </w:r>
    </w:p>
  </w:footnote>
  <w:footnote w:type="continuationSeparator" w:id="0">
    <w:p w14:paraId="35D0EE37" w14:textId="77777777" w:rsidR="00BE234B" w:rsidRDefault="00BE234B" w:rsidP="00982E52">
      <w:pPr>
        <w:spacing w:after="0" w:line="240" w:lineRule="auto"/>
      </w:pPr>
      <w:r>
        <w:continuationSeparator/>
      </w:r>
    </w:p>
  </w:footnote>
  <w:footnote w:id="1">
    <w:p w14:paraId="38E977A9" w14:textId="77777777" w:rsidR="00982E52" w:rsidRPr="003C5C70" w:rsidRDefault="00982E52" w:rsidP="00FE0F80">
      <w:pPr>
        <w:pStyle w:val="Voetnoottekst"/>
        <w:rPr>
          <w:sz w:val="16"/>
          <w:szCs w:val="18"/>
        </w:rPr>
      </w:pPr>
      <w:r w:rsidRPr="003C5C70">
        <w:rPr>
          <w:rStyle w:val="Voetnootmarkering"/>
          <w:sz w:val="16"/>
          <w:szCs w:val="18"/>
        </w:rPr>
        <w:footnoteRef/>
      </w:r>
      <w:r w:rsidRPr="003C5C70">
        <w:rPr>
          <w:sz w:val="16"/>
          <w:szCs w:val="18"/>
        </w:rPr>
        <w:t xml:space="preserve"> </w:t>
      </w:r>
      <w:hyperlink r:id="rId1" w:history="1">
        <w:r w:rsidRPr="003C5C70">
          <w:rPr>
            <w:rStyle w:val="Hyperlink"/>
            <w:sz w:val="16"/>
            <w:szCs w:val="18"/>
          </w:rPr>
          <w:t>https://ec.europa.eu/transparency/expert-groups-register/screen/expert-groups/consult?lang=en&amp;fromMainGroup=true&amp;groupID=100294</w:t>
        </w:r>
      </w:hyperlink>
    </w:p>
    <w:p w14:paraId="6FA064DC" w14:textId="77777777" w:rsidR="00982E52" w:rsidRPr="003C5C70" w:rsidRDefault="00982E52" w:rsidP="00FE0F80">
      <w:pPr>
        <w:pStyle w:val="Voetnoottekst"/>
        <w:rPr>
          <w:sz w:val="16"/>
          <w:szCs w:val="18"/>
        </w:rPr>
      </w:pPr>
    </w:p>
  </w:footnote>
  <w:footnote w:id="2">
    <w:p w14:paraId="774A3D49" w14:textId="77777777" w:rsidR="00982E52" w:rsidRPr="003C5C70" w:rsidRDefault="00982E52" w:rsidP="00FE0F80">
      <w:pPr>
        <w:pStyle w:val="Voetnoottekst"/>
        <w:rPr>
          <w:sz w:val="16"/>
          <w:szCs w:val="18"/>
        </w:rPr>
      </w:pPr>
      <w:r w:rsidRPr="003C5C70">
        <w:rPr>
          <w:rStyle w:val="Voetnootmarkering"/>
          <w:sz w:val="16"/>
          <w:szCs w:val="18"/>
        </w:rPr>
        <w:footnoteRef/>
      </w:r>
      <w:r w:rsidRPr="003C5C70">
        <w:rPr>
          <w:sz w:val="16"/>
          <w:szCs w:val="18"/>
        </w:rPr>
        <w:t xml:space="preserve"> </w:t>
      </w:r>
      <w:hyperlink r:id="rId2" w:history="1">
        <w:r w:rsidRPr="003C5C70">
          <w:rPr>
            <w:rStyle w:val="Hyperlink"/>
            <w:sz w:val="16"/>
            <w:szCs w:val="18"/>
          </w:rPr>
          <w:t>https://ec.europa.eu/transparency/expert-groups-register/screen/expert-groups/consult?lang=en&amp;groupID=1360</w:t>
        </w:r>
      </w:hyperlink>
    </w:p>
    <w:p w14:paraId="761E12FA" w14:textId="77777777" w:rsidR="00982E52" w:rsidRPr="003C5C70" w:rsidRDefault="00982E52" w:rsidP="00FE0F80">
      <w:pPr>
        <w:pStyle w:val="Voetnoottekst"/>
        <w:rPr>
          <w:sz w:val="16"/>
          <w:szCs w:val="18"/>
        </w:rPr>
      </w:pPr>
    </w:p>
  </w:footnote>
  <w:footnote w:id="3">
    <w:p w14:paraId="7ACAEB97" w14:textId="77777777" w:rsidR="00982E52" w:rsidRPr="003C5C70" w:rsidRDefault="00982E52" w:rsidP="00FE0F80">
      <w:pPr>
        <w:pStyle w:val="Voetnoottekst"/>
        <w:rPr>
          <w:sz w:val="16"/>
          <w:szCs w:val="18"/>
        </w:rPr>
      </w:pPr>
      <w:r w:rsidRPr="003C5C70">
        <w:rPr>
          <w:rStyle w:val="Voetnootmarkering"/>
          <w:sz w:val="16"/>
          <w:szCs w:val="18"/>
        </w:rPr>
        <w:footnoteRef/>
      </w:r>
      <w:r w:rsidRPr="003C5C70">
        <w:rPr>
          <w:sz w:val="16"/>
          <w:szCs w:val="18"/>
        </w:rPr>
        <w:t xml:space="preserve"> </w:t>
      </w:r>
      <w:hyperlink r:id="rId3" w:anchor=":~:text=The%20Netherlands%20Food%20and%20Consumer,of%20asbestos%20in%20play%20sand" w:history="1">
        <w:r w:rsidRPr="003C5C70">
          <w:rPr>
            <w:rStyle w:val="Hyperlink"/>
            <w:sz w:val="16"/>
            <w:szCs w:val="18"/>
          </w:rPr>
          <w:t>https://publications.tno.nl/publication/34645851/FWzOAUiL/TNO-2026-M10694.pdf#:~:text=The%20Netherlands%20Food%20and%20Consumer,of%20asbestos%20in%20play%20sand</w:t>
        </w:r>
      </w:hyperlink>
      <w:r w:rsidRPr="003C5C70">
        <w:rPr>
          <w:sz w:val="16"/>
          <w:szCs w:val="18"/>
        </w:rPr>
        <w:t>.</w:t>
      </w:r>
    </w:p>
    <w:p w14:paraId="55BCF9EA" w14:textId="77777777" w:rsidR="00982E52" w:rsidRPr="003C5C70" w:rsidRDefault="00982E52" w:rsidP="00FE0F80">
      <w:pPr>
        <w:pStyle w:val="Voetnoottekst"/>
        <w:rPr>
          <w:sz w:val="16"/>
          <w:szCs w:val="18"/>
        </w:rPr>
      </w:pPr>
    </w:p>
  </w:footnote>
  <w:footnote w:id="4">
    <w:p w14:paraId="4DCC5BCD" w14:textId="77777777" w:rsidR="00982E52" w:rsidRPr="003C5C70" w:rsidRDefault="00982E52" w:rsidP="00FE0F80">
      <w:pPr>
        <w:pStyle w:val="Voetnoottekst"/>
        <w:rPr>
          <w:sz w:val="16"/>
          <w:szCs w:val="18"/>
        </w:rPr>
      </w:pPr>
      <w:r w:rsidRPr="003C5C70">
        <w:rPr>
          <w:rStyle w:val="Voetnootmarkering"/>
          <w:sz w:val="16"/>
          <w:szCs w:val="18"/>
        </w:rPr>
        <w:footnoteRef/>
      </w:r>
      <w:r w:rsidRPr="003C5C70">
        <w:rPr>
          <w:sz w:val="16"/>
          <w:szCs w:val="18"/>
        </w:rPr>
        <w:t xml:space="preserve"> </w:t>
      </w:r>
      <w:hyperlink r:id="rId4" w:history="1">
        <w:r w:rsidRPr="003C5C70">
          <w:rPr>
            <w:rStyle w:val="Hyperlink"/>
            <w:sz w:val="16"/>
            <w:szCs w:val="18"/>
          </w:rPr>
          <w:t>https://www.rivm.nl/en/documenten/risk-assessment-of-asbestos-in-toy-sand</w:t>
        </w:r>
      </w:hyperlink>
    </w:p>
    <w:p w14:paraId="33EAA07D" w14:textId="77777777" w:rsidR="00982E52" w:rsidRPr="003C5C70" w:rsidRDefault="00982E52" w:rsidP="00FE0F80">
      <w:pPr>
        <w:pStyle w:val="Voetnoottekst"/>
        <w:rPr>
          <w:sz w:val="16"/>
          <w:szCs w:val="18"/>
        </w:rPr>
      </w:pPr>
    </w:p>
  </w:footnote>
  <w:footnote w:id="5">
    <w:p w14:paraId="4B1BAD28" w14:textId="77777777" w:rsidR="00982E52" w:rsidRPr="003C5C70" w:rsidRDefault="00982E52" w:rsidP="00FE0F80">
      <w:pPr>
        <w:pStyle w:val="Voetnoottekst"/>
        <w:rPr>
          <w:sz w:val="16"/>
          <w:szCs w:val="18"/>
        </w:rPr>
      </w:pPr>
      <w:r w:rsidRPr="003C5C70">
        <w:rPr>
          <w:rStyle w:val="Voetnootmarkering"/>
          <w:sz w:val="16"/>
          <w:szCs w:val="18"/>
        </w:rPr>
        <w:footnoteRef/>
      </w:r>
      <w:r w:rsidRPr="003C5C70">
        <w:rPr>
          <w:sz w:val="16"/>
          <w:szCs w:val="18"/>
        </w:rPr>
        <w:t xml:space="preserve"> </w:t>
      </w:r>
      <w:hyperlink r:id="rId5" w:history="1">
        <w:r w:rsidRPr="003C5C70">
          <w:rPr>
            <w:rStyle w:val="Hyperlink"/>
            <w:sz w:val="16"/>
            <w:szCs w:val="18"/>
          </w:rPr>
          <w:t>https://webgate.ec.europa.eu/circabc-ewpp/d/d/workspace/SpacesStore/86ac2f46-3985-4f67-b465-c7f1ee0bcb00/download</w:t>
        </w:r>
      </w:hyperlink>
    </w:p>
    <w:p w14:paraId="7FCEB7E3" w14:textId="77777777" w:rsidR="00982E52" w:rsidRDefault="00982E52" w:rsidP="00FE0F80">
      <w:pPr>
        <w:pStyle w:val="Voetnoottekst"/>
      </w:pPr>
    </w:p>
  </w:footnote>
  <w:footnote w:id="6">
    <w:p w14:paraId="38716FEF" w14:textId="77777777" w:rsidR="00982E52" w:rsidRPr="003C5C70" w:rsidRDefault="00982E52" w:rsidP="00FE0F80">
      <w:pPr>
        <w:pStyle w:val="Voetnoottekst"/>
        <w:rPr>
          <w:sz w:val="16"/>
          <w:szCs w:val="18"/>
        </w:rPr>
      </w:pPr>
      <w:r w:rsidRPr="003C5C70">
        <w:rPr>
          <w:rStyle w:val="Voetnootmarkering"/>
          <w:sz w:val="16"/>
          <w:szCs w:val="18"/>
        </w:rPr>
        <w:footnoteRef/>
      </w:r>
      <w:r w:rsidRPr="003C5C70">
        <w:rPr>
          <w:sz w:val="16"/>
          <w:szCs w:val="18"/>
        </w:rPr>
        <w:t xml:space="preserve"> </w:t>
      </w:r>
      <w:hyperlink r:id="rId6" w:history="1">
        <w:r w:rsidRPr="003C5C70">
          <w:rPr>
            <w:rStyle w:val="Hyperlink"/>
            <w:sz w:val="16"/>
            <w:szCs w:val="18"/>
          </w:rPr>
          <w:t>https://www.bfr.bund.de/mitteilung/asbest-in-spielsand-weitere-daten-fuer-risikobewertung-erforderlich/</w:t>
        </w:r>
      </w:hyperlink>
    </w:p>
    <w:p w14:paraId="72DFF006" w14:textId="77777777" w:rsidR="00982E52" w:rsidRPr="003C5C70" w:rsidRDefault="00982E52" w:rsidP="00FE0F80">
      <w:pPr>
        <w:pStyle w:val="Voetnoottekst"/>
        <w:rPr>
          <w:sz w:val="16"/>
          <w:szCs w:val="18"/>
        </w:rPr>
      </w:pPr>
    </w:p>
  </w:footnote>
  <w:footnote w:id="7">
    <w:p w14:paraId="14080BF8" w14:textId="77777777" w:rsidR="00982E52" w:rsidRPr="003C5C70" w:rsidRDefault="00982E52" w:rsidP="00FE0F80">
      <w:pPr>
        <w:pStyle w:val="Voetnoottekst"/>
        <w:rPr>
          <w:sz w:val="16"/>
          <w:szCs w:val="18"/>
        </w:rPr>
      </w:pPr>
      <w:r w:rsidRPr="003C5C70">
        <w:rPr>
          <w:rStyle w:val="Voetnootmarkering"/>
          <w:sz w:val="16"/>
          <w:szCs w:val="18"/>
        </w:rPr>
        <w:footnoteRef/>
      </w:r>
      <w:r w:rsidRPr="003C5C70">
        <w:rPr>
          <w:sz w:val="16"/>
          <w:szCs w:val="18"/>
        </w:rPr>
        <w:t xml:space="preserve"> </w:t>
      </w:r>
      <w:hyperlink r:id="rId7" w:history="1">
        <w:r w:rsidRPr="003C5C70">
          <w:rPr>
            <w:rStyle w:val="Hyperlink"/>
            <w:sz w:val="16"/>
            <w:szCs w:val="18"/>
          </w:rPr>
          <w:t>https://repository.sciensano.be/entities/publication/5e5b8e3c-7f85-4cba-9624-edcc60dfd14b</w:t>
        </w:r>
      </w:hyperlink>
    </w:p>
    <w:p w14:paraId="13BFF141" w14:textId="77777777" w:rsidR="00982E52" w:rsidRDefault="00982E52" w:rsidP="00FE0F80">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9C503" w14:textId="77777777" w:rsidR="00982E52" w:rsidRPr="00982E52" w:rsidRDefault="00982E52" w:rsidP="00982E5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767CB" w14:textId="77777777" w:rsidR="00982E52" w:rsidRPr="00982E52" w:rsidRDefault="00982E52" w:rsidP="00982E5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8CC8A" w14:textId="77777777" w:rsidR="00982E52" w:rsidRPr="00982E52" w:rsidRDefault="00982E52" w:rsidP="00982E5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E52"/>
    <w:rsid w:val="001A2910"/>
    <w:rsid w:val="00744E1C"/>
    <w:rsid w:val="00982E52"/>
    <w:rsid w:val="00BE23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28259"/>
  <w15:chartTrackingRefBased/>
  <w15:docId w15:val="{64F3A3F6-9305-49E7-B621-3D9A54FF0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82E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82E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82E5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82E5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82E5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82E5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82E5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82E5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82E5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82E5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82E5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82E5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82E5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82E5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82E5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82E5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82E5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82E52"/>
    <w:rPr>
      <w:rFonts w:eastAsiaTheme="majorEastAsia" w:cstheme="majorBidi"/>
      <w:color w:val="272727" w:themeColor="text1" w:themeTint="D8"/>
    </w:rPr>
  </w:style>
  <w:style w:type="paragraph" w:styleId="Titel">
    <w:name w:val="Title"/>
    <w:basedOn w:val="Standaard"/>
    <w:next w:val="Standaard"/>
    <w:link w:val="TitelChar"/>
    <w:uiPriority w:val="10"/>
    <w:qFormat/>
    <w:rsid w:val="00982E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82E5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82E5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82E5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82E5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82E52"/>
    <w:rPr>
      <w:i/>
      <w:iCs/>
      <w:color w:val="404040" w:themeColor="text1" w:themeTint="BF"/>
    </w:rPr>
  </w:style>
  <w:style w:type="paragraph" w:styleId="Lijstalinea">
    <w:name w:val="List Paragraph"/>
    <w:basedOn w:val="Standaard"/>
    <w:uiPriority w:val="34"/>
    <w:qFormat/>
    <w:rsid w:val="00982E52"/>
    <w:pPr>
      <w:ind w:left="720"/>
      <w:contextualSpacing/>
    </w:pPr>
  </w:style>
  <w:style w:type="character" w:styleId="Intensievebenadrukking">
    <w:name w:val="Intense Emphasis"/>
    <w:basedOn w:val="Standaardalinea-lettertype"/>
    <w:uiPriority w:val="21"/>
    <w:qFormat/>
    <w:rsid w:val="00982E52"/>
    <w:rPr>
      <w:i/>
      <w:iCs/>
      <w:color w:val="2F5496" w:themeColor="accent1" w:themeShade="BF"/>
    </w:rPr>
  </w:style>
  <w:style w:type="paragraph" w:styleId="Duidelijkcitaat">
    <w:name w:val="Intense Quote"/>
    <w:basedOn w:val="Standaard"/>
    <w:next w:val="Standaard"/>
    <w:link w:val="DuidelijkcitaatChar"/>
    <w:uiPriority w:val="30"/>
    <w:qFormat/>
    <w:rsid w:val="00982E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82E52"/>
    <w:rPr>
      <w:i/>
      <w:iCs/>
      <w:color w:val="2F5496" w:themeColor="accent1" w:themeShade="BF"/>
    </w:rPr>
  </w:style>
  <w:style w:type="character" w:styleId="Intensieveverwijzing">
    <w:name w:val="Intense Reference"/>
    <w:basedOn w:val="Standaardalinea-lettertype"/>
    <w:uiPriority w:val="32"/>
    <w:qFormat/>
    <w:rsid w:val="00982E52"/>
    <w:rPr>
      <w:b/>
      <w:bCs/>
      <w:smallCaps/>
      <w:color w:val="2F5496" w:themeColor="accent1" w:themeShade="BF"/>
      <w:spacing w:val="5"/>
    </w:rPr>
  </w:style>
  <w:style w:type="paragraph" w:styleId="Voetnoottekst">
    <w:name w:val="footnote text"/>
    <w:basedOn w:val="Standaard"/>
    <w:link w:val="VoetnoottekstChar"/>
    <w:semiHidden/>
    <w:rsid w:val="00982E52"/>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982E52"/>
    <w:rPr>
      <w:rFonts w:ascii="Verdana" w:eastAsia="Times New Roman" w:hAnsi="Verdana" w:cs="Times New Roman"/>
      <w:kern w:val="0"/>
      <w:sz w:val="18"/>
      <w:szCs w:val="20"/>
      <w:lang w:eastAsia="nl-NL"/>
      <w14:ligatures w14:val="none"/>
    </w:rPr>
  </w:style>
  <w:style w:type="character" w:styleId="Hyperlink">
    <w:name w:val="Hyperlink"/>
    <w:basedOn w:val="Standaardalinea-lettertype"/>
    <w:uiPriority w:val="99"/>
    <w:unhideWhenUsed/>
    <w:rsid w:val="00982E52"/>
    <w:rPr>
      <w:color w:val="0563C1" w:themeColor="hyperlink"/>
      <w:u w:val="single"/>
    </w:rPr>
  </w:style>
  <w:style w:type="character" w:styleId="Voetnootmarkering">
    <w:name w:val="footnote reference"/>
    <w:basedOn w:val="Standaardalinea-lettertype"/>
    <w:uiPriority w:val="99"/>
    <w:unhideWhenUsed/>
    <w:rsid w:val="00982E52"/>
    <w:rPr>
      <w:vertAlign w:val="superscript"/>
    </w:rPr>
  </w:style>
  <w:style w:type="paragraph" w:styleId="Koptekst">
    <w:name w:val="header"/>
    <w:basedOn w:val="Standaard"/>
    <w:link w:val="KoptekstChar"/>
    <w:uiPriority w:val="99"/>
    <w:unhideWhenUsed/>
    <w:rsid w:val="00982E5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82E52"/>
  </w:style>
  <w:style w:type="paragraph" w:styleId="Voettekst">
    <w:name w:val="footer"/>
    <w:basedOn w:val="Standaard"/>
    <w:link w:val="VoettekstChar"/>
    <w:uiPriority w:val="99"/>
    <w:unhideWhenUsed/>
    <w:rsid w:val="00982E5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82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publications.tno.nl/publication/34645851/FWzOAUiL/TNO-2026-M10694.pdf" TargetMode="External"/><Relationship Id="rId7" Type="http://schemas.openxmlformats.org/officeDocument/2006/relationships/hyperlink" Target="https://repository.sciensano.be/entities/publication/5e5b8e3c-7f85-4cba-9624-edcc60dfd14b" TargetMode="External"/><Relationship Id="rId2" Type="http://schemas.openxmlformats.org/officeDocument/2006/relationships/hyperlink" Target="https://ec.europa.eu/transparency/expert-groups-register/screen/expert-groups/consult?lang=en&amp;groupID=1360" TargetMode="External"/><Relationship Id="rId1" Type="http://schemas.openxmlformats.org/officeDocument/2006/relationships/hyperlink" Target="https://ec.europa.eu/transparency/expert-groups-register/screen/expert-groups/consult?lang=en&amp;fromMainGroup=true&amp;groupID=100294" TargetMode="External"/><Relationship Id="rId6" Type="http://schemas.openxmlformats.org/officeDocument/2006/relationships/hyperlink" Target="https://www.bfr.bund.de/mitteilung/asbest-in-spielsand-weitere-daten-fuer-risikobewertung-erforderlich/" TargetMode="External"/><Relationship Id="rId5" Type="http://schemas.openxmlformats.org/officeDocument/2006/relationships/hyperlink" Target="https://webgate.ec.europa.eu/circabc-ewpp/d/d/workspace/SpacesStore/86ac2f46-3985-4f67-b465-c7f1ee0bcb00/download" TargetMode="External"/><Relationship Id="rId4" Type="http://schemas.openxmlformats.org/officeDocument/2006/relationships/hyperlink" Target="https://www.rivm.nl/en/documenten/risk-assessment-of-asbestos-in-toy-san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1796</ap:Words>
  <ap:Characters>9878</ap:Characters>
  <ap:DocSecurity>0</ap:DocSecurity>
  <ap:Lines>82</ap:Lines>
  <ap:Paragraphs>23</ap:Paragraphs>
  <ap:ScaleCrop>false</ap:ScaleCrop>
  <ap:LinksUpToDate>false</ap:LinksUpToDate>
  <ap:CharactersWithSpaces>11651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2026-08-19T14:32:00.0000000Z</dcterms:created>
  <dcterms:modified xsi:type="dcterms:W3CDTF">2026-08-19T14:33:00.0000000Z</dcterms:modified>
  <version/>
  <category/>
</coreProperties>
</file>