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F23AD" w:rsidP="00843EAD" w14:paraId="5639F820" w14:textId="77777777"/>
    <w:p w:rsidR="00510F0C" w:rsidP="00843EAD" w14:paraId="08F0D705" w14:textId="77777777">
      <w:r>
        <w:t>Hierbij bied ik u de antwoorden aan op de vragen van het lid Beckerman over het bericht ‘</w:t>
      </w:r>
      <w:r w:rsidRPr="004A6EC6">
        <w:t>Vrouw valt van trap in gebouw waar liften maanden stuk zijn en moet via raam naar buiten, bewoners klagen over onveilige situaties'</w:t>
      </w:r>
      <w:r>
        <w:t xml:space="preserve">, ingezonden op 29 juni 2026 met kenmerk </w:t>
      </w:r>
      <w:r w:rsidRPr="004A6EC6">
        <w:t>2026Z14863</w:t>
      </w:r>
      <w:r>
        <w:t xml:space="preserve">. </w:t>
      </w:r>
    </w:p>
    <w:p w:rsidR="00510F0C" w:rsidP="00843EAD" w14:paraId="1A7583CE" w14:textId="77777777"/>
    <w:p w:rsidR="00510F0C" w:rsidP="00843EAD" w14:paraId="294E3706" w14:textId="77777777">
      <w:r>
        <w:t xml:space="preserve">De </w:t>
      </w:r>
      <w:r w:rsidR="00BC3EA9">
        <w:t>m</w:t>
      </w:r>
      <w:r>
        <w:t>inister van Volkshuisvesting en Ruimtelijke Ordening</w:t>
      </w:r>
      <w:r>
        <w:rPr>
          <w:i/>
        </w:rPr>
        <w:t>,</w:t>
      </w:r>
    </w:p>
    <w:p w:rsidR="00510F0C" w:rsidP="00843EAD" w14:paraId="38A1BC12" w14:textId="77777777"/>
    <w:p w:rsidR="00510F0C" w:rsidP="00843EAD" w14:paraId="2FB8BEAE" w14:textId="77777777"/>
    <w:p w:rsidR="00510F0C" w:rsidP="00843EAD" w14:paraId="5D77DF44" w14:textId="77777777"/>
    <w:p w:rsidR="00510F0C" w:rsidP="00843EAD" w14:paraId="5ABD2D89" w14:textId="77777777"/>
    <w:p w:rsidR="00510F0C" w:rsidP="00843EAD" w14:paraId="2688C7F3" w14:textId="77777777"/>
    <w:p w:rsidR="00510F0C" w:rsidP="00843EAD" w14:paraId="686B6D52" w14:textId="77777777">
      <w:r>
        <w:t>Elanor</w:t>
      </w:r>
      <w:r>
        <w:t xml:space="preserve"> </w:t>
      </w:r>
      <w:r>
        <w:t>Boekholt-O'Sullivan</w:t>
      </w:r>
    </w:p>
    <w:p w:rsidR="00AD782A" w:rsidP="00843EAD" w14:paraId="7C4DDDE5" w14:textId="77777777"/>
    <w:p w:rsidR="00AD782A" w:rsidP="00843EAD" w14:paraId="524684BD" w14:textId="77777777"/>
    <w:p w:rsidR="00AD782A" w:rsidP="00843EAD" w14:paraId="765F2BE3" w14:textId="77777777"/>
    <w:p w:rsidR="00AD782A" w:rsidP="00843EAD" w14:paraId="3C238C84" w14:textId="77777777"/>
    <w:p w:rsidR="00AD782A" w:rsidP="00843EAD" w14:paraId="3AD270E8" w14:textId="77777777">
      <w:r>
        <w:br w:type="page"/>
      </w:r>
    </w:p>
    <w:p w:rsidR="006B2706" w:rsidP="00843EAD" w14:paraId="36423CAA" w14:textId="77777777">
      <w:pPr>
        <w:rPr>
          <w:b/>
          <w:bCs/>
        </w:rPr>
      </w:pPr>
      <w:r w:rsidRPr="004A6EC6">
        <w:rPr>
          <w:b/>
          <w:bCs/>
        </w:rPr>
        <w:t>2026Z14863</w:t>
      </w:r>
    </w:p>
    <w:p w:rsidR="006B2706" w:rsidP="00843EAD" w14:paraId="261E0B12" w14:textId="77777777">
      <w:pPr>
        <w:rPr>
          <w:b/>
          <w:bCs/>
        </w:rPr>
      </w:pPr>
    </w:p>
    <w:p w:rsidRPr="00FF16F2" w:rsidR="00FF16F2" w:rsidP="00843EAD" w14:paraId="699B65B0" w14:textId="77777777">
      <w:pPr>
        <w:rPr>
          <w:b/>
          <w:bCs/>
        </w:rPr>
      </w:pPr>
      <w:r w:rsidRPr="00FF16F2">
        <w:rPr>
          <w:b/>
          <w:bCs/>
        </w:rPr>
        <w:t>Vraag 1</w:t>
      </w:r>
    </w:p>
    <w:p w:rsidRPr="006B2706" w:rsidR="00510F0C" w:rsidP="00843EAD" w14:paraId="0998FAF7" w14:textId="77777777">
      <w:pPr>
        <w:rPr>
          <w:b/>
          <w:bCs/>
        </w:rPr>
      </w:pPr>
      <w:r w:rsidRPr="004A6EC6">
        <w:t>Bent u bekend met het bericht 'Vrouw valt van trap in gebouw waar liften maanden stuk zijn en moet via raam naar buiten, bewoners klagen over onveilige situaties'?</w:t>
      </w:r>
      <w:r>
        <w:rPr>
          <w:rStyle w:val="FootnoteReference"/>
        </w:rPr>
        <w:footnoteReference w:id="2"/>
      </w:r>
    </w:p>
    <w:p w:rsidR="00510F0C" w:rsidP="00843EAD" w14:paraId="4CE08A08" w14:textId="77777777"/>
    <w:p w:rsidRPr="00FF16F2" w:rsidR="00510F0C" w:rsidP="00843EAD" w14:paraId="5D1C2680" w14:textId="77777777">
      <w:pPr>
        <w:rPr>
          <w:b/>
          <w:bCs/>
        </w:rPr>
      </w:pPr>
      <w:r w:rsidRPr="00FF16F2">
        <w:rPr>
          <w:b/>
          <w:bCs/>
        </w:rPr>
        <w:t xml:space="preserve">Antwoord </w:t>
      </w:r>
    </w:p>
    <w:p w:rsidR="00510F0C" w:rsidP="00843EAD" w14:paraId="1BFDF549" w14:textId="77777777">
      <w:r>
        <w:t xml:space="preserve">Ja. </w:t>
      </w:r>
    </w:p>
    <w:p w:rsidR="00510F0C" w:rsidP="00843EAD" w14:paraId="78B7C3DD" w14:textId="77777777"/>
    <w:p w:rsidRPr="00FF16F2" w:rsidR="00FF16F2" w:rsidP="00843EAD" w14:paraId="3CE1E707" w14:textId="77777777">
      <w:pPr>
        <w:rPr>
          <w:b/>
          <w:bCs/>
        </w:rPr>
      </w:pPr>
      <w:r w:rsidRPr="00FF16F2">
        <w:rPr>
          <w:b/>
          <w:bCs/>
        </w:rPr>
        <w:t>Vraag 2</w:t>
      </w:r>
    </w:p>
    <w:p w:rsidRPr="00FF16F2" w:rsidR="000B16AB" w:rsidP="00843EAD" w14:paraId="4168C731" w14:textId="77777777">
      <w:pPr>
        <w:rPr>
          <w:b/>
          <w:bCs/>
        </w:rPr>
      </w:pPr>
      <w:r w:rsidRPr="00A04F60">
        <w:t>Is het u bekend dat Holland2Stay landelijk op grote schaal woningen verhuurt en beheert, en dat in</w:t>
      </w:r>
      <w:r>
        <w:t xml:space="preserve"> </w:t>
      </w:r>
      <w:r w:rsidRPr="00A04F60">
        <w:t>meerdere steden vergelijkbare klachten bestaan over kapotte liften, defecte toegangssystemen,</w:t>
      </w:r>
      <w:r>
        <w:t xml:space="preserve"> </w:t>
      </w:r>
      <w:r w:rsidRPr="00A04F60">
        <w:t>gebrekkig onderhoud en veiligheidsproblemen?</w:t>
      </w:r>
    </w:p>
    <w:p w:rsidRPr="00FF16F2" w:rsidR="000B16AB" w:rsidP="00843EAD" w14:paraId="6BAE7FDC" w14:textId="77777777">
      <w:pPr>
        <w:rPr>
          <w:b/>
          <w:bCs/>
        </w:rPr>
      </w:pPr>
    </w:p>
    <w:p w:rsidRPr="00FF16F2" w:rsidR="003C322C" w:rsidP="00843EAD" w14:paraId="206C0BB1" w14:textId="77777777">
      <w:pPr>
        <w:rPr>
          <w:b/>
          <w:bCs/>
        </w:rPr>
      </w:pPr>
      <w:r w:rsidRPr="00FF16F2">
        <w:rPr>
          <w:b/>
          <w:bCs/>
        </w:rPr>
        <w:t xml:space="preserve">Antwoord </w:t>
      </w:r>
      <w:r w:rsidR="00FB2F70">
        <w:rPr>
          <w:b/>
          <w:bCs/>
        </w:rPr>
        <w:t>vraag 2</w:t>
      </w:r>
    </w:p>
    <w:p w:rsidRPr="00D5155F" w:rsidR="004446D3" w:rsidP="00843EAD" w14:paraId="6C094703" w14:textId="77777777">
      <w:r>
        <w:t xml:space="preserve">Ik </w:t>
      </w:r>
      <w:r w:rsidR="00113E3B">
        <w:t>ben niet bekend met</w:t>
      </w:r>
      <w:r>
        <w:t xml:space="preserve"> de exacte feiten van deze kwestie</w:t>
      </w:r>
      <w:r w:rsidR="00C41C22">
        <w:t xml:space="preserve">, </w:t>
      </w:r>
      <w:r w:rsidR="00C33A17">
        <w:t xml:space="preserve">maar </w:t>
      </w:r>
      <w:r w:rsidR="000C1C0B">
        <w:t xml:space="preserve">indien een verhuurder </w:t>
      </w:r>
      <w:r>
        <w:t xml:space="preserve">zich niet aan </w:t>
      </w:r>
      <w:r w:rsidR="00C33A17">
        <w:t xml:space="preserve">de </w:t>
      </w:r>
      <w:r>
        <w:t xml:space="preserve">geldende wet- en regelgeving </w:t>
      </w:r>
      <w:r w:rsidR="00C33A17">
        <w:t xml:space="preserve">op het gebied van veiligheid en onderhoud van woningen </w:t>
      </w:r>
      <w:r>
        <w:t xml:space="preserve">houdt, is dat uiteraard een </w:t>
      </w:r>
      <w:r w:rsidR="005106B2">
        <w:t>slechte</w:t>
      </w:r>
      <w:r>
        <w:t xml:space="preserve"> zaak.</w:t>
      </w:r>
    </w:p>
    <w:p w:rsidR="00510F0C" w:rsidP="00843EAD" w14:paraId="3AF62365" w14:textId="77777777">
      <w:pPr>
        <w:rPr>
          <w:b/>
          <w:bCs/>
        </w:rPr>
      </w:pPr>
    </w:p>
    <w:p w:rsidRPr="0066228C" w:rsidR="0066228C" w:rsidP="00843EAD" w14:paraId="0FB8A359" w14:textId="77777777">
      <w:pPr>
        <w:rPr>
          <w:b/>
          <w:bCs/>
        </w:rPr>
      </w:pPr>
      <w:r w:rsidRPr="0066228C">
        <w:rPr>
          <w:b/>
          <w:bCs/>
        </w:rPr>
        <w:t>Vraag 3</w:t>
      </w:r>
    </w:p>
    <w:p w:rsidRPr="0066228C" w:rsidR="00612F6A" w:rsidP="00843EAD" w14:paraId="395F5603" w14:textId="77777777">
      <w:pPr>
        <w:rPr>
          <w:b/>
          <w:bCs/>
        </w:rPr>
      </w:pPr>
      <w:r w:rsidRPr="00A04F60">
        <w:t>Acht u het aanvaardbaar dat bewoners maandenlang in een aantoonbaar onveilige situatie verkeren</w:t>
      </w:r>
      <w:r>
        <w:t xml:space="preserve"> </w:t>
      </w:r>
      <w:r w:rsidRPr="00A04F60">
        <w:t>voordat een verhuurder tot een structurele oplossing overgaat, en welke termijn acht u bij een</w:t>
      </w:r>
      <w:r>
        <w:t xml:space="preserve"> </w:t>
      </w:r>
      <w:r w:rsidRPr="00A04F60">
        <w:t>veiligheidsgebrek van deze aard nog acceptabel?</w:t>
      </w:r>
    </w:p>
    <w:p w:rsidR="00612F6A" w:rsidP="00843EAD" w14:paraId="19739246" w14:textId="77777777">
      <w:pPr>
        <w:rPr>
          <w:b/>
          <w:bCs/>
        </w:rPr>
      </w:pPr>
    </w:p>
    <w:p w:rsidRPr="0066228C" w:rsidR="0066228C" w:rsidP="00843EAD" w14:paraId="01BF5177" w14:textId="77777777">
      <w:pPr>
        <w:rPr>
          <w:b/>
          <w:bCs/>
        </w:rPr>
      </w:pPr>
      <w:r>
        <w:rPr>
          <w:b/>
          <w:bCs/>
        </w:rPr>
        <w:t>Vraag 4</w:t>
      </w:r>
    </w:p>
    <w:p w:rsidR="000B16AB" w:rsidP="00843EAD" w14:paraId="23A4E107" w14:textId="77777777">
      <w:r w:rsidRPr="00A04F60">
        <w:t>Hoe beoordeelt u het dat de huren worden verhoogd terwijl een basisvoorziening als een werkende</w:t>
      </w:r>
      <w:r>
        <w:t xml:space="preserve"> </w:t>
      </w:r>
      <w:r w:rsidRPr="00A04F60">
        <w:t>lift al maanden niet toegankelijk is, en acht u de mogelijkheden voor huurders om hier iets aan te</w:t>
      </w:r>
      <w:r>
        <w:t xml:space="preserve"> </w:t>
      </w:r>
      <w:r w:rsidRPr="00A04F60">
        <w:t>doen toereikend en toegankelijk?</w:t>
      </w:r>
    </w:p>
    <w:p w:rsidR="005077C2" w:rsidP="00843EAD" w14:paraId="07599620" w14:textId="77777777">
      <w:pPr>
        <w:rPr>
          <w:b/>
          <w:bCs/>
        </w:rPr>
      </w:pPr>
    </w:p>
    <w:p w:rsidR="003C322C" w:rsidP="00843EAD" w14:paraId="12E1062C" w14:textId="77777777">
      <w:pPr>
        <w:rPr>
          <w:b/>
          <w:bCs/>
        </w:rPr>
      </w:pPr>
      <w:r w:rsidRPr="0066228C">
        <w:rPr>
          <w:b/>
          <w:bCs/>
        </w:rPr>
        <w:t>Antwoord</w:t>
      </w:r>
      <w:r w:rsidR="00EE071D">
        <w:rPr>
          <w:b/>
          <w:bCs/>
        </w:rPr>
        <w:t xml:space="preserve"> </w:t>
      </w:r>
      <w:r w:rsidRPr="0066228C">
        <w:rPr>
          <w:b/>
          <w:bCs/>
        </w:rPr>
        <w:t>vraag</w:t>
      </w:r>
      <w:r w:rsidRPr="0066228C" w:rsidR="00BA09A8">
        <w:rPr>
          <w:b/>
          <w:bCs/>
        </w:rPr>
        <w:t xml:space="preserve"> 3</w:t>
      </w:r>
      <w:r w:rsidRPr="0066228C" w:rsidR="0066228C">
        <w:rPr>
          <w:b/>
          <w:bCs/>
        </w:rPr>
        <w:t xml:space="preserve"> en</w:t>
      </w:r>
      <w:r w:rsidRPr="0066228C" w:rsidR="00BA09A8">
        <w:rPr>
          <w:b/>
          <w:bCs/>
        </w:rPr>
        <w:t xml:space="preserve"> 4</w:t>
      </w:r>
      <w:r w:rsidRPr="004C3E25" w:rsidR="00BA09A8">
        <w:rPr>
          <w:i/>
          <w:iCs/>
        </w:rPr>
        <w:t xml:space="preserve"> </w:t>
      </w:r>
    </w:p>
    <w:p w:rsidR="007C5E10" w:rsidP="007C5E10" w14:paraId="5DB67078" w14:textId="77777777">
      <w:r>
        <w:t xml:space="preserve">Iedere huurder heeft recht op een woning van goede kwaliteit, die bovendien goed onderhouden wordt. </w:t>
      </w:r>
      <w:r w:rsidRPr="00C41C22">
        <w:t>Verhuurders moeten zich vanzelfsprekend houden aan de geldende wet- en regelgeving op het gebied van de bouwkundige staat en het onderhoud van woningen</w:t>
      </w:r>
      <w:r>
        <w:t xml:space="preserve"> en de zich daarin bevindende </w:t>
      </w:r>
      <w:r w:rsidR="00733F5F">
        <w:t>bouwwerkinstallaties, zoals</w:t>
      </w:r>
      <w:r>
        <w:t xml:space="preserve"> bijvoorbeeld is vastgelegd in het Besluit bouwwerken leefomgeving en het Burgerlijk Wetboek. Gemeenten houden toezicht op de bouwregels, en kunnen in geval van overtreding hiervan ook handhavend optreden. Afhankelijk van het veiligheidsrisico kunnen zij een afweging maken hoe snel moet worden opgetreden en of feitelijke bestuursdwang of een andere herstelsanctie op zijn plaats is of ook een boete opleggen. Regels over liften en keuringen daarvan staan in het Warenwetbesluit liften. Daar houdt de arbeidsinspectie toezicht op. </w:t>
      </w:r>
    </w:p>
    <w:p w:rsidR="00C33A17" w:rsidP="00843EAD" w14:paraId="3B05850F" w14:textId="77777777"/>
    <w:p w:rsidR="00C33A17" w:rsidP="00843EAD" w14:paraId="5DCE65A4" w14:textId="77777777">
      <w:r>
        <w:t xml:space="preserve">In </w:t>
      </w:r>
      <w:r w:rsidR="0002783B">
        <w:t xml:space="preserve">het </w:t>
      </w:r>
      <w:r>
        <w:t xml:space="preserve">geval van </w:t>
      </w:r>
      <w:r w:rsidR="00A477A0">
        <w:t xml:space="preserve">ernstige </w:t>
      </w:r>
      <w:r>
        <w:t xml:space="preserve">gebreken aan </w:t>
      </w:r>
      <w:r w:rsidR="0002783B">
        <w:t>de</w:t>
      </w:r>
      <w:r>
        <w:t xml:space="preserve"> huurwoning</w:t>
      </w:r>
      <w:r w:rsidR="001229F8">
        <w:t>, zoals h</w:t>
      </w:r>
      <w:r w:rsidRPr="001229F8" w:rsidR="001229F8">
        <w:t xml:space="preserve">et veelvuldig voorkomen van ernstige storingen aan </w:t>
      </w:r>
      <w:r w:rsidR="001229F8">
        <w:t>een</w:t>
      </w:r>
      <w:r w:rsidRPr="001229F8" w:rsidR="001229F8">
        <w:t xml:space="preserve"> liftinstallatie als gevolg van ouderdom en/of technische gebreken</w:t>
      </w:r>
      <w:r w:rsidR="001229F8">
        <w:t>,</w:t>
      </w:r>
      <w:r w:rsidR="00AC6CEE">
        <w:t xml:space="preserve"> kan de huurder</w:t>
      </w:r>
      <w:r w:rsidR="001229F8">
        <w:t xml:space="preserve"> </w:t>
      </w:r>
      <w:r w:rsidR="00F96FF6">
        <w:t xml:space="preserve">ook </w:t>
      </w:r>
      <w:r w:rsidR="001229F8">
        <w:t xml:space="preserve">de Huurcommissie vragen om de huur </w:t>
      </w:r>
      <w:r w:rsidR="00BF3510">
        <w:t xml:space="preserve">tijdelijk </w:t>
      </w:r>
      <w:r w:rsidR="001229F8">
        <w:t xml:space="preserve">te verlagen. Wanneer de Huurcommissie de huurprijs in verband met </w:t>
      </w:r>
      <w:r w:rsidR="00BF3510">
        <w:t xml:space="preserve">ernstige </w:t>
      </w:r>
      <w:r w:rsidR="001229F8">
        <w:t xml:space="preserve">gebreken </w:t>
      </w:r>
      <w:r w:rsidR="00BF3510">
        <w:t xml:space="preserve">tijdelijk </w:t>
      </w:r>
      <w:r w:rsidR="001229F8">
        <w:t xml:space="preserve">heeft verlaagd, mag de huur </w:t>
      </w:r>
      <w:r w:rsidR="00F96FF6">
        <w:t>vervolgens ook</w:t>
      </w:r>
      <w:r w:rsidR="001229F8">
        <w:t xml:space="preserve"> niet worden verhoogd zolang de </w:t>
      </w:r>
      <w:r w:rsidR="00BF3510">
        <w:t xml:space="preserve">betreffende </w:t>
      </w:r>
      <w:r w:rsidR="001229F8">
        <w:t xml:space="preserve">gebreken niet verholpen zijn. </w:t>
      </w:r>
      <w:r w:rsidR="00C55AF1">
        <w:t xml:space="preserve">Gebeurt dit </w:t>
      </w:r>
      <w:r w:rsidR="00C55AF1">
        <w:t xml:space="preserve">onverhoopt wel, </w:t>
      </w:r>
      <w:r w:rsidR="0004672D">
        <w:t xml:space="preserve">dan </w:t>
      </w:r>
      <w:r w:rsidR="00C55AF1">
        <w:t xml:space="preserve">kan de huurder </w:t>
      </w:r>
      <w:r w:rsidR="0004672D">
        <w:t>wederom bij de Huurcommissie terecht</w:t>
      </w:r>
      <w:r w:rsidR="00BF3510">
        <w:t xml:space="preserve"> om die huurverhoging tegen te houden</w:t>
      </w:r>
      <w:r w:rsidR="0004672D">
        <w:t xml:space="preserve">. </w:t>
      </w:r>
      <w:r w:rsidR="00731C81">
        <w:t xml:space="preserve">Met de Wet betaalbare huur is de groep huurders die een beroep kan doen op de laagdrempelige geschilbeslechting van de Huurcommissie uitgebreid, zodat – naast huurders in het sociale segment – </w:t>
      </w:r>
      <w:r w:rsidR="0004672D">
        <w:t>nu ook huurders in het middensegment bij de Huurcommissie terecht kunnen</w:t>
      </w:r>
      <w:r w:rsidR="00BF3510">
        <w:t xml:space="preserve"> voor een uitspraak</w:t>
      </w:r>
      <w:r w:rsidR="0004672D">
        <w:t xml:space="preserve"> in geval van geschillen over – onder andere – </w:t>
      </w:r>
      <w:r w:rsidR="00731C81">
        <w:t>huurprijzen</w:t>
      </w:r>
      <w:r w:rsidR="0004672D">
        <w:t>, servicekosten, (</w:t>
      </w:r>
      <w:r w:rsidR="0004672D">
        <w:t>onderhouds</w:t>
      </w:r>
      <w:r w:rsidR="0004672D">
        <w:t>)gebreken en huurverhogingen.</w:t>
      </w:r>
    </w:p>
    <w:p w:rsidR="00C33A17" w:rsidP="00843EAD" w14:paraId="521E3292" w14:textId="77777777"/>
    <w:p w:rsidR="00FB2F70" w:rsidP="00843EAD" w14:paraId="6B86FDC0" w14:textId="77777777">
      <w:pPr>
        <w:rPr>
          <w:b/>
          <w:bCs/>
        </w:rPr>
      </w:pPr>
      <w:r w:rsidRPr="008D4484">
        <w:rPr>
          <w:b/>
          <w:bCs/>
        </w:rPr>
        <w:t>Vraag 5</w:t>
      </w:r>
      <w:r w:rsidR="005077C2">
        <w:rPr>
          <w:b/>
          <w:bCs/>
        </w:rPr>
        <w:t xml:space="preserve"> </w:t>
      </w:r>
    </w:p>
    <w:p w:rsidRPr="008D4484" w:rsidR="00B76F6F" w:rsidP="00843EAD" w14:paraId="34C1B27A" w14:textId="77777777">
      <w:pPr>
        <w:rPr>
          <w:b/>
          <w:bCs/>
        </w:rPr>
      </w:pPr>
      <w:r w:rsidRPr="00A04F60">
        <w:t>Herkent u het bredere signaal dat juist kwetsbare of minder mondige huurdersgroepen, zoals expats,</w:t>
      </w:r>
      <w:r>
        <w:t xml:space="preserve"> </w:t>
      </w:r>
      <w:r w:rsidRPr="00A04F60">
        <w:t>extra risico lopen op uitbuiting door grote verhuurders, en welke stappen zet u om ook deze groep</w:t>
      </w:r>
      <w:r>
        <w:t xml:space="preserve"> </w:t>
      </w:r>
      <w:r w:rsidRPr="00A04F60">
        <w:t>effectief te beschermen?</w:t>
      </w:r>
    </w:p>
    <w:p w:rsidR="00B74D9E" w:rsidP="00843EAD" w14:paraId="05E8B263" w14:textId="77777777">
      <w:pPr>
        <w:rPr>
          <w:b/>
          <w:bCs/>
        </w:rPr>
      </w:pPr>
    </w:p>
    <w:p w:rsidRPr="008D4484" w:rsidR="00B74D9E" w:rsidP="00843EAD" w14:paraId="4B103F0E" w14:textId="77777777">
      <w:pPr>
        <w:rPr>
          <w:b/>
          <w:bCs/>
        </w:rPr>
      </w:pPr>
      <w:r w:rsidRPr="008D4484">
        <w:rPr>
          <w:b/>
          <w:bCs/>
        </w:rPr>
        <w:t xml:space="preserve">Antwoord </w:t>
      </w:r>
      <w:r w:rsidR="005077C2">
        <w:rPr>
          <w:b/>
          <w:bCs/>
        </w:rPr>
        <w:t>vraag 5</w:t>
      </w:r>
    </w:p>
    <w:p w:rsidR="001626B6" w:rsidP="00843EAD" w14:paraId="494FD3AD" w14:textId="77777777">
      <w:r>
        <w:t xml:space="preserve">Ik herken het signaal dat er groepen huurders zijn die extra risico lopen op </w:t>
      </w:r>
      <w:r w:rsidR="005D2F36">
        <w:t>ongewenste verhuurpraktijken</w:t>
      </w:r>
      <w:r>
        <w:t>.</w:t>
      </w:r>
      <w:r w:rsidRPr="00724591" w:rsidR="00046744">
        <w:rPr>
          <w:rFonts w:ascii="Times New Roman" w:hAnsi="Times New Roman" w:eastAsia="Times New Roman" w:cs="Times New Roman"/>
          <w:color w:val="auto"/>
          <w:sz w:val="24"/>
          <w:szCs w:val="24"/>
        </w:rPr>
        <w:t xml:space="preserve"> </w:t>
      </w:r>
      <w:r w:rsidR="0057140D">
        <w:t>Om ongewenste verhuurpraktijken tegen te gaan</w:t>
      </w:r>
      <w:r w:rsidR="00DC19D0">
        <w:t xml:space="preserve"> én kwetsbare groepen te ondersteunen</w:t>
      </w:r>
      <w:r w:rsidR="0057140D">
        <w:t>, hebben gemeenten d</w:t>
      </w:r>
      <w:r w:rsidR="00B43ADA">
        <w:t xml:space="preserve">e afgelopen jaren meer instrumentarium gekregen om </w:t>
      </w:r>
      <w:r w:rsidR="0057140D">
        <w:t xml:space="preserve">hiertegen op </w:t>
      </w:r>
      <w:r w:rsidR="00B43ADA">
        <w:t>te treden</w:t>
      </w:r>
      <w:r w:rsidR="0057140D">
        <w:t xml:space="preserve">. Bijvoorbeeld via </w:t>
      </w:r>
      <w:r w:rsidR="00B43ADA">
        <w:t xml:space="preserve">de Wet betaalbare huur en de Wet goed </w:t>
      </w:r>
      <w:r w:rsidR="00B43ADA">
        <w:t>verhuurderschap</w:t>
      </w:r>
      <w:r w:rsidR="00B43ADA">
        <w:t xml:space="preserve">. </w:t>
      </w:r>
      <w:r w:rsidRPr="007C1B08" w:rsidR="0057140D">
        <w:t xml:space="preserve">Als gevolg hiervan kunnen gemeenten </w:t>
      </w:r>
      <w:r w:rsidR="0057140D">
        <w:t>handhaven</w:t>
      </w:r>
      <w:r w:rsidRPr="007C1B08" w:rsidR="0057140D">
        <w:t xml:space="preserve"> als </w:t>
      </w:r>
      <w:r w:rsidR="0057140D">
        <w:t xml:space="preserve">sprake is van misstanden zoals </w:t>
      </w:r>
      <w:r w:rsidRPr="007C1B08" w:rsidR="0057140D">
        <w:t xml:space="preserve">intimidatie en </w:t>
      </w:r>
      <w:r w:rsidR="0057140D">
        <w:t xml:space="preserve">te </w:t>
      </w:r>
      <w:r w:rsidRPr="007C1B08" w:rsidR="0057140D">
        <w:t>hoge huren</w:t>
      </w:r>
      <w:r w:rsidR="0057140D">
        <w:t xml:space="preserve">. Ook is daarmee </w:t>
      </w:r>
      <w:r w:rsidRPr="007C1B08" w:rsidR="0057140D">
        <w:t>de informatiepositie van</w:t>
      </w:r>
      <w:r w:rsidR="0057140D">
        <w:t xml:space="preserve"> huurders, waaronder</w:t>
      </w:r>
      <w:r w:rsidRPr="007C1B08" w:rsidR="0057140D">
        <w:t xml:space="preserve"> arbeidsmigranten</w:t>
      </w:r>
      <w:r w:rsidR="0057140D">
        <w:t>,</w:t>
      </w:r>
      <w:r w:rsidRPr="007C1B08" w:rsidR="0057140D">
        <w:t xml:space="preserve"> versterkt en moet elke gemeente een meldpunt hebben, waar klachten over ongewenst verhuurgedrag – zo nodig anoniem – kunnen worden gemeld</w:t>
      </w:r>
      <w:r w:rsidR="0057140D">
        <w:t xml:space="preserve">. Met </w:t>
      </w:r>
      <w:r w:rsidRPr="00046744" w:rsidR="00046744">
        <w:t xml:space="preserve">de Wet goed </w:t>
      </w:r>
      <w:r w:rsidRPr="00046744" w:rsidR="00046744">
        <w:t>verhuurderschap</w:t>
      </w:r>
      <w:r w:rsidRPr="00046744" w:rsidR="00046744">
        <w:t xml:space="preserve"> </w:t>
      </w:r>
      <w:r w:rsidR="0057140D">
        <w:t>is het bovendien mogelijk gemaakt voor gemeenten om</w:t>
      </w:r>
      <w:r w:rsidRPr="00724591" w:rsidR="0042021B">
        <w:rPr>
          <w:bCs/>
        </w:rPr>
        <w:t xml:space="preserve"> een </w:t>
      </w:r>
      <w:r w:rsidRPr="005077C2" w:rsidR="0042021B">
        <w:rPr>
          <w:bCs/>
        </w:rPr>
        <w:t>verhuurvergunning</w:t>
      </w:r>
      <w:r w:rsidRPr="00724591" w:rsidR="0042021B">
        <w:rPr>
          <w:bCs/>
        </w:rPr>
        <w:t xml:space="preserve"> instellen;</w:t>
      </w:r>
      <w:r w:rsidRPr="00724591" w:rsidR="004F295A">
        <w:rPr>
          <w:bCs/>
        </w:rPr>
        <w:t xml:space="preserve"> </w:t>
      </w:r>
      <w:r w:rsidRPr="00724591" w:rsidR="0042021B">
        <w:rPr>
          <w:bCs/>
        </w:rPr>
        <w:t>een gebiedsgerichte verhuurvergunning voor de verhuur van reguliere woonruimte, en/of</w:t>
      </w:r>
      <w:r w:rsidRPr="00724591" w:rsidR="004F295A">
        <w:rPr>
          <w:bCs/>
        </w:rPr>
        <w:t xml:space="preserve"> </w:t>
      </w:r>
      <w:r w:rsidRPr="00724591" w:rsidR="0042021B">
        <w:rPr>
          <w:bCs/>
        </w:rPr>
        <w:t>een vergunning specifiek voor verhuur aan arbeidsmigranten.</w:t>
      </w:r>
      <w:r w:rsidR="00724591">
        <w:rPr>
          <w:bCs/>
        </w:rPr>
        <w:t xml:space="preserve"> </w:t>
      </w:r>
      <w:r w:rsidR="00E221F5">
        <w:t>Met zo'n vergunning kunnen gemeenten vooraf eisen stellen aan verhuurders en, indien een verhuurder zich structureel niet aan de regels houdt, de vergunning weigeren of intrekken. Dit biedt gemeenten een extra instrument om malafide verhuurpraktijken tegen te gaan, juist in situaties waarin kwetsbare huurders een verhoogd risico lopen.</w:t>
      </w:r>
      <w:r w:rsidRPr="001626B6">
        <w:t xml:space="preserve"> </w:t>
      </w:r>
    </w:p>
    <w:p w:rsidRPr="001626B6" w:rsidR="005077C2" w:rsidP="00843EAD" w14:paraId="16787AA7" w14:textId="77777777">
      <w:pPr>
        <w:rPr>
          <w:bCs/>
        </w:rPr>
      </w:pPr>
    </w:p>
    <w:p w:rsidRPr="00046744" w:rsidR="00046744" w:rsidP="00843EAD" w14:paraId="2706143D" w14:textId="77777777">
      <w:pPr>
        <w:rPr>
          <w:bCs/>
        </w:rPr>
      </w:pPr>
      <w:r>
        <w:t xml:space="preserve">Om de Wet goed </w:t>
      </w:r>
      <w:r>
        <w:t>verhuurderschap</w:t>
      </w:r>
      <w:r>
        <w:t xml:space="preserve"> toegankelijk te maken voor een brede groep huurders</w:t>
      </w:r>
      <w:r w:rsidR="0041260E">
        <w:t>, waaronder ook huurders die de Nederlandse taal niet (goed) machtig zijn,</w:t>
      </w:r>
      <w:r>
        <w:t xml:space="preserve"> heeft het Rijk informatiemateriaal</w:t>
      </w:r>
      <w:r w:rsidR="00BC412F">
        <w:t xml:space="preserve"> digitaal</w:t>
      </w:r>
      <w:r>
        <w:t xml:space="preserve"> beschikbaar gesteld in zes talen: Nederlands, Engels, Bulgaars, Pools, Roemeens en Spaans. </w:t>
      </w:r>
      <w:r w:rsidR="00AF4DF1">
        <w:t xml:space="preserve">Daarbij is het voor gemeenten mogelijk gemaakt </w:t>
      </w:r>
      <w:r w:rsidR="0041260E">
        <w:t xml:space="preserve">dit materiaal </w:t>
      </w:r>
      <w:r w:rsidR="00AF4DF1">
        <w:t xml:space="preserve">te </w:t>
      </w:r>
      <w:r w:rsidR="0041260E">
        <w:t xml:space="preserve">personaliseren om zo ook hun meldpunt </w:t>
      </w:r>
      <w:r w:rsidR="00AF4DF1">
        <w:t xml:space="preserve">voor ongewenst verhuurgedrag </w:t>
      </w:r>
      <w:r w:rsidR="0041260E">
        <w:t>onder de aandacht te brengen.</w:t>
      </w:r>
      <w:r w:rsidR="00D226B4">
        <w:t xml:space="preserve"> </w:t>
      </w:r>
      <w:r w:rsidRPr="002A769D" w:rsidR="002A769D">
        <w:t xml:space="preserve">Eind 2025 ben ik bovendien opnieuw een bewustwordingscampagne over de Wet goed </w:t>
      </w:r>
      <w:r w:rsidRPr="002A769D" w:rsidR="002A769D">
        <w:t>verhuurderschap</w:t>
      </w:r>
      <w:r w:rsidRPr="002A769D" w:rsidR="002A769D">
        <w:t xml:space="preserve"> en de gemeentelijke meldpunten gestart op sociale media. Die campagne informeerde huurders, verhuurders en woningzoekenden over de wet, en liet zien dat men bij de gemeente terecht kan als zij huurmisstanden meemaken.</w:t>
      </w:r>
    </w:p>
    <w:p w:rsidR="005077C2" w:rsidP="00843EAD" w14:paraId="2F432B26" w14:textId="77777777">
      <w:pPr>
        <w:rPr>
          <w:rStyle w:val="CommentReference"/>
        </w:rPr>
      </w:pPr>
    </w:p>
    <w:p w:rsidR="002A249D" w:rsidP="00843EAD" w14:paraId="3EDB131E" w14:textId="77777777">
      <w:pPr>
        <w:rPr>
          <w:b/>
          <w:bCs/>
        </w:rPr>
      </w:pPr>
      <w:r>
        <w:rPr>
          <w:b/>
          <w:bCs/>
        </w:rPr>
        <w:t>Vraag 6</w:t>
      </w:r>
    </w:p>
    <w:p w:rsidRPr="005077C2" w:rsidR="002701C2" w:rsidP="00843EAD" w14:paraId="75793638" w14:textId="77777777">
      <w:pPr>
        <w:rPr>
          <w:b/>
          <w:bCs/>
        </w:rPr>
      </w:pPr>
      <w:r w:rsidRPr="00A04F60">
        <w:t>Hoe beoordeelt u het dat de oprichter en een directeur van Holland2Stay in 2021 ieder een taakstraf</w:t>
      </w:r>
      <w:r>
        <w:t xml:space="preserve"> </w:t>
      </w:r>
      <w:r w:rsidRPr="00A04F60">
        <w:t>hebben aanvaard wegens het manipuleren van tijdelijke huurcontracten, en welke consequenties</w:t>
      </w:r>
      <w:r>
        <w:t xml:space="preserve"> </w:t>
      </w:r>
      <w:r w:rsidRPr="00A04F60">
        <w:t>verbindt de overheid aan zo'n veroordeling voor een partij die vervolgens op grote schaal actief blijft</w:t>
      </w:r>
      <w:r>
        <w:t xml:space="preserve"> </w:t>
      </w:r>
      <w:r w:rsidRPr="00A04F60">
        <w:t>op de gereguleerde woningmarkt?</w:t>
      </w:r>
    </w:p>
    <w:p w:rsidR="002701C2" w:rsidP="00843EAD" w14:paraId="4621F7C2" w14:textId="77777777">
      <w:pPr>
        <w:rPr>
          <w:b/>
          <w:bCs/>
        </w:rPr>
      </w:pPr>
    </w:p>
    <w:p w:rsidR="00B95830" w:rsidP="00843EAD" w14:paraId="202A993B" w14:textId="77777777">
      <w:pPr>
        <w:rPr>
          <w:b/>
          <w:bCs/>
        </w:rPr>
      </w:pPr>
      <w:r w:rsidRPr="00B95830">
        <w:rPr>
          <w:b/>
          <w:bCs/>
        </w:rPr>
        <w:t xml:space="preserve">Antwoord </w:t>
      </w:r>
      <w:r w:rsidR="005077C2">
        <w:rPr>
          <w:b/>
          <w:bCs/>
        </w:rPr>
        <w:t>vraag 6</w:t>
      </w:r>
    </w:p>
    <w:p w:rsidR="00A4337B" w:rsidP="00843EAD" w14:paraId="1D45386A" w14:textId="77777777">
      <w:pPr>
        <w:rPr>
          <w:b/>
          <w:bCs/>
        </w:rPr>
      </w:pPr>
      <w:r>
        <w:t xml:space="preserve">Zoals in mijn antwoord op vraag 5 reeds is toegelicht, hebben gemeenten als gevolg van de Wet goed </w:t>
      </w:r>
      <w:r>
        <w:t>verhuurderschap</w:t>
      </w:r>
      <w:r>
        <w:t xml:space="preserve"> de mogelijkheid gekregen om een tweetal </w:t>
      </w:r>
      <w:r w:rsidR="000904E3">
        <w:t xml:space="preserve">verhuurvergunningen </w:t>
      </w:r>
      <w:r>
        <w:t xml:space="preserve">in te stellen voor de verhuur van woon- of verblijfsruimten. </w:t>
      </w:r>
      <w:r w:rsidR="00CE6BA8">
        <w:t xml:space="preserve">Hiermee kunnen nadere voorwaarden worden gesteld aan verhuurders in de gemeente, waaronder een </w:t>
      </w:r>
      <w:r w:rsidR="00CE6BA8">
        <w:t>Bibob</w:t>
      </w:r>
      <w:r w:rsidR="00CE6BA8">
        <w:t xml:space="preserve">-toets. Hiermee kunnen eerder begane – voor de verhuurpraktijk relevante – strafbare feiten worden betrokken bij de overweging om al dan niet een verhuurvergunning te verlenen. Het is aan gemeenten zelf om al dan niet te besluiten om één of beide vergunningplichten uit de Wet goed </w:t>
      </w:r>
      <w:r w:rsidR="00CE6BA8">
        <w:t>verhuurderschap</w:t>
      </w:r>
      <w:r w:rsidR="00CE6BA8">
        <w:t xml:space="preserve"> in te stellen. </w:t>
      </w:r>
    </w:p>
    <w:p w:rsidR="00A4337B" w:rsidP="00843EAD" w14:paraId="0391F508" w14:textId="77777777">
      <w:pPr>
        <w:rPr>
          <w:b/>
          <w:bCs/>
        </w:rPr>
      </w:pPr>
    </w:p>
    <w:p w:rsidR="0031554B" w:rsidP="00843EAD" w14:paraId="1171E211" w14:textId="77777777">
      <w:pPr>
        <w:rPr>
          <w:b/>
          <w:bCs/>
        </w:rPr>
      </w:pPr>
      <w:r>
        <w:rPr>
          <w:b/>
          <w:bCs/>
        </w:rPr>
        <w:t>Vraag 7</w:t>
      </w:r>
    </w:p>
    <w:p w:rsidRPr="00153B45" w:rsidR="0031554B" w:rsidP="00843EAD" w14:paraId="58FA5574" w14:textId="77777777">
      <w:pPr>
        <w:rPr>
          <w:b/>
          <w:bCs/>
        </w:rPr>
      </w:pPr>
      <w:r w:rsidRPr="00A04F60">
        <w:t xml:space="preserve">Hoe verhoudt het door </w:t>
      </w:r>
      <w:r w:rsidRPr="00A04F60">
        <w:t>Sikkom</w:t>
      </w:r>
      <w:r w:rsidRPr="00A04F60">
        <w:t xml:space="preserve"> bevestigde feit dat Holland2Stay meer dan 280 huurders in Groningen</w:t>
      </w:r>
      <w:r>
        <w:t xml:space="preserve"> </w:t>
      </w:r>
      <w:r w:rsidRPr="00A04F60">
        <w:t>tussen €150 en €200 aan verboden bemiddelingskosten heeft gerekend en weigerde proactief terug te</w:t>
      </w:r>
      <w:r>
        <w:t xml:space="preserve"> </w:t>
      </w:r>
      <w:r w:rsidRPr="00A04F60">
        <w:t>betalen, zich tot het wettelijke verbod op bemiddelingskosten, en welke mogelijkheden hebben</w:t>
      </w:r>
      <w:r>
        <w:t xml:space="preserve"> </w:t>
      </w:r>
      <w:r w:rsidRPr="00A04F60">
        <w:t>gedupeerde huurders om hun geld terug te krijgen?</w:t>
      </w:r>
      <w:r>
        <w:rPr>
          <w:rStyle w:val="FootnoteReference"/>
        </w:rPr>
        <w:footnoteReference w:id="3"/>
      </w:r>
    </w:p>
    <w:p w:rsidRPr="00153B45" w:rsidR="0031554B" w:rsidP="00843EAD" w14:paraId="16AD3496" w14:textId="77777777"/>
    <w:p w:rsidRPr="00153B45" w:rsidR="0031554B" w:rsidP="00843EAD" w14:paraId="0DC7121F" w14:textId="77777777">
      <w:pPr>
        <w:rPr>
          <w:b/>
          <w:bCs/>
        </w:rPr>
      </w:pPr>
      <w:r w:rsidRPr="00153B45">
        <w:rPr>
          <w:b/>
          <w:bCs/>
        </w:rPr>
        <w:t xml:space="preserve">Antwoord </w:t>
      </w:r>
      <w:r w:rsidR="005077C2">
        <w:rPr>
          <w:b/>
          <w:bCs/>
        </w:rPr>
        <w:t>vraag 7</w:t>
      </w:r>
    </w:p>
    <w:p w:rsidR="00BA045A" w:rsidP="00843EAD" w14:paraId="290EE882" w14:textId="77777777">
      <w:r>
        <w:t xml:space="preserve">Op basis van het Burgerlijk Wetboek is het verboden om dubbele bemiddelingskosten te vragen. Dit betekent dat een </w:t>
      </w:r>
      <w:r w:rsidR="00D32BE3">
        <w:t>verhuur</w:t>
      </w:r>
      <w:r>
        <w:t xml:space="preserve">bemiddelaar geen bemiddelingskosten mag vragen aan de (aspirant)-huurder indien de bemiddelaar </w:t>
      </w:r>
      <w:r w:rsidR="00BF3510">
        <w:t>in opdracht van</w:t>
      </w:r>
      <w:r>
        <w:t xml:space="preserve"> de verhuurder bemiddelt. In eerste instantie kan een (aspirant)-huurder deze </w:t>
      </w:r>
      <w:r w:rsidR="00BF3510">
        <w:t xml:space="preserve">ten onrechte in rekening gebrachte bemiddelingskosten </w:t>
      </w:r>
      <w:r>
        <w:t xml:space="preserve">terugvragen bij de bemiddelaar, bijvoorbeeld via een aangetekende brief. </w:t>
      </w:r>
      <w:r w:rsidR="00247F5F">
        <w:t xml:space="preserve">De ACM </w:t>
      </w:r>
      <w:r w:rsidR="00247F5F">
        <w:t>ConsuWijzer</w:t>
      </w:r>
      <w:r w:rsidR="00247F5F">
        <w:t xml:space="preserve"> heeft hiervoor op haar website een voorbeeldbrief beschikbaar gesteld</w:t>
      </w:r>
      <w:r w:rsidR="00AA2666">
        <w:t>.</w:t>
      </w:r>
      <w:r>
        <w:rPr>
          <w:rStyle w:val="FootnoteReference"/>
        </w:rPr>
        <w:footnoteReference w:id="4"/>
      </w:r>
      <w:r w:rsidR="00BF3510">
        <w:t xml:space="preserve"> Ook </w:t>
      </w:r>
      <w:r>
        <w:t>het Juridisch Loket</w:t>
      </w:r>
      <w:r>
        <w:rPr>
          <w:rStyle w:val="FootnoteReference"/>
        </w:rPr>
        <w:footnoteReference w:id="5"/>
      </w:r>
      <w:r>
        <w:t xml:space="preserve"> en </w:t>
      </w:r>
      <w:r w:rsidR="00BF3510">
        <w:t>de Nederlandse Woonbond</w:t>
      </w:r>
      <w:r>
        <w:rPr>
          <w:rStyle w:val="FootnoteReference"/>
        </w:rPr>
        <w:footnoteReference w:id="6"/>
      </w:r>
      <w:r w:rsidR="00BF3510">
        <w:t xml:space="preserve"> he</w:t>
      </w:r>
      <w:r>
        <w:t>bben</w:t>
      </w:r>
      <w:r w:rsidR="00BF3510">
        <w:t xml:space="preserve"> voorbeeldbrieven</w:t>
      </w:r>
      <w:r>
        <w:t xml:space="preserve"> voor terugvordering van ten onrechte in rekening gebrachte bemiddelingskosten </w:t>
      </w:r>
      <w:r w:rsidR="00BF3510">
        <w:t xml:space="preserve">op </w:t>
      </w:r>
      <w:r>
        <w:t>hun</w:t>
      </w:r>
      <w:r w:rsidR="00BF3510">
        <w:t xml:space="preserve"> website staan.</w:t>
      </w:r>
      <w:r w:rsidR="00AA2666">
        <w:t xml:space="preserve"> </w:t>
      </w:r>
      <w:r>
        <w:t xml:space="preserve">Mocht </w:t>
      </w:r>
      <w:r w:rsidR="000D0888">
        <w:t>de bemiddelaar</w:t>
      </w:r>
      <w:r>
        <w:t xml:space="preserve"> </w:t>
      </w:r>
      <w:r w:rsidR="00247F5F">
        <w:t>de</w:t>
      </w:r>
      <w:r>
        <w:t xml:space="preserve"> </w:t>
      </w:r>
      <w:r>
        <w:t>ten onrechte in rekening gebrachte</w:t>
      </w:r>
      <w:r>
        <w:t xml:space="preserve"> bemiddelingskosten niet </w:t>
      </w:r>
      <w:r>
        <w:t xml:space="preserve">goedschiks </w:t>
      </w:r>
      <w:r>
        <w:t xml:space="preserve">terugbetalen </w:t>
      </w:r>
      <w:r w:rsidR="00247F5F">
        <w:t xml:space="preserve">aan de (aspirant-)huurder, </w:t>
      </w:r>
      <w:r>
        <w:t xml:space="preserve">dan kan </w:t>
      </w:r>
      <w:r w:rsidR="00247F5F">
        <w:t>hij of zij</w:t>
      </w:r>
      <w:r>
        <w:t xml:space="preserve"> daarna naar de rechter stappen</w:t>
      </w:r>
      <w:r>
        <w:t xml:space="preserve"> om ze in rechte terug te vorderen</w:t>
      </w:r>
      <w:r>
        <w:t xml:space="preserve">. </w:t>
      </w:r>
    </w:p>
    <w:p w:rsidR="00BA045A" w:rsidP="00843EAD" w14:paraId="3BFA9460" w14:textId="77777777"/>
    <w:p w:rsidRPr="00D464B9" w:rsidR="0031554B" w:rsidP="00843EAD" w14:paraId="171AF5DA" w14:textId="77777777">
      <w:r>
        <w:t xml:space="preserve">Ook de Wet goed </w:t>
      </w:r>
      <w:r>
        <w:t>verhuurderschap</w:t>
      </w:r>
      <w:r>
        <w:t xml:space="preserve"> </w:t>
      </w:r>
      <w:r w:rsidR="00BA045A">
        <w:t xml:space="preserve">bevat </w:t>
      </w:r>
      <w:r>
        <w:t xml:space="preserve">een verbod op </w:t>
      </w:r>
      <w:r w:rsidR="00247F5F">
        <w:t xml:space="preserve">het in rekening brengen van </w:t>
      </w:r>
      <w:r>
        <w:t>bemiddelingskosten</w:t>
      </w:r>
      <w:r w:rsidR="00BA045A">
        <w:t xml:space="preserve"> bij de huurder wanneer de bemiddelaar in opdracht van de verhuurder bemiddelt</w:t>
      </w:r>
      <w:r w:rsidR="00D32BE3">
        <w:t>.</w:t>
      </w:r>
      <w:r>
        <w:t xml:space="preserve"> Hierdoor is het ook voor gemeenten </w:t>
      </w:r>
      <w:r w:rsidR="00BA045A">
        <w:t xml:space="preserve">mogelijk </w:t>
      </w:r>
      <w:r>
        <w:t xml:space="preserve">om hierop te handhaven. Mocht er sprake zijn van </w:t>
      </w:r>
      <w:r w:rsidR="00BA045A">
        <w:t>ten onrechte in rekening gebrachte</w:t>
      </w:r>
      <w:r>
        <w:t xml:space="preserve"> bemiddelingskosten dan kan een (aspirant</w:t>
      </w:r>
      <w:r w:rsidR="00AA2666">
        <w:t>-</w:t>
      </w:r>
      <w:r>
        <w:t>)huurder hiervan melding maken bij het meldpunt van de gemeente. De gemeente kan dan handhaven</w:t>
      </w:r>
      <w:r w:rsidR="00733F5F">
        <w:t>.</w:t>
      </w:r>
      <w:r>
        <w:t xml:space="preserve"> </w:t>
      </w:r>
      <w:r w:rsidR="00247F5F">
        <w:t>Een gemeente kan ook proactief</w:t>
      </w:r>
      <w:r w:rsidR="00564127">
        <w:t>, dus zonder voorafgaande melding,</w:t>
      </w:r>
      <w:r w:rsidR="00247F5F">
        <w:t xml:space="preserve"> optreden als zij constateert </w:t>
      </w:r>
      <w:r w:rsidR="00733F5F">
        <w:t>dat verhuurbemiddelaars</w:t>
      </w:r>
      <w:r w:rsidR="00247F5F">
        <w:t xml:space="preserve"> </w:t>
      </w:r>
      <w:r w:rsidR="00564127">
        <w:t xml:space="preserve">(stelselmatig) </w:t>
      </w:r>
      <w:r w:rsidR="00BA045A">
        <w:t>ten onrechte</w:t>
      </w:r>
      <w:r w:rsidR="00247F5F">
        <w:t xml:space="preserve"> bemiddelingskosten </w:t>
      </w:r>
      <w:r w:rsidR="00BA045A">
        <w:t>bij (</w:t>
      </w:r>
      <w:r w:rsidR="00AA2666">
        <w:t>aspirant</w:t>
      </w:r>
      <w:r w:rsidR="00BA045A">
        <w:t xml:space="preserve">-)huurders </w:t>
      </w:r>
      <w:r w:rsidR="00247F5F">
        <w:t>in rekening brengen.</w:t>
      </w:r>
    </w:p>
    <w:p w:rsidR="0031554B" w:rsidP="00843EAD" w14:paraId="005670E9" w14:textId="77777777"/>
    <w:p w:rsidRPr="00ED58BA" w:rsidR="0031554B" w:rsidP="00843EAD" w14:paraId="0F363D6A" w14:textId="77777777">
      <w:pPr>
        <w:rPr>
          <w:b/>
          <w:bCs/>
        </w:rPr>
      </w:pPr>
      <w:r w:rsidRPr="00ED58BA">
        <w:rPr>
          <w:b/>
          <w:bCs/>
        </w:rPr>
        <w:t>Vraag 8</w:t>
      </w:r>
    </w:p>
    <w:p w:rsidRPr="00A04F60" w:rsidR="002A249D" w:rsidP="00843EAD" w14:paraId="2EDEC9C7" w14:textId="77777777">
      <w:r w:rsidRPr="00A04F60">
        <w:t>Deelt u, gelet op signalen dat Holland2Stay gebruikmaakt van een vennootschapsstructuur waarbij</w:t>
      </w:r>
      <w:r>
        <w:t xml:space="preserve"> </w:t>
      </w:r>
      <w:r w:rsidRPr="00A04F60">
        <w:t>het bedrijf zich in juridische procedures op het standpunt stelt slechts "beheerder" en niet</w:t>
      </w:r>
      <w:r>
        <w:t xml:space="preserve"> </w:t>
      </w:r>
      <w:r w:rsidRPr="00A04F60">
        <w:t xml:space="preserve">"verhuurder" te zijn met als gevolg dat </w:t>
      </w:r>
      <w:r w:rsidRPr="00A04F60">
        <w:t>huurders bij de rechter bot vangen, de zorg dat ondoorzichtige</w:t>
      </w:r>
      <w:r>
        <w:t xml:space="preserve"> </w:t>
      </w:r>
      <w:r w:rsidRPr="00A04F60">
        <w:t>vennootschapsstructuren huurders het effectief uitoefenen van hun rechten kunnen ontnemen, en</w:t>
      </w:r>
      <w:r>
        <w:t xml:space="preserve"> </w:t>
      </w:r>
      <w:r w:rsidRPr="00A04F60">
        <w:t>welke mogelijkheden ziet u om de werkelijke verhuurder voor huurders kenbaar en aanspreekbaar te</w:t>
      </w:r>
      <w:r>
        <w:t xml:space="preserve"> </w:t>
      </w:r>
      <w:r w:rsidRPr="00A04F60">
        <w:t>maken?</w:t>
      </w:r>
    </w:p>
    <w:p w:rsidRPr="002701C2" w:rsidR="002A249D" w:rsidP="00843EAD" w14:paraId="33EF96F7" w14:textId="77777777">
      <w:pPr>
        <w:rPr>
          <w:i/>
          <w:iCs/>
        </w:rPr>
      </w:pPr>
      <w:r>
        <w:rPr>
          <w:b/>
          <w:bCs/>
        </w:rPr>
        <w:t xml:space="preserve"> </w:t>
      </w:r>
    </w:p>
    <w:p w:rsidRPr="005077C2" w:rsidR="002A249D" w:rsidP="00843EAD" w14:paraId="097F4C36" w14:textId="77777777">
      <w:pPr>
        <w:rPr>
          <w:b/>
          <w:bCs/>
        </w:rPr>
      </w:pPr>
      <w:r w:rsidRPr="005077C2">
        <w:rPr>
          <w:b/>
          <w:bCs/>
        </w:rPr>
        <w:t xml:space="preserve">Antwoord </w:t>
      </w:r>
      <w:r w:rsidR="005077C2">
        <w:rPr>
          <w:b/>
          <w:bCs/>
        </w:rPr>
        <w:t>vraag 8</w:t>
      </w:r>
    </w:p>
    <w:p w:rsidR="00B26B2E" w:rsidP="00843EAD" w14:paraId="739B7C38" w14:textId="77777777">
      <w:r>
        <w:t xml:space="preserve">Ik vind het belangrijk dat huurders die te maken hebben met overtredingen van wet- en regelgeving, hun recht kunnen halen. Mede tegen deze achtergrond is in de Wet goed </w:t>
      </w:r>
      <w:r>
        <w:t>verhuurderschap</w:t>
      </w:r>
      <w:r>
        <w:t xml:space="preserve"> bijvoorbeeld nadrukkelijk gekozen voor een brede definitie van het begrip ‘verhuurder’. De</w:t>
      </w:r>
      <w:r w:rsidR="002D024C">
        <w:t>ze</w:t>
      </w:r>
      <w:r>
        <w:t xml:space="preserve"> wet geldt daarmee ook onverkort voor bijvoorbeeld onderverhuurders, of voor beheerders die in de plaats van de verhuurder optreden. Langs deze weg wordt geborgd dat de gehanteerde bedrijfsstructuur er niet toe leidt dat verhuurders zich kunnen onttrekken aan de verplichtingen volgend uit de Wet goed </w:t>
      </w:r>
      <w:r>
        <w:t>verhuurderschap</w:t>
      </w:r>
      <w:r>
        <w:t xml:space="preserve">. </w:t>
      </w:r>
    </w:p>
    <w:p w:rsidR="008B7E2E" w:rsidP="00843EAD" w14:paraId="2EF970EC" w14:textId="77777777"/>
    <w:p w:rsidR="008C2BAD" w:rsidP="008B7E2E" w14:paraId="326DDBE3" w14:textId="77777777">
      <w:r w:rsidRPr="008C2BAD">
        <w:t>Mijn voorstel voor een huurregister is recent in consultatie geweest. Daarmee is opgehaald of een huurregister in de praktijk meerwaarde heeft voor onder meer de handhaving van (huur)regelgeving, of de geschetste opzet haalbaar is, en of er voldoende draagvlak voor is. Het voorgestelde huurregister is erop gericht om de verhuurders en de woonruimte die zij verhuren in beeld te krijgen. Daarmee wordt ook duidelijk welke andere mogelijk betrokken partijen niet de verhuurder zijn. Een huurregister moet in ieder geval duidelijk maken wie de verhuurder is en als zodanig aanspreekbaar is.</w:t>
      </w:r>
    </w:p>
    <w:p w:rsidRPr="008C2BAD" w:rsidR="00434BEA" w:rsidP="008B7E2E" w14:paraId="3B995840" w14:textId="77777777"/>
    <w:p w:rsidRPr="00BA276C" w:rsidR="00BA276C" w:rsidP="00843EAD" w14:paraId="04DB5F5A" w14:textId="77777777">
      <w:pPr>
        <w:rPr>
          <w:b/>
          <w:bCs/>
        </w:rPr>
      </w:pPr>
      <w:r w:rsidRPr="00BA276C">
        <w:rPr>
          <w:b/>
          <w:bCs/>
        </w:rPr>
        <w:t>Vraag 9</w:t>
      </w:r>
    </w:p>
    <w:p w:rsidRPr="00BA276C" w:rsidR="003C322C" w:rsidP="00843EAD" w14:paraId="6EE5B9D6" w14:textId="77777777">
      <w:pPr>
        <w:rPr>
          <w:b/>
          <w:bCs/>
        </w:rPr>
      </w:pPr>
      <w:r w:rsidRPr="00A04F60">
        <w:t>Hoe beoordeelt u het dat Holland2Stay een voormalig student van de Technische Universiteit</w:t>
      </w:r>
      <w:r>
        <w:t xml:space="preserve"> </w:t>
      </w:r>
      <w:r w:rsidRPr="00A04F60">
        <w:t xml:space="preserve">Eindhoven na een </w:t>
      </w:r>
      <w:r w:rsidRPr="00A04F60">
        <w:t>bedwantsenplaag</w:t>
      </w:r>
      <w:r w:rsidRPr="00A04F60">
        <w:t xml:space="preserve"> aanvankelijk ruim €12.000 in rekening bracht, een bedrag dat na</w:t>
      </w:r>
      <w:r>
        <w:t xml:space="preserve"> </w:t>
      </w:r>
      <w:r w:rsidRPr="00A04F60">
        <w:t>protest stapsgewijs werd verlaagd tot €5.083,21, terwijl een onafhankelijk kenniscentrum aangeeft</w:t>
      </w:r>
      <w:r>
        <w:t xml:space="preserve"> </w:t>
      </w:r>
      <w:r w:rsidRPr="00A04F60">
        <w:t>dat de kosten van een dergelijke bestrijding doorgaans veel lager liggen? Deelt u de zorg dat grote</w:t>
      </w:r>
      <w:r>
        <w:t xml:space="preserve"> </w:t>
      </w:r>
      <w:r w:rsidRPr="00A04F60">
        <w:t>verhuurders onderhouds- en bestrijdingskosten op ondoorzichtige wijze en mogelijk bovenmatig op</w:t>
      </w:r>
      <w:r>
        <w:t xml:space="preserve"> </w:t>
      </w:r>
      <w:r w:rsidRPr="00A04F60">
        <w:t>individuele huurders afwentelen?</w:t>
      </w:r>
      <w:r>
        <w:rPr>
          <w:rStyle w:val="FootnoteReference"/>
        </w:rPr>
        <w:footnoteReference w:id="7"/>
      </w:r>
    </w:p>
    <w:p w:rsidR="000B6302" w:rsidP="00843EAD" w14:paraId="7E174525" w14:textId="77777777">
      <w:pPr>
        <w:rPr>
          <w:b/>
          <w:bCs/>
        </w:rPr>
      </w:pPr>
    </w:p>
    <w:p w:rsidRPr="00BA545F" w:rsidR="00F13EBC" w:rsidP="00843EAD" w14:paraId="5DC486C3" w14:textId="77777777">
      <w:pPr>
        <w:rPr>
          <w:b/>
          <w:bCs/>
        </w:rPr>
      </w:pPr>
      <w:r w:rsidRPr="00BA545F">
        <w:rPr>
          <w:b/>
          <w:bCs/>
        </w:rPr>
        <w:t xml:space="preserve">Antwoord </w:t>
      </w:r>
      <w:r w:rsidR="005077C2">
        <w:rPr>
          <w:b/>
          <w:bCs/>
        </w:rPr>
        <w:t>vraag 9</w:t>
      </w:r>
    </w:p>
    <w:p w:rsidR="002F24E7" w:rsidP="00843EAD" w14:paraId="5772DD73" w14:textId="77777777">
      <w:r>
        <w:t>H</w:t>
      </w:r>
      <w:r w:rsidRPr="002F24E7">
        <w:t>et bestrijden van ongedierte</w:t>
      </w:r>
      <w:r>
        <w:t xml:space="preserve"> is in principe de verantwoordelijkheid van de huurder</w:t>
      </w:r>
      <w:r w:rsidRPr="002F24E7">
        <w:t>, voor</w:t>
      </w:r>
      <w:r w:rsidR="008441C6">
        <w:t xml:space="preserve"> </w:t>
      </w:r>
      <w:r w:rsidRPr="002F24E7">
        <w:t>zover daaraan geen noemenswaardige kosten verbonden zijn en voor</w:t>
      </w:r>
      <w:r w:rsidR="00B465B0">
        <w:t xml:space="preserve"> </w:t>
      </w:r>
      <w:r w:rsidRPr="002F24E7">
        <w:t xml:space="preserve">zover de aanwezigheid van dit ongedierte geen gevolg is van de bouwkundige </w:t>
      </w:r>
      <w:r w:rsidR="00192BC6">
        <w:t>staat</w:t>
      </w:r>
      <w:r w:rsidRPr="002F24E7">
        <w:t xml:space="preserve"> van de woonruimte</w:t>
      </w:r>
      <w:r>
        <w:t xml:space="preserve">. Wanneer in de huurovereenkomst is bepaald dat de verhuurder </w:t>
      </w:r>
      <w:r w:rsidR="002D024C">
        <w:t>(voor de huurder) ook de</w:t>
      </w:r>
      <w:r>
        <w:t xml:space="preserve"> bestrijd</w:t>
      </w:r>
      <w:r w:rsidR="002D024C">
        <w:t>ing</w:t>
      </w:r>
      <w:r>
        <w:t xml:space="preserve"> van ongedierte</w:t>
      </w:r>
      <w:r w:rsidR="002D024C">
        <w:t xml:space="preserve"> die geen gevolg is van de bouwkundige situatie van de woonruimte verzorgt</w:t>
      </w:r>
      <w:r>
        <w:t>, mag de verhuurder de kosten hiervan in rekening brengen bij de huurder als servicekostenpost</w:t>
      </w:r>
      <w:r w:rsidR="002D024C">
        <w:t xml:space="preserve"> (dienstverlening in de vorm van overnemen huurdersonderhoud)</w:t>
      </w:r>
      <w:r>
        <w:t xml:space="preserve">. Het gaat hierbij enkel om de werkelijk gemaakte kosten, die de </w:t>
      </w:r>
      <w:r w:rsidR="003469D2">
        <w:t xml:space="preserve">verhuurder ook moet kunnen onderbouwen. </w:t>
      </w:r>
      <w:r w:rsidR="000037F7">
        <w:t>I</w:t>
      </w:r>
      <w:r w:rsidR="00D464B9">
        <w:t xml:space="preserve">k </w:t>
      </w:r>
      <w:r w:rsidR="00863520">
        <w:t xml:space="preserve">kan </w:t>
      </w:r>
      <w:r w:rsidR="00D464B9">
        <w:t>niet oordelen over dit specifieke geval, omdat ik de casus onvoldoende ken</w:t>
      </w:r>
      <w:r w:rsidR="00FA1C4E">
        <w:t xml:space="preserve"> en een dergelijk oordeel aan </w:t>
      </w:r>
      <w:r w:rsidR="002D024C">
        <w:t xml:space="preserve">de </w:t>
      </w:r>
      <w:r w:rsidR="00746819">
        <w:t>H</w:t>
      </w:r>
      <w:r w:rsidR="002D024C">
        <w:t xml:space="preserve">uurcommissie of </w:t>
      </w:r>
      <w:r w:rsidR="00FA1C4E">
        <w:t>rechter is voorbehouden</w:t>
      </w:r>
      <w:r w:rsidR="00D464B9">
        <w:t xml:space="preserve">. In algemene zin verwacht ik van </w:t>
      </w:r>
      <w:r>
        <w:t>huurders en</w:t>
      </w:r>
      <w:r w:rsidR="00D464B9">
        <w:t xml:space="preserve"> verhuurders dat zij zich aan de geldende wet- en regelgeving houden. </w:t>
      </w:r>
    </w:p>
    <w:p w:rsidR="003866E0" w:rsidP="00843EAD" w14:paraId="6CA67338" w14:textId="77777777">
      <w:pPr>
        <w:rPr>
          <w:b/>
          <w:bCs/>
        </w:rPr>
      </w:pPr>
    </w:p>
    <w:p w:rsidR="00BC3EA9" w:rsidP="00843EAD" w14:paraId="489F2181" w14:textId="77777777">
      <w:pPr>
        <w:rPr>
          <w:b/>
          <w:bCs/>
        </w:rPr>
      </w:pPr>
    </w:p>
    <w:p w:rsidR="0002640B" w:rsidP="00843EAD" w14:paraId="1BD53CF0" w14:textId="77777777">
      <w:pPr>
        <w:rPr>
          <w:b/>
          <w:bCs/>
        </w:rPr>
      </w:pPr>
      <w:r>
        <w:rPr>
          <w:b/>
          <w:bCs/>
        </w:rPr>
        <w:t>Vraag 10</w:t>
      </w:r>
    </w:p>
    <w:p w:rsidRPr="00434BEA" w:rsidR="006F3E3B" w:rsidP="00843EAD" w14:paraId="5E8F8C51" w14:textId="77777777">
      <w:r w:rsidRPr="00A04F60">
        <w:t>Acht u, mede gelet op de oproep van meerdere partijen in de Groningse gemeenteraad in februari</w:t>
      </w:r>
      <w:r>
        <w:t xml:space="preserve"> </w:t>
      </w:r>
      <w:r w:rsidRPr="00A04F60">
        <w:t>2025 om de verhuurdersvergunning van Holland2Stay te heroverwegen wegens</w:t>
      </w:r>
      <w:r>
        <w:t xml:space="preserve"> </w:t>
      </w:r>
      <w:r w:rsidRPr="00A04F60">
        <w:t>veiligheidsovertredingen en aanhoudend wangedrag, de instrumenten die gemeenten met de Wet</w:t>
      </w:r>
      <w:r>
        <w:t xml:space="preserve"> </w:t>
      </w:r>
      <w:r w:rsidRPr="00A04F60">
        <w:t xml:space="preserve">goed </w:t>
      </w:r>
      <w:r w:rsidRPr="00A04F60">
        <w:t>verhuurderschap</w:t>
      </w:r>
      <w:r w:rsidRPr="00A04F60">
        <w:t xml:space="preserve"> hebben gekregen toereikend om landelijk opererende verhuurders met een</w:t>
      </w:r>
      <w:r>
        <w:t xml:space="preserve"> </w:t>
      </w:r>
      <w:r w:rsidRPr="00A04F60">
        <w:t>aantoonbaar patroon van misstanden aan te pakken, en op welke wijze faciliteert het Rijk de</w:t>
      </w:r>
      <w:r>
        <w:t xml:space="preserve"> </w:t>
      </w:r>
      <w:r w:rsidRPr="00A04F60">
        <w:t>uitwisseling van handhavingsinformatie over zulke verhuurders tussen gemeenten?</w:t>
      </w:r>
      <w:r>
        <w:rPr>
          <w:rStyle w:val="FootnoteReference"/>
        </w:rPr>
        <w:footnoteReference w:id="8"/>
      </w:r>
    </w:p>
    <w:p w:rsidR="005017BB" w:rsidP="00843EAD" w14:paraId="4406E40E" w14:textId="77777777">
      <w:pPr>
        <w:rPr>
          <w:b/>
          <w:bCs/>
        </w:rPr>
      </w:pPr>
    </w:p>
    <w:p w:rsidR="003866E0" w:rsidP="00843EAD" w14:paraId="5767C4C0" w14:textId="77777777">
      <w:pPr>
        <w:rPr>
          <w:b/>
          <w:bCs/>
        </w:rPr>
      </w:pPr>
      <w:r>
        <w:rPr>
          <w:b/>
          <w:bCs/>
        </w:rPr>
        <w:t>Vraag 11</w:t>
      </w:r>
    </w:p>
    <w:p w:rsidR="00234431" w:rsidP="00843EAD" w14:paraId="42F3E785" w14:textId="77777777">
      <w:pPr>
        <w:rPr>
          <w:b/>
          <w:bCs/>
        </w:rPr>
      </w:pPr>
      <w:r w:rsidRPr="00A04F60">
        <w:t>Deelt u de opvatting dat een verhuurder die in de ene stad misstanden begaat of een</w:t>
      </w:r>
      <w:r>
        <w:t xml:space="preserve"> v</w:t>
      </w:r>
      <w:r w:rsidRPr="00A04F60">
        <w:t>ergunning</w:t>
      </w:r>
      <w:r>
        <w:t xml:space="preserve"> </w:t>
      </w:r>
      <w:r w:rsidRPr="00A04F60">
        <w:t>verliest, niet ongehinderd in een andere stad zou moeten kunnen doorgaan, en bent u bereid te</w:t>
      </w:r>
      <w:r>
        <w:t xml:space="preserve"> </w:t>
      </w:r>
      <w:r w:rsidRPr="00A04F60">
        <w:t>onderzoeken of een landelijk register van verhuurders met herhaalde overtredingen wenselijk en</w:t>
      </w:r>
      <w:r>
        <w:t xml:space="preserve"> </w:t>
      </w:r>
      <w:r w:rsidRPr="00A04F60">
        <w:t>mogelijk is?</w:t>
      </w:r>
    </w:p>
    <w:p w:rsidR="00234431" w:rsidP="00843EAD" w14:paraId="2205B721" w14:textId="77777777">
      <w:pPr>
        <w:rPr>
          <w:b/>
          <w:bCs/>
        </w:rPr>
      </w:pPr>
    </w:p>
    <w:p w:rsidR="002019D0" w:rsidP="00843EAD" w14:paraId="504F3059" w14:textId="77777777">
      <w:pPr>
        <w:rPr>
          <w:b/>
          <w:bCs/>
        </w:rPr>
      </w:pPr>
      <w:r w:rsidRPr="003866E0">
        <w:rPr>
          <w:b/>
          <w:bCs/>
        </w:rPr>
        <w:t>Antwoord</w:t>
      </w:r>
      <w:r w:rsidR="005077C2">
        <w:rPr>
          <w:b/>
          <w:bCs/>
        </w:rPr>
        <w:t xml:space="preserve"> </w:t>
      </w:r>
      <w:r w:rsidRPr="003866E0">
        <w:rPr>
          <w:b/>
          <w:bCs/>
        </w:rPr>
        <w:t>vraag</w:t>
      </w:r>
      <w:r w:rsidRPr="003866E0" w:rsidR="00283A89">
        <w:rPr>
          <w:b/>
          <w:bCs/>
        </w:rPr>
        <w:t xml:space="preserve"> 10 en</w:t>
      </w:r>
      <w:r w:rsidRPr="003866E0">
        <w:rPr>
          <w:b/>
          <w:bCs/>
        </w:rPr>
        <w:t xml:space="preserve"> 11</w:t>
      </w:r>
    </w:p>
    <w:p w:rsidRPr="00A4337B" w:rsidR="00A4337B" w:rsidP="00843EAD" w14:paraId="08FEAB7D" w14:textId="77777777">
      <w:pPr>
        <w:rPr>
          <w:b/>
          <w:bCs/>
        </w:rPr>
      </w:pPr>
      <w:r>
        <w:t xml:space="preserve">Gemeenten hebben met de Wet goed </w:t>
      </w:r>
      <w:r>
        <w:t>verhuurderschap</w:t>
      </w:r>
      <w:r>
        <w:t xml:space="preserve"> verschillende</w:t>
      </w:r>
    </w:p>
    <w:p w:rsidR="00A4337B" w:rsidP="00843EAD" w14:paraId="2D059621" w14:textId="77777777">
      <w:r>
        <w:t xml:space="preserve">instrumenten gekregen om ongewenst verhuurgedrag tegen te gaan. Ik ben met de vraagsteller van mening dat het voor een goede werking van de wet van belang is dat hiermee ook effectief kan worden opgetreden tegen landelijk opererende malafide verhuurders, en dat wordt voorkomen dat malafide verhuurders naar aanleiding van handhaving in de ene gemeente, hun verhuurpraktijk simpelweg verplaatsen naar een andere gemeente. Om dit te voorkomen verplicht de Wet goed </w:t>
      </w:r>
      <w:r>
        <w:t>verhuurderschap</w:t>
      </w:r>
      <w:r>
        <w:t xml:space="preserve"> gemeenten om – voorafgaand aan het instellen van een verhuurvergunningplicht – overleg te voeren met de desbetreffende woningmarktregio. Een en ander met het doel om waterbedeffecten te voorkomen. Ook schrijft de wet voor dat besluiten tot het opleggen van een bestuurlijke boete</w:t>
      </w:r>
      <w:r w:rsidR="00383D51">
        <w:t xml:space="preserve"> en/of</w:t>
      </w:r>
      <w:r>
        <w:t xml:space="preserve"> het in beheer nemen van een woning </w:t>
      </w:r>
      <w:r w:rsidR="00383D51">
        <w:t>openbaar worden gemaakt. Deze maatregel is niet alleen bedoeld om huurders en woningzoekenden te informeren en waarschuwen, maar leidt er ook toe dat gemeenten beter zicht hebben op eventuele waterbedeffecten van verhuurders die of</w:t>
      </w:r>
      <w:r w:rsidR="00943452">
        <w:t>wel</w:t>
      </w:r>
      <w:r w:rsidR="00383D51">
        <w:t xml:space="preserve"> óók in hun gemeente actief zijn, ofwel die hun activiteiten van de ene gemeente naar de andere verplaatsen. </w:t>
      </w:r>
    </w:p>
    <w:p w:rsidR="008C2BAD" w:rsidP="00843EAD" w14:paraId="4A5D40E9" w14:textId="77777777"/>
    <w:p w:rsidR="008C2BAD" w:rsidP="00843EAD" w14:paraId="76900B13" w14:textId="77777777">
      <w:r w:rsidRPr="008C2BAD">
        <w:t xml:space="preserve">Het in consultatie gebrachte voorstel voor een huurregister bevatte de mogelijkheid om hierin een centrale plek te bieden voor deze besluiten. Hierdoor kunnen woningzoekenden, huurders en gemeenten eenvoudig zien of een verhuurder eerder is gesanctioneerd, ook in andere gemeenten. </w:t>
      </w:r>
      <w:r w:rsidRPr="00BB0CBD" w:rsidR="00BB0CBD">
        <w:t xml:space="preserve">Dit vergroot de mogelijkheden voor gemeenten om kennis over problematische verhuurders </w:t>
      </w:r>
      <w:r w:rsidR="00BB0CBD">
        <w:t xml:space="preserve">en handhaving met elkaar </w:t>
      </w:r>
      <w:r w:rsidRPr="00BB0CBD" w:rsidR="00BB0CBD">
        <w:t>af te stemmen. Voor woningzoekenden draagt dit bij aan een beter geïnformeerde keuze bij het aangaan van een huurovereenkomst, en huurders kunnen op dezelfde manier nagaan of hun verhuurder eerder in overtreding is geweest, bijvoorbeeld bij een lopend geschil.</w:t>
      </w:r>
    </w:p>
    <w:p w:rsidR="00434BEA" w:rsidP="00843EAD" w14:paraId="0F05CF57" w14:textId="77777777"/>
    <w:p w:rsidR="003701D1" w:rsidP="00843EAD" w14:paraId="6CF004C2" w14:textId="77777777">
      <w:r>
        <w:rPr>
          <w:b/>
          <w:bCs/>
        </w:rPr>
        <w:t>Vraag 12</w:t>
      </w:r>
    </w:p>
    <w:p w:rsidR="003701D1" w:rsidP="00843EAD" w14:paraId="4EF3839B" w14:textId="77777777">
      <w:r w:rsidRPr="00A04F60">
        <w:t>Bent u, gelet op dit incident en het bredere patroon van fraude, illegale kosten,</w:t>
      </w:r>
    </w:p>
    <w:p w:rsidR="003701D1" w:rsidP="00843EAD" w14:paraId="6F0CB855" w14:textId="77777777">
      <w:r w:rsidRPr="00A04F60">
        <w:t xml:space="preserve">gebrekkig </w:t>
      </w:r>
      <w:r>
        <w:t>o</w:t>
      </w:r>
      <w:r w:rsidRPr="00A04F60">
        <w:t>nderhoud</w:t>
      </w:r>
      <w:r>
        <w:t xml:space="preserve"> </w:t>
      </w:r>
      <w:r w:rsidRPr="00A04F60">
        <w:t>en het ontwijken van aansprakelijkheid, bereid d</w:t>
      </w:r>
      <w:r w:rsidR="00843EAD">
        <w:t xml:space="preserve">e </w:t>
      </w:r>
      <w:r w:rsidRPr="00A04F60" w:rsidR="00733F5F">
        <w:t xml:space="preserve">handelwijze </w:t>
      </w:r>
      <w:r w:rsidR="00733F5F">
        <w:t>van</w:t>
      </w:r>
      <w:r w:rsidRPr="00A04F60">
        <w:t xml:space="preserve"> Holland2Stay te onderzoeken en</w:t>
      </w:r>
      <w:r>
        <w:t xml:space="preserve"> </w:t>
      </w:r>
      <w:r w:rsidRPr="00A04F60">
        <w:t>de Kamer over de uitkomsten te informeren?</w:t>
      </w:r>
    </w:p>
    <w:p w:rsidR="003701D1" w:rsidP="00843EAD" w14:paraId="56088BB7" w14:textId="77777777"/>
    <w:p w:rsidR="003701D1" w:rsidP="00843EAD" w14:paraId="20E4C89E" w14:textId="77777777">
      <w:pPr>
        <w:rPr>
          <w:b/>
          <w:bCs/>
        </w:rPr>
      </w:pPr>
      <w:r w:rsidRPr="003701D1">
        <w:rPr>
          <w:b/>
          <w:bCs/>
        </w:rPr>
        <w:t xml:space="preserve">Antwoord </w:t>
      </w:r>
      <w:r w:rsidR="00DB0666">
        <w:rPr>
          <w:b/>
          <w:bCs/>
        </w:rPr>
        <w:t>vraag 12</w:t>
      </w:r>
    </w:p>
    <w:p w:rsidR="00A41F2D" w:rsidP="00843EAD" w14:paraId="03F126C6" w14:textId="77777777">
      <w:r w:rsidRPr="00A41F2D">
        <w:t xml:space="preserve">Signalen over </w:t>
      </w:r>
      <w:r>
        <w:t>ongewenste verhuurpraktijken</w:t>
      </w:r>
      <w:r w:rsidRPr="00A41F2D">
        <w:t xml:space="preserve"> neem ik serieus, </w:t>
      </w:r>
      <w:r>
        <w:t>maar a</w:t>
      </w:r>
      <w:r w:rsidRPr="00A41F2D">
        <w:t>ls minister heb</w:t>
      </w:r>
      <w:r w:rsidR="005B783C">
        <w:t xml:space="preserve"> </w:t>
      </w:r>
      <w:r w:rsidRPr="00A41F2D">
        <w:t xml:space="preserve">geen wettelijke bevoegdheid om op eigen initiatief een specifiek onderzoek in te stellen naar de bedrijfsvoering of handelwijze van één individuele, private </w:t>
      </w:r>
    </w:p>
    <w:p w:rsidR="00A4337B" w:rsidP="00843EAD" w14:paraId="55693772" w14:textId="77777777">
      <w:r w:rsidRPr="00A41F2D">
        <w:t>V</w:t>
      </w:r>
      <w:r w:rsidRPr="00A41F2D" w:rsidR="00A41F2D">
        <w:t>erhuurpartij</w:t>
      </w:r>
      <w:r>
        <w:t>, noch om eventueel sancties op te leggen</w:t>
      </w:r>
      <w:r w:rsidRPr="00A41F2D" w:rsidR="00A41F2D">
        <w:t xml:space="preserve">. </w:t>
      </w:r>
      <w:r w:rsidR="00A06AC3">
        <w:t>Huurders die te maken krijgen met ongewenst verhuurgedrag kunnen</w:t>
      </w:r>
      <w:r w:rsidR="005B783C">
        <w:t xml:space="preserve"> </w:t>
      </w:r>
      <w:r w:rsidR="001C65B9">
        <w:t>hiervoor, zoals aangegeven in mijn antwoord op vraag 3 en 4,</w:t>
      </w:r>
      <w:r w:rsidR="00A06AC3">
        <w:t xml:space="preserve"> tere</w:t>
      </w:r>
      <w:r w:rsidR="001C65B9">
        <w:t>c</w:t>
      </w:r>
      <w:r w:rsidR="00A06AC3">
        <w:t>ht bij hun</w:t>
      </w:r>
      <w:r w:rsidR="005B783C">
        <w:t xml:space="preserve"> </w:t>
      </w:r>
      <w:r w:rsidR="00A06AC3">
        <w:t>gemeente.</w:t>
      </w:r>
      <w:r w:rsidRPr="00A06AC3" w:rsidR="00A06AC3">
        <w:t xml:space="preserve"> </w:t>
      </w:r>
      <w:r w:rsidR="00A06AC3">
        <w:t>Daarnaast staat voor huurders de gang naar de Huurcommissie open bij</w:t>
      </w:r>
      <w:r w:rsidR="005B783C">
        <w:t xml:space="preserve"> </w:t>
      </w:r>
      <w:r w:rsidR="00A06AC3">
        <w:t>geschillen over de hoogte van de huurprijs, servicekosten of onderhoudsgebreken.</w:t>
      </w:r>
    </w:p>
    <w:p w:rsidR="00A4337B" w:rsidP="00843EAD" w14:paraId="4080EF20" w14:textId="77777777"/>
    <w:p w:rsidR="00A4337B" w:rsidP="00843EAD" w14:paraId="2D6268E1" w14:textId="77777777">
      <w:r>
        <w:t>Indien er sprake is van oneerlijke handelspraktijken of consumentenmisleiding, is</w:t>
      </w:r>
    </w:p>
    <w:p w:rsidR="00A4337B" w:rsidP="00843EAD" w14:paraId="335E59CE" w14:textId="77777777">
      <w:r>
        <w:t>de Autoriteit Consument &amp; Markt (ACM) de aangewezen toezichthouder. Ook</w:t>
      </w:r>
    </w:p>
    <w:p w:rsidRPr="00A41F2D" w:rsidR="00A41F2D" w:rsidP="00843EAD" w14:paraId="45A7F40D" w14:textId="77777777">
      <w:r>
        <w:t xml:space="preserve">kunnen huurders </w:t>
      </w:r>
      <w:r w:rsidR="001C65B9">
        <w:t xml:space="preserve">bij verhuurmisstanden </w:t>
      </w:r>
      <w:r w:rsidR="00943452">
        <w:t xml:space="preserve">(weigeren ernstige onderhoudsgebreken waarvoor de verhuurder verantwoordelijk is te verhelpen, onredelijk hoge servicekosten) en bemiddelingsmisstanden (ten onrechte in rekening gebrachte bemiddelingskosten) </w:t>
      </w:r>
      <w:r>
        <w:t>een procedure starten bij de rechtbank. Ik</w:t>
      </w:r>
      <w:r w:rsidR="005B783C">
        <w:t xml:space="preserve"> </w:t>
      </w:r>
      <w:r>
        <w:t>roep huurders dan ook op van deze mogelijkheden gebruik te maken.</w:t>
      </w:r>
    </w:p>
    <w:p w:rsidR="00E7047C" w:rsidP="00843EAD" w14:paraId="574A63BF" w14:textId="77777777">
      <w:pPr>
        <w:rPr>
          <w:b/>
          <w:bCs/>
        </w:rPr>
      </w:pPr>
    </w:p>
    <w:p w:rsidR="00E7047C" w:rsidP="00843EAD" w14:paraId="5BE18C19" w14:textId="77777777">
      <w:pPr>
        <w:rPr>
          <w:b/>
          <w:bCs/>
        </w:rPr>
      </w:pPr>
      <w:r>
        <w:rPr>
          <w:b/>
          <w:bCs/>
        </w:rPr>
        <w:t>Vraag 13</w:t>
      </w:r>
    </w:p>
    <w:p w:rsidR="00E7047C" w:rsidP="00843EAD" w14:paraId="76C882A1" w14:textId="77777777">
      <w:r w:rsidRPr="00A04F60">
        <w:t xml:space="preserve">Welke concrete stappen bent u bereid te zetten om huurders beter te beschermen </w:t>
      </w:r>
    </w:p>
    <w:p w:rsidR="00E7047C" w:rsidP="00843EAD" w14:paraId="05485BBE" w14:textId="77777777">
      <w:r w:rsidRPr="00A04F60">
        <w:t>tegen grote,</w:t>
      </w:r>
      <w:r>
        <w:t xml:space="preserve"> </w:t>
      </w:r>
      <w:r w:rsidRPr="00A04F60">
        <w:t>landelijk opererende verhuurders die een structureel patroon van</w:t>
      </w:r>
    </w:p>
    <w:p w:rsidR="00510F0C" w:rsidP="00843EAD" w14:paraId="43F4483D" w14:textId="77777777">
      <w:r w:rsidRPr="00A04F60">
        <w:t>misstanden laten zien?</w:t>
      </w:r>
    </w:p>
    <w:p w:rsidRPr="00E50041" w:rsidR="00E7047C" w:rsidP="00843EAD" w14:paraId="0D841931" w14:textId="77777777">
      <w:pPr>
        <w:rPr>
          <w:b/>
          <w:bCs/>
        </w:rPr>
      </w:pPr>
    </w:p>
    <w:p w:rsidRPr="00E50041" w:rsidR="00E7047C" w:rsidP="00843EAD" w14:paraId="1FC715CA" w14:textId="77777777">
      <w:pPr>
        <w:rPr>
          <w:b/>
          <w:bCs/>
        </w:rPr>
      </w:pPr>
      <w:r w:rsidRPr="00E50041">
        <w:rPr>
          <w:b/>
          <w:bCs/>
        </w:rPr>
        <w:t xml:space="preserve">Antwoord </w:t>
      </w:r>
      <w:r w:rsidR="00DB0666">
        <w:rPr>
          <w:b/>
          <w:bCs/>
        </w:rPr>
        <w:t>vraag 13</w:t>
      </w:r>
    </w:p>
    <w:p w:rsidR="003C1CD6" w:rsidP="003C1CD6" w14:paraId="339BA792" w14:textId="77777777">
      <w:r>
        <w:t>D</w:t>
      </w:r>
      <w:r w:rsidRPr="002A7FF9">
        <w:t>e huidige wet- en regelgeving</w:t>
      </w:r>
      <w:r>
        <w:t xml:space="preserve"> voorziet</w:t>
      </w:r>
      <w:r w:rsidRPr="002A7FF9">
        <w:t xml:space="preserve"> reeds in een stevig kader op basis waarvan kan worden opgetreden in geval van ongewenst verhuurgedrag. Het gaat hier onder andere om de Wet goed </w:t>
      </w:r>
      <w:r w:rsidRPr="002A7FF9">
        <w:t>verhuurderschap</w:t>
      </w:r>
      <w:r w:rsidRPr="002A7FF9">
        <w:t xml:space="preserve"> en Wet betaalbare huur, als gevolg waarvan gemeenten kunnen handhaven op misstanden als intimidatie, </w:t>
      </w:r>
    </w:p>
    <w:p w:rsidR="003C1CD6" w:rsidP="003C1CD6" w14:paraId="757866ED" w14:textId="77777777">
      <w:r w:rsidRPr="002A7FF9">
        <w:t>discriminatie, onredelijke servicekosten en te hoge huren.</w:t>
      </w:r>
      <w:r>
        <w:t xml:space="preserve"> Ook heeft de gemeente </w:t>
      </w:r>
    </w:p>
    <w:p w:rsidR="003C1CD6" w:rsidP="003C1CD6" w14:paraId="2711789A" w14:textId="77777777">
      <w:r>
        <w:t xml:space="preserve">de mogelijkheid om te handhaven op het Besluit bouwwerken leefomgeving, </w:t>
      </w:r>
    </w:p>
    <w:p w:rsidR="003C1CD6" w:rsidP="003C1CD6" w14:paraId="644C7200" w14:textId="77777777">
      <w:r>
        <w:t xml:space="preserve">waarmee kan worden opgetreden als bijvoorbeeld de staat van de woning onder de in dat besluit opgenomen minimumkwaliteit zakt of wordt gebracht of wanneer installaties niet goed worden </w:t>
      </w:r>
      <w:r w:rsidR="00733F5F">
        <w:t>onderhouden.</w:t>
      </w:r>
      <w:r>
        <w:t xml:space="preserve"> </w:t>
      </w:r>
    </w:p>
    <w:p w:rsidR="00234431" w:rsidP="00843EAD" w14:paraId="63BE63D5" w14:textId="77777777"/>
    <w:p w:rsidR="00AD782A" w:rsidP="00843EAD" w14:paraId="1A08C98F" w14:textId="77777777">
      <w:r>
        <w:t xml:space="preserve">Op dit moment evalueer ik de Wet goed </w:t>
      </w:r>
      <w:r>
        <w:t>verhuurderschap</w:t>
      </w:r>
      <w:r>
        <w:t xml:space="preserve">. Ik verwacht de resultaten </w:t>
      </w:r>
      <w:r w:rsidR="005E3679">
        <w:t xml:space="preserve">hiervan komend najaar </w:t>
      </w:r>
      <w:r w:rsidR="002A249D">
        <w:t xml:space="preserve">met uw Kamer te delen. </w:t>
      </w:r>
      <w:r>
        <w:t xml:space="preserve"> </w:t>
      </w:r>
    </w:p>
    <w:p w:rsidR="00AD782A" w:rsidP="00843EAD" w14:paraId="5E292AFE" w14:textId="77777777"/>
    <w:p w:rsidR="00AD782A" w:rsidP="00843EAD" w14:paraId="6C634D61" w14:textId="77777777"/>
    <w:sectPr>
      <w:headerReference w:type="even" r:id="rId10"/>
      <w:headerReference w:type="default" r:id="rId11"/>
      <w:footerReference w:type="even" r:id="rId12"/>
      <w:footerReference w:type="default" r:id="rId13"/>
      <w:headerReference w:type="first" r:id="rId14"/>
      <w:footerReference w:type="first" r:id="rId15"/>
      <w:pgSz w:w="11905" w:h="16837"/>
      <w:pgMar w:top="3050" w:right="2777" w:bottom="1076" w:left="1587" w:header="0" w:footer="0" w:gutter="0"/>
      <w:cols w:space="708"/>
      <w:titlePg/>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DejaVu Sans">
    <w:altName w:val="Arial"/>
    <w:panose1 w:val="00000000000000000000"/>
    <w:charset w:val="00"/>
    <w:family w:val="roman"/>
    <w:notTrueType/>
    <w:pitch w:val="default"/>
  </w:font>
  <w:font w:name="Lohit Hindi">
    <w:altName w:val="Times New Roman"/>
    <w:panose1 w:val="00000000000000000000"/>
    <w:charset w:val="00"/>
    <w:family w:val="roman"/>
    <w:notTrueType/>
    <w:pitch w:val="default"/>
  </w:font>
  <w:font w:name="KIX Barcode">
    <w:panose1 w:val="020B7200000000000000"/>
    <w:charset w:val="00"/>
    <w:family w:val="swiss"/>
    <w:pitch w:val="variable"/>
    <w:sig w:usb0="80000003" w:usb1="00000000" w:usb2="00000000" w:usb3="00000000" w:csb0="00000001"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E6425" w14:paraId="64D3B455"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782A" w14:paraId="5165F038" w14:textId="77777777">
    <w:pPr>
      <w:spacing w:after="1077" w:line="14" w:lineRule="exac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E6425" w14:paraId="038642FE"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727D94" w14:paraId="79F1BBFC" w14:textId="77777777">
      <w:pPr>
        <w:spacing w:line="240" w:lineRule="auto"/>
      </w:pPr>
      <w:r>
        <w:separator/>
      </w:r>
    </w:p>
  </w:footnote>
  <w:footnote w:type="continuationSeparator" w:id="1">
    <w:p w:rsidR="00727D94" w14:paraId="40394391" w14:textId="77777777">
      <w:pPr>
        <w:spacing w:line="240" w:lineRule="auto"/>
      </w:pPr>
      <w:r>
        <w:continuationSeparator/>
      </w:r>
    </w:p>
  </w:footnote>
  <w:footnote w:id="2">
    <w:p w:rsidR="00510F0C" w:rsidP="00510F0C" w14:paraId="49905AD9" w14:textId="77777777">
      <w:pPr>
        <w:pStyle w:val="FootnoteText"/>
      </w:pPr>
      <w:r w:rsidRPr="000B16AB">
        <w:rPr>
          <w:rStyle w:val="FootnoteReference"/>
          <w:sz w:val="16"/>
          <w:szCs w:val="16"/>
        </w:rPr>
        <w:footnoteRef/>
      </w:r>
      <w:r w:rsidRPr="000B16AB">
        <w:rPr>
          <w:sz w:val="16"/>
          <w:szCs w:val="16"/>
        </w:rPr>
        <w:t xml:space="preserve"> </w:t>
      </w:r>
      <w:r w:rsidRPr="000B16AB" w:rsidR="000B16AB">
        <w:rPr>
          <w:sz w:val="16"/>
          <w:szCs w:val="16"/>
        </w:rPr>
        <w:t>Eindhovens Dagblad, 24 juni 2026 (</w:t>
      </w:r>
      <w:hyperlink r:id="rId1" w:history="1">
        <w:r w:rsidRPr="0010450B" w:rsidR="000B16AB">
          <w:rPr>
            <w:rStyle w:val="Hyperlink"/>
            <w:sz w:val="16"/>
            <w:szCs w:val="16"/>
          </w:rPr>
          <w:t>https://www.ed.nl/eindhoven/vrouw-valt-van-trap-in-gebouw-waar-liftenmaanden-stuk-zijn-en-moet-via-raam-naar-buiten-bewoners-klagen-over-onveilige-situaties~a6b6ff2b/</w:t>
        </w:r>
      </w:hyperlink>
      <w:r w:rsidRPr="000B16AB" w:rsidR="000B16AB">
        <w:rPr>
          <w:sz w:val="16"/>
          <w:szCs w:val="16"/>
        </w:rPr>
        <w:t>)</w:t>
      </w:r>
      <w:r w:rsidR="000B16AB">
        <w:rPr>
          <w:sz w:val="16"/>
          <w:szCs w:val="16"/>
        </w:rPr>
        <w:t xml:space="preserve"> </w:t>
      </w:r>
    </w:p>
  </w:footnote>
  <w:footnote w:id="3">
    <w:p w:rsidR="0031554B" w:rsidP="0031554B" w14:paraId="41FA04D5" w14:textId="77777777">
      <w:pPr>
        <w:pStyle w:val="FootnoteText"/>
      </w:pPr>
      <w:r w:rsidRPr="000B16AB">
        <w:rPr>
          <w:rStyle w:val="FootnoteReference"/>
          <w:sz w:val="16"/>
          <w:szCs w:val="16"/>
        </w:rPr>
        <w:footnoteRef/>
      </w:r>
      <w:r w:rsidRPr="000B16AB">
        <w:rPr>
          <w:sz w:val="16"/>
          <w:szCs w:val="16"/>
        </w:rPr>
        <w:t xml:space="preserve"> </w:t>
      </w:r>
      <w:r w:rsidRPr="000B16AB">
        <w:rPr>
          <w:sz w:val="16"/>
          <w:szCs w:val="16"/>
        </w:rPr>
        <w:t>Sikkom</w:t>
      </w:r>
      <w:r w:rsidRPr="000B16AB">
        <w:rPr>
          <w:sz w:val="16"/>
          <w:szCs w:val="16"/>
        </w:rPr>
        <w:t>, 5 januari 2024 (</w:t>
      </w:r>
      <w:hyperlink r:id="rId2" w:history="1">
        <w:r w:rsidRPr="000B16AB">
          <w:rPr>
            <w:rStyle w:val="Hyperlink"/>
            <w:sz w:val="16"/>
            <w:szCs w:val="16"/>
          </w:rPr>
          <w:t>https://sikkom.nl/actueel/Grote-makelaar-in-Grunn-doet-erg-moeilijk-overterugbetalen-verboden-bemiddelingskosten-28836461.html</w:t>
        </w:r>
      </w:hyperlink>
      <w:r w:rsidRPr="000B16AB">
        <w:rPr>
          <w:sz w:val="16"/>
          <w:szCs w:val="16"/>
        </w:rPr>
        <w:t xml:space="preserve">) </w:t>
      </w:r>
    </w:p>
  </w:footnote>
  <w:footnote w:id="4">
    <w:p w:rsidR="00BA045A" w14:paraId="2F983C97" w14:textId="77777777">
      <w:pPr>
        <w:pStyle w:val="FootnoteText"/>
      </w:pPr>
      <w:r w:rsidRPr="00DA0E88">
        <w:rPr>
          <w:rStyle w:val="FootnoteReference"/>
          <w:sz w:val="16"/>
          <w:szCs w:val="16"/>
        </w:rPr>
        <w:footnoteRef/>
      </w:r>
      <w:r w:rsidRPr="00DA0E88">
        <w:rPr>
          <w:sz w:val="16"/>
          <w:szCs w:val="16"/>
        </w:rPr>
        <w:t xml:space="preserve"> </w:t>
      </w:r>
      <w:hyperlink r:id="rId3" w:history="1">
        <w:r w:rsidRPr="00241E0F" w:rsidR="00C22D6D">
          <w:rPr>
            <w:rStyle w:val="Hyperlink"/>
            <w:sz w:val="16"/>
            <w:szCs w:val="16"/>
          </w:rPr>
          <w:t>https://consument.acm.nl/voorbeeldbrieven/prijzen-en-kosten/voorbeeldbrief-bemiddelingskosten-huurwoning-weigeren-terugvragen</w:t>
        </w:r>
      </w:hyperlink>
      <w:r w:rsidR="00C22D6D">
        <w:rPr>
          <w:sz w:val="16"/>
          <w:szCs w:val="16"/>
        </w:rPr>
        <w:t xml:space="preserve"> </w:t>
      </w:r>
    </w:p>
  </w:footnote>
  <w:footnote w:id="5">
    <w:p w:rsidR="00BA045A" w:rsidRPr="00DA0E88" w14:paraId="7E594531" w14:textId="77777777">
      <w:pPr>
        <w:pStyle w:val="FootnoteText"/>
        <w:rPr>
          <w:sz w:val="16"/>
          <w:szCs w:val="16"/>
        </w:rPr>
      </w:pPr>
      <w:r w:rsidRPr="00DA0E88">
        <w:rPr>
          <w:rStyle w:val="FootnoteReference"/>
          <w:sz w:val="16"/>
          <w:szCs w:val="16"/>
        </w:rPr>
        <w:footnoteRef/>
      </w:r>
      <w:r>
        <w:t xml:space="preserve"> </w:t>
      </w:r>
      <w:hyperlink r:id="rId4" w:history="1">
        <w:r w:rsidRPr="00CF27CE" w:rsidR="00DA0E88">
          <w:rPr>
            <w:rStyle w:val="Hyperlink"/>
            <w:sz w:val="16"/>
            <w:szCs w:val="16"/>
          </w:rPr>
          <w:t>https://www.juridischloket.nl/voorbeeldbrieven/voorbeeldbrief-bemiddelingskosten-terugvorderen/</w:t>
        </w:r>
      </w:hyperlink>
      <w:r w:rsidR="00DA0E88">
        <w:rPr>
          <w:sz w:val="16"/>
          <w:szCs w:val="16"/>
        </w:rPr>
        <w:t xml:space="preserve"> </w:t>
      </w:r>
    </w:p>
  </w:footnote>
  <w:footnote w:id="6">
    <w:p w:rsidR="00BA045A" w:rsidP="00BA045A" w14:paraId="41C06EEC" w14:textId="77777777">
      <w:pPr>
        <w:pStyle w:val="FootnoteText"/>
      </w:pPr>
      <w:r w:rsidRPr="00DA0E88">
        <w:rPr>
          <w:rStyle w:val="FootnoteReference"/>
          <w:sz w:val="16"/>
          <w:szCs w:val="16"/>
        </w:rPr>
        <w:footnoteRef/>
      </w:r>
      <w:r w:rsidRPr="00DA0E88">
        <w:rPr>
          <w:sz w:val="16"/>
          <w:szCs w:val="16"/>
        </w:rPr>
        <w:t xml:space="preserve"> </w:t>
      </w:r>
      <w:hyperlink r:id="rId5" w:history="1">
        <w:r w:rsidRPr="00CF27CE" w:rsidR="00DA0E88">
          <w:rPr>
            <w:rStyle w:val="Hyperlink"/>
            <w:sz w:val="16"/>
            <w:szCs w:val="16"/>
          </w:rPr>
          <w:t>https://www.woonbond.nl/thema/huren-en-geld/wat-zijn-bemiddelingskosten/</w:t>
        </w:r>
      </w:hyperlink>
      <w:r w:rsidR="00DA0E88">
        <w:rPr>
          <w:sz w:val="16"/>
          <w:szCs w:val="16"/>
        </w:rPr>
        <w:t xml:space="preserve"> </w:t>
      </w:r>
    </w:p>
  </w:footnote>
  <w:footnote w:id="7">
    <w:p w:rsidR="003C322C" w:rsidP="003C322C" w14:paraId="0E6C32F9" w14:textId="77777777">
      <w:pPr>
        <w:pStyle w:val="FootnoteText"/>
      </w:pPr>
      <w:r w:rsidRPr="003C322C">
        <w:rPr>
          <w:rStyle w:val="FootnoteReference"/>
          <w:sz w:val="16"/>
          <w:szCs w:val="16"/>
        </w:rPr>
        <w:footnoteRef/>
      </w:r>
      <w:r w:rsidRPr="003C322C">
        <w:rPr>
          <w:sz w:val="16"/>
          <w:szCs w:val="16"/>
        </w:rPr>
        <w:t xml:space="preserve"> Omroep Brabant, 21 april 2026 (</w:t>
      </w:r>
      <w:hyperlink r:id="rId6" w:history="1">
        <w:r w:rsidRPr="003C322C">
          <w:rPr>
            <w:rStyle w:val="Hyperlink"/>
            <w:sz w:val="16"/>
            <w:szCs w:val="16"/>
          </w:rPr>
          <w:t>https://www.omroepbrabant.nl/nieuws/6007381/bedwantsenplaag-instudentenflat-student-krijgt-rekening-van-12000-euro</w:t>
        </w:r>
      </w:hyperlink>
      <w:r w:rsidRPr="003C322C">
        <w:rPr>
          <w:sz w:val="16"/>
          <w:szCs w:val="16"/>
        </w:rPr>
        <w:t xml:space="preserve">)  </w:t>
      </w:r>
    </w:p>
  </w:footnote>
  <w:footnote w:id="8">
    <w:p w:rsidR="003C322C" w14:paraId="67EC28C3" w14:textId="77777777">
      <w:pPr>
        <w:pStyle w:val="FootnoteText"/>
      </w:pPr>
      <w:r w:rsidRPr="003C322C">
        <w:rPr>
          <w:rStyle w:val="FootnoteReference"/>
          <w:sz w:val="16"/>
          <w:szCs w:val="16"/>
        </w:rPr>
        <w:footnoteRef/>
      </w:r>
      <w:r w:rsidRPr="003C322C">
        <w:rPr>
          <w:sz w:val="16"/>
          <w:szCs w:val="16"/>
        </w:rPr>
        <w:t xml:space="preserve"> OOG Groningen, 11 februari 2025 (</w:t>
      </w:r>
      <w:hyperlink r:id="rId7" w:history="1">
        <w:r w:rsidRPr="003C322C">
          <w:rPr>
            <w:rStyle w:val="Hyperlink"/>
            <w:sz w:val="16"/>
            <w:szCs w:val="16"/>
          </w:rPr>
          <w:t>https://www.oogtv.nl/2025/02/raad-wil-handhaving-tegen-holland2stayna-nieuwe-berichten-over-wanpraktijken/</w:t>
        </w:r>
      </w:hyperlink>
      <w:r w:rsidRPr="003C322C">
        <w:rPr>
          <w:sz w:val="16"/>
          <w:szCs w:val="16"/>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E6425" w14:paraId="6ADA99A1"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782A" w14:paraId="3E08D761" w14:textId="77777777">
    <w:r>
      <w:rPr>
        <w:noProof/>
      </w:rPr>
      <mc:AlternateContent>
        <mc:Choice Requires="wps">
          <w:drawing>
            <wp:anchor distT="0" distB="0" distL="0" distR="0" simplePos="0" relativeHeight="251658240" behindDoc="0" locked="1" layoutInCell="1" allowOverlap="1">
              <wp:simplePos x="0" y="0"/>
              <wp:positionH relativeFrom="page">
                <wp:posOffset>5921375</wp:posOffset>
              </wp:positionH>
              <wp:positionV relativeFrom="paragraph">
                <wp:posOffset>1965325</wp:posOffset>
              </wp:positionV>
              <wp:extent cx="1277620" cy="8009890"/>
              <wp:effectExtent l="0" t="0" r="0" b="0"/>
              <wp:wrapNone/>
              <wp:docPr id="1" name="46fef022-aa3c-11ea-a756-beb5f67e67be" descr="Colofon"/>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7620" cy="8009890"/>
                      </a:xfrm>
                      <a:prstGeom prst="rect">
                        <a:avLst/>
                      </a:prstGeom>
                      <a:noFill/>
                    </wps:spPr>
                    <wps:txbx>
                      <w:txbxContent>
                        <w:p w:rsidR="00AD782A" w14:textId="77777777">
                          <w:pPr>
                            <w:pStyle w:val="WitregelW1"/>
                          </w:pPr>
                        </w:p>
                        <w:p w:rsidR="00AD782A" w14:textId="77777777">
                          <w:pPr>
                            <w:pStyle w:val="Referentiegegevensbold"/>
                          </w:pPr>
                          <w:r>
                            <w:t>Onze referentie</w:t>
                          </w:r>
                        </w:p>
                        <w:p w:rsidR="00EE717E" w14:textId="77777777">
                          <w:pPr>
                            <w:pStyle w:val="Referentiegegevens"/>
                          </w:pPr>
                          <w:r>
                            <w:fldChar w:fldCharType="begin"/>
                          </w:r>
                          <w:r>
                            <w:instrText xml:space="preserve"> DOCPROPERTY  "Kenmerk"  \* MERGEFORMAT </w:instrText>
                          </w:r>
                          <w:r>
                            <w:fldChar w:fldCharType="separate"/>
                          </w:r>
                          <w:r w:rsidR="00AE6425">
                            <w:t>2026-0000386518</w:t>
                          </w:r>
                          <w:r w:rsidR="00AE6425">
                            <w:fldChar w:fldCharType="end"/>
                          </w:r>
                        </w:p>
                      </w:txbxContent>
                    </wps:txbx>
                    <wps:bodyPr vert="horz" wrap="square" lIns="0" tIns="0" rIns="0" bIns="0" anchor="t" anchorCtr="0"/>
                  </wps:wsp>
                </a:graphicData>
              </a:graphic>
            </wp:anchor>
          </w:drawing>
        </mc:Choice>
        <mc:Fallback>
          <w:pict>
            <v:shapetype id="_x0000_t202" coordsize="21600,21600" o:spt="202" path="m,l,21600r21600,l21600,xe">
              <v:stroke joinstyle="miter"/>
              <v:path gradientshapeok="t" o:connecttype="rect"/>
            </v:shapetype>
            <v:shape id="46fef022-aa3c-11ea-a756-beb5f67e67be" o:spid="_x0000_s2049" type="#_x0000_t202" alt="Colofon" style="width:100.6pt;height:630.7pt;margin-top:154.75pt;margin-left:466.25pt;mso-position-horizontal-relative:page;mso-wrap-distance-bottom:0;mso-wrap-distance-left:0;mso-wrap-distance-right:0;mso-wrap-distance-top:0;mso-wrap-style:square;position:absolute;v-text-anchor:top;visibility:visible;z-index:251659264" filled="f" stroked="f">
              <v:textbox inset="0,0,0,0">
                <w:txbxContent>
                  <w:p w:rsidR="00AD782A" w14:paraId="52A6EB5B" w14:textId="77777777">
                    <w:pPr>
                      <w:pStyle w:val="WitregelW1"/>
                    </w:pPr>
                  </w:p>
                  <w:p w:rsidR="00AD782A" w14:paraId="689FF6B8" w14:textId="77777777">
                    <w:pPr>
                      <w:pStyle w:val="Referentiegegevensbold"/>
                    </w:pPr>
                    <w:r>
                      <w:t>Onze referentie</w:t>
                    </w:r>
                  </w:p>
                  <w:p w:rsidR="00EE717E" w14:paraId="5BC8E9ED" w14:textId="77777777">
                    <w:pPr>
                      <w:pStyle w:val="Referentiegegevens"/>
                    </w:pPr>
                    <w:r>
                      <w:fldChar w:fldCharType="begin"/>
                    </w:r>
                    <w:r>
                      <w:instrText xml:space="preserve"> DOCPROPERTY  "Kenmerk"  \* MERGEFORMAT </w:instrText>
                    </w:r>
                    <w:r>
                      <w:fldChar w:fldCharType="separate"/>
                    </w:r>
                    <w:r w:rsidR="00AE6425">
                      <w:t>2026-0000386518</w:t>
                    </w:r>
                    <w:r w:rsidR="00AE6425">
                      <w:fldChar w:fldCharType="end"/>
                    </w:r>
                  </w:p>
                </w:txbxContent>
              </v:textbox>
              <w10:anchorlock/>
            </v:shape>
          </w:pict>
        </mc:Fallback>
      </mc:AlternateContent>
    </w:r>
    <w:r>
      <w:rPr>
        <w:noProof/>
      </w:rPr>
      <mc:AlternateContent>
        <mc:Choice Requires="wps">
          <w:drawing>
            <wp:anchor distT="0" distB="0" distL="0" distR="0" simplePos="0" relativeHeight="251660288" behindDoc="0" locked="1" layoutInCell="1" allowOverlap="1">
              <wp:simplePos x="0" y="0"/>
              <wp:positionH relativeFrom="page">
                <wp:posOffset>1007744</wp:posOffset>
              </wp:positionH>
              <wp:positionV relativeFrom="paragraph">
                <wp:posOffset>10194925</wp:posOffset>
              </wp:positionV>
              <wp:extent cx="4787900" cy="161290"/>
              <wp:effectExtent l="0" t="0" r="0" b="0"/>
              <wp:wrapNone/>
              <wp:docPr id="2" name="46fef06f-aa3c-11ea-a756-beb5f67e67be" descr="Voettekst"/>
              <wp:cNvGraphicFramePr/>
              <a:graphic xmlns:a="http://schemas.openxmlformats.org/drawingml/2006/main">
                <a:graphicData uri="http://schemas.microsoft.com/office/word/2010/wordprocessingShape">
                  <wps:wsp xmlns:wps="http://schemas.microsoft.com/office/word/2010/wordprocessingShape">
                    <wps:cNvSpPr txBox="1"/>
                    <wps:spPr>
                      <a:xfrm>
                        <a:off x="0" y="0"/>
                        <a:ext cx="4787900" cy="161290"/>
                      </a:xfrm>
                      <a:prstGeom prst="rect">
                        <a:avLst/>
                      </a:prstGeom>
                      <a:noFill/>
                    </wps:spPr>
                    <wps:txbx>
                      <w:txbxContent>
                        <w:p w:rsidR="00113E3B" w14:textId="77777777"/>
                      </w:txbxContent>
                    </wps:txbx>
                    <wps:bodyPr vert="horz" wrap="square" lIns="0" tIns="0" rIns="0" bIns="0" anchor="t" anchorCtr="0"/>
                  </wps:wsp>
                </a:graphicData>
              </a:graphic>
            </wp:anchor>
          </w:drawing>
        </mc:Choice>
        <mc:Fallback>
          <w:pict>
            <v:shape id="46fef06f-aa3c-11ea-a756-beb5f67e67be" o:spid="_x0000_s2050" type="#_x0000_t202" alt="Voettekst" style="width:377pt;height:12.7pt;margin-top:802.75pt;margin-left:79.35pt;mso-position-horizontal-relative:page;mso-wrap-distance-bottom:0;mso-wrap-distance-left:0;mso-wrap-distance-right:0;mso-wrap-distance-top:0;mso-wrap-style:square;position:absolute;v-text-anchor:top;visibility:visible;z-index:251661312" filled="f" stroked="f">
              <v:textbox inset="0,0,0,0">
                <w:txbxContent>
                  <w:p w:rsidR="00113E3B" w14:paraId="68625FAE" w14:textId="77777777"/>
                </w:txbxContent>
              </v:textbox>
              <w10:anchorlock/>
            </v:shape>
          </w:pict>
        </mc:Fallback>
      </mc:AlternateContent>
    </w:r>
    <w:r>
      <w:rPr>
        <w:noProof/>
      </w:rPr>
      <mc:AlternateContent>
        <mc:Choice Requires="wps">
          <w:drawing>
            <wp:anchor distT="0" distB="0" distL="0" distR="0" simplePos="0" relativeHeight="251662336" behindDoc="0" locked="1" layoutInCell="1" allowOverlap="1">
              <wp:simplePos x="0" y="0"/>
              <wp:positionH relativeFrom="page">
                <wp:posOffset>5921375</wp:posOffset>
              </wp:positionH>
              <wp:positionV relativeFrom="paragraph">
                <wp:posOffset>10194925</wp:posOffset>
              </wp:positionV>
              <wp:extent cx="1285875" cy="161290"/>
              <wp:effectExtent l="0" t="0" r="0" b="0"/>
              <wp:wrapNone/>
              <wp:docPr id="3" name="46fef0b8-aa3c-11ea-a756-beb5f67e67be" descr="Paginanummering"/>
              <wp:cNvGraphicFramePr/>
              <a:graphic xmlns:a="http://schemas.openxmlformats.org/drawingml/2006/main">
                <a:graphicData uri="http://schemas.microsoft.com/office/word/2010/wordprocessingShape">
                  <wps:wsp xmlns:wps="http://schemas.microsoft.com/office/word/2010/wordprocessingShape">
                    <wps:cNvSpPr txBox="1"/>
                    <wps:spPr>
                      <a:xfrm>
                        <a:off x="0" y="0"/>
                        <a:ext cx="1285875" cy="161290"/>
                      </a:xfrm>
                      <a:prstGeom prst="rect">
                        <a:avLst/>
                      </a:prstGeom>
                      <a:noFill/>
                    </wps:spPr>
                    <wps:txbx>
                      <w:txbxContent>
                        <w:p w:rsidR="007F15ED" w14:textId="77777777">
                          <w:pPr>
                            <w:pStyle w:val="Referentiegegevens"/>
                          </w:pPr>
                          <w:r>
                            <w:t xml:space="preserve">Pagina </w:t>
                          </w:r>
                          <w:r>
                            <w:fldChar w:fldCharType="begin"/>
                          </w:r>
                          <w:r>
                            <w:instrText>PAGE</w:instrText>
                          </w:r>
                          <w:r>
                            <w:fldChar w:fldCharType="separate"/>
                          </w:r>
                          <w:r>
                            <w:t>1</w:t>
                          </w:r>
                          <w:r>
                            <w:fldChar w:fldCharType="end"/>
                          </w:r>
                          <w:r>
                            <w:t xml:space="preserve"> van </w:t>
                          </w:r>
                          <w:r>
                            <w:fldChar w:fldCharType="begin"/>
                          </w:r>
                          <w:r>
                            <w:instrText>NUMPAGES</w:instrText>
                          </w:r>
                          <w:r>
                            <w:fldChar w:fldCharType="separate"/>
                          </w:r>
                          <w:r>
                            <w:t>1</w:t>
                          </w:r>
                          <w:r>
                            <w:fldChar w:fldCharType="end"/>
                          </w:r>
                        </w:p>
                      </w:txbxContent>
                    </wps:txbx>
                    <wps:bodyPr vert="horz" wrap="square" lIns="0" tIns="0" rIns="0" bIns="0" anchor="t" anchorCtr="0"/>
                  </wps:wsp>
                </a:graphicData>
              </a:graphic>
            </wp:anchor>
          </w:drawing>
        </mc:Choice>
        <mc:Fallback>
          <w:pict>
            <v:shape id="46fef0b8-aa3c-11ea-a756-beb5f67e67be" o:spid="_x0000_s2051" type="#_x0000_t202" alt="Paginanummering" style="width:101.25pt;height:12.7pt;margin-top:802.75pt;margin-left:466.25pt;mso-position-horizontal-relative:page;mso-wrap-distance-bottom:0;mso-wrap-distance-left:0;mso-wrap-distance-right:0;mso-wrap-distance-top:0;mso-wrap-style:square;position:absolute;v-text-anchor:top;visibility:visible;z-index:251663360" filled="f" stroked="f">
              <v:textbox inset="0,0,0,0">
                <w:txbxContent>
                  <w:p w:rsidR="007F15ED" w14:paraId="3A2D0171" w14:textId="77777777">
                    <w:pPr>
                      <w:pStyle w:val="Referentiegegevens"/>
                    </w:pPr>
                    <w:r>
                      <w:t xml:space="preserve">Pagina </w:t>
                    </w:r>
                    <w:r>
                      <w:fldChar w:fldCharType="begin"/>
                    </w:r>
                    <w:r>
                      <w:instrText>PAGE</w:instrText>
                    </w:r>
                    <w:r>
                      <w:fldChar w:fldCharType="separate"/>
                    </w:r>
                    <w:r>
                      <w:t>1</w:t>
                    </w:r>
                    <w:r>
                      <w:fldChar w:fldCharType="end"/>
                    </w:r>
                    <w:r>
                      <w:t xml:space="preserve"> van </w:t>
                    </w:r>
                    <w:r>
                      <w:fldChar w:fldCharType="begin"/>
                    </w:r>
                    <w:r>
                      <w:instrText>NUMPAGES</w:instrText>
                    </w:r>
                    <w:r>
                      <w:fldChar w:fldCharType="separate"/>
                    </w:r>
                    <w:r>
                      <w:t>1</w:t>
                    </w:r>
                    <w:r>
                      <w:fldChar w:fldCharType="end"/>
                    </w:r>
                  </w:p>
                </w:txbxContent>
              </v:textbox>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782A" w14:paraId="572FB09A" w14:textId="77777777">
    <w:pPr>
      <w:spacing w:after="6377" w:line="14" w:lineRule="exact"/>
    </w:pPr>
    <w:r>
      <w:rPr>
        <w:noProof/>
      </w:rPr>
      <mc:AlternateContent>
        <mc:Choice Requires="wps">
          <w:drawing>
            <wp:anchor distT="0" distB="0" distL="0" distR="0" simplePos="0" relativeHeight="251664384" behindDoc="0" locked="1" layoutInCell="1" allowOverlap="1">
              <wp:simplePos x="0" y="0"/>
              <wp:positionH relativeFrom="page">
                <wp:posOffset>1007744</wp:posOffset>
              </wp:positionH>
              <wp:positionV relativeFrom="paragraph">
                <wp:posOffset>1954530</wp:posOffset>
              </wp:positionV>
              <wp:extent cx="4787900" cy="1115695"/>
              <wp:effectExtent l="0" t="0" r="0" b="0"/>
              <wp:wrapNone/>
              <wp:docPr id="4" name="46feeb64-aa3c-11ea-a756-beb5f67e67be" descr="Adresvak"/>
              <wp:cNvGraphicFramePr/>
              <a:graphic xmlns:a="http://schemas.openxmlformats.org/drawingml/2006/main">
                <a:graphicData uri="http://schemas.microsoft.com/office/word/2010/wordprocessingShape">
                  <wps:wsp xmlns:wps="http://schemas.microsoft.com/office/word/2010/wordprocessingShape">
                    <wps:cNvSpPr txBox="1"/>
                    <wps:spPr>
                      <a:xfrm>
                        <a:off x="0" y="0"/>
                        <a:ext cx="4787900" cy="1115695"/>
                      </a:xfrm>
                      <a:prstGeom prst="rect">
                        <a:avLst/>
                      </a:prstGeom>
                      <a:noFill/>
                    </wps:spPr>
                    <wps:txbx>
                      <w:txbxContent>
                        <w:p w:rsidR="00AD782A" w14:textId="77777777">
                          <w:r>
                            <w:t>Aan de Voorzitter van de Tweede Kamer der Staten-Generaal</w:t>
                          </w:r>
                        </w:p>
                        <w:p w:rsidR="00AD782A" w14:textId="77777777">
                          <w:r>
                            <w:t>Postbus 20018</w:t>
                          </w:r>
                        </w:p>
                        <w:p w:rsidR="00AD782A" w14:textId="77777777">
                          <w:r>
                            <w:t>2500 EA  DEN HAAG</w:t>
                          </w:r>
                        </w:p>
                        <w:p w:rsidR="00AD782A" w14:textId="77777777">
                          <w:pPr>
                            <w:pStyle w:val="KixBarcode"/>
                          </w:pPr>
                          <w:r>
                            <w:t>2500EA20018</w:t>
                          </w:r>
                        </w:p>
                      </w:txbxContent>
                    </wps:txbx>
                    <wps:bodyPr vert="horz" wrap="square" lIns="0" tIns="0" rIns="0" bIns="0" anchor="t" anchorCtr="0"/>
                  </wps:wsp>
                </a:graphicData>
              </a:graphic>
            </wp:anchor>
          </w:drawing>
        </mc:Choice>
        <mc:Fallback>
          <w:pict>
            <v:shapetype id="_x0000_t202" coordsize="21600,21600" o:spt="202" path="m,l,21600r21600,l21600,xe">
              <v:stroke joinstyle="miter"/>
              <v:path gradientshapeok="t" o:connecttype="rect"/>
            </v:shapetype>
            <v:shape id="46feeb64-aa3c-11ea-a756-beb5f67e67be" o:spid="_x0000_s2052" type="#_x0000_t202" alt="Adresvak" style="width:377pt;height:87.85pt;margin-top:153.9pt;margin-left:79.35pt;mso-position-horizontal-relative:page;mso-wrap-distance-bottom:0;mso-wrap-distance-left:0;mso-wrap-distance-right:0;mso-wrap-distance-top:0;mso-wrap-style:square;position:absolute;v-text-anchor:top;visibility:visible;z-index:251665408" filled="f" stroked="f">
              <v:textbox inset="0,0,0,0">
                <w:txbxContent>
                  <w:p w:rsidR="00AD782A" w14:paraId="04D503BF" w14:textId="77777777">
                    <w:r>
                      <w:t>Aan de Voorzitter van de Tweede Kamer der Staten-Generaal</w:t>
                    </w:r>
                  </w:p>
                  <w:p w:rsidR="00AD782A" w14:paraId="7AFD7BD8" w14:textId="77777777">
                    <w:r>
                      <w:t>Postbus 20018</w:t>
                    </w:r>
                  </w:p>
                  <w:p w:rsidR="00AD782A" w14:paraId="6984F5EB" w14:textId="77777777">
                    <w:r>
                      <w:t>2500 EA  DEN HAAG</w:t>
                    </w:r>
                  </w:p>
                  <w:p w:rsidR="00AD782A" w14:paraId="2CDB1A4E" w14:textId="77777777">
                    <w:pPr>
                      <w:pStyle w:val="KixBarcode"/>
                    </w:pPr>
                    <w:r>
                      <w:t>2500EA20018</w:t>
                    </w:r>
                  </w:p>
                </w:txbxContent>
              </v:textbox>
              <w10:anchorlock/>
            </v:shape>
          </w:pict>
        </mc:Fallback>
      </mc:AlternateContent>
    </w:r>
    <w:r>
      <w:rPr>
        <w:noProof/>
      </w:rPr>
      <mc:AlternateContent>
        <mc:Choice Requires="wps">
          <w:drawing>
            <wp:anchor distT="0" distB="0" distL="0" distR="0" simplePos="0" relativeHeight="251666432" behindDoc="0" locked="1" layoutInCell="1" allowOverlap="1">
              <wp:simplePos x="0" y="0"/>
              <wp:positionH relativeFrom="page">
                <wp:posOffset>1013460</wp:posOffset>
              </wp:positionH>
              <wp:positionV relativeFrom="paragraph">
                <wp:posOffset>3352800</wp:posOffset>
              </wp:positionV>
              <wp:extent cx="4787900" cy="800100"/>
              <wp:effectExtent l="0" t="0" r="0" b="0"/>
              <wp:wrapNone/>
              <wp:docPr id="5" name="46feebd0-aa3c-11ea-a756-beb5f67e67be"/>
              <wp:cNvGraphicFramePr/>
              <a:graphic xmlns:a="http://schemas.openxmlformats.org/drawingml/2006/main">
                <a:graphicData uri="http://schemas.microsoft.com/office/word/2010/wordprocessingShape">
                  <wps:wsp xmlns:wps="http://schemas.microsoft.com/office/word/2010/wordprocessingShape">
                    <wps:cNvSpPr txBox="1"/>
                    <wps:spPr>
                      <a:xfrm>
                        <a:off x="0" y="0"/>
                        <a:ext cx="4787900" cy="800100"/>
                      </a:xfrm>
                      <a:prstGeom prst="rect">
                        <a:avLst/>
                      </a:prstGeom>
                      <a:noFill/>
                    </wps:spPr>
                    <wps:txbx>
                      <w:txbxContent>
                        <w:tbl>
                          <w:tblPr>
                            <w:tblW w:w="0" w:type="auto"/>
                            <w:tblInd w:w="-120" w:type="dxa"/>
                            <w:tblLayout w:type="fixed"/>
                            <w:tblLook w:val="07E0"/>
                          </w:tblPr>
                          <w:tblGrid>
                            <w:gridCol w:w="1140"/>
                            <w:gridCol w:w="5918"/>
                          </w:tblGrid>
                          <w:tr w14:paraId="211FA296" w14:textId="77777777">
                            <w:tblPrEx>
                              <w:tblW w:w="0" w:type="auto"/>
                              <w:tblInd w:w="-120" w:type="dxa"/>
                              <w:tblLayout w:type="fixed"/>
                              <w:tblLook w:val="07E0"/>
                            </w:tblPrEx>
                            <w:trPr>
                              <w:trHeight w:val="240"/>
                            </w:trPr>
                            <w:tc>
                              <w:tcPr>
                                <w:tcW w:w="1140" w:type="dxa"/>
                              </w:tcPr>
                              <w:p w:rsidR="00AD782A" w14:textId="77777777">
                                <w:r>
                                  <w:t>Datum</w:t>
                                </w:r>
                              </w:p>
                            </w:tc>
                            <w:tc>
                              <w:tcPr>
                                <w:tcW w:w="5918" w:type="dxa"/>
                              </w:tcPr>
                              <w:p w:rsidR="00E66969" w14:textId="53D45A3F">
                                <w:r>
                                  <w:t>19 augustus 2026</w:t>
                                </w:r>
                              </w:p>
                            </w:tc>
                          </w:tr>
                          <w:tr w14:paraId="1811711C" w14:textId="77777777">
                            <w:tblPrEx>
                              <w:tblW w:w="0" w:type="auto"/>
                              <w:tblInd w:w="-120" w:type="dxa"/>
                              <w:tblLayout w:type="fixed"/>
                              <w:tblLook w:val="07E0"/>
                            </w:tblPrEx>
                            <w:trPr>
                              <w:trHeight w:val="240"/>
                            </w:trPr>
                            <w:tc>
                              <w:tcPr>
                                <w:tcW w:w="1140" w:type="dxa"/>
                              </w:tcPr>
                              <w:p w:rsidR="00AD782A" w14:textId="77777777">
                                <w:r>
                                  <w:t>Betreft</w:t>
                                </w:r>
                              </w:p>
                            </w:tc>
                            <w:tc>
                              <w:tcPr>
                                <w:tcW w:w="5918" w:type="dxa"/>
                              </w:tcPr>
                              <w:p w:rsidR="00EE717E" w14:textId="77777777">
                                <w:r>
                                  <w:fldChar w:fldCharType="begin"/>
                                </w:r>
                                <w:r>
                                  <w:instrText xml:space="preserve"> DOCPROPERTY  "Onderwerp"  \* MERGEFORMAT </w:instrText>
                                </w:r>
                                <w:r>
                                  <w:fldChar w:fldCharType="separate"/>
                                </w:r>
                                <w:r w:rsidR="00AE6425">
                                  <w:t>Beantwoording Kamervragen over het bericht 'Vrouw valt van trap in gebouw waar liften maanden stuk zijn en moet via raam naar buiten, bewoners klagen over onveilige situaties'</w:t>
                                </w:r>
                                <w:r w:rsidR="00AE6425">
                                  <w:fldChar w:fldCharType="end"/>
                                </w:r>
                              </w:p>
                            </w:tc>
                          </w:tr>
                        </w:tbl>
                        <w:p w:rsidR="00113E3B" w14:textId="77777777"/>
                      </w:txbxContent>
                    </wps:txbx>
                    <wps:bodyPr vert="horz" wrap="square" lIns="0" tIns="0" rIns="0" bIns="0" anchor="t" anchorCtr="0"/>
                  </wps:wsp>
                </a:graphicData>
              </a:graphic>
              <wp14:sizeRelV relativeFrom="margin">
                <wp14:pctHeight>0</wp14:pctHeight>
              </wp14:sizeRelV>
            </wp:anchor>
          </w:drawing>
        </mc:Choice>
        <mc:Fallback>
          <w:pict>
            <v:shape id="46feebd0-aa3c-11ea-a756-beb5f67e67be" o:spid="_x0000_s2053" type="#_x0000_t202" style="width:377pt;height:63pt;margin-top:264pt;margin-left:79.8pt;mso-height-percent:0;mso-height-relative:margin;mso-position-horizontal-relative:page;mso-wrap-distance-bottom:0;mso-wrap-distance-left:0;mso-wrap-distance-right:0;mso-wrap-distance-top:0;mso-wrap-style:square;position:absolute;v-text-anchor:top;visibility:visible;z-index:251667456" filled="f" stroked="f">
              <v:textbox inset="0,0,0,0">
                <w:txbxContent>
                  <w:tbl>
                    <w:tblPr>
                      <w:tblW w:w="0" w:type="auto"/>
                      <w:tblInd w:w="-120" w:type="dxa"/>
                      <w:tblLayout w:type="fixed"/>
                      <w:tblLook w:val="07E0"/>
                    </w:tblPr>
                    <w:tblGrid>
                      <w:gridCol w:w="1140"/>
                      <w:gridCol w:w="5918"/>
                    </w:tblGrid>
                    <w:tr w14:paraId="211FA295" w14:textId="77777777">
                      <w:tblPrEx>
                        <w:tblW w:w="0" w:type="auto"/>
                        <w:tblInd w:w="-120" w:type="dxa"/>
                        <w:tblLayout w:type="fixed"/>
                        <w:tblLook w:val="07E0"/>
                      </w:tblPrEx>
                      <w:trPr>
                        <w:trHeight w:val="240"/>
                      </w:trPr>
                      <w:tc>
                        <w:tcPr>
                          <w:tcW w:w="1140" w:type="dxa"/>
                        </w:tcPr>
                        <w:p w:rsidR="00AD782A" w14:paraId="74466376" w14:textId="77777777">
                          <w:r>
                            <w:t>Datum</w:t>
                          </w:r>
                        </w:p>
                      </w:tc>
                      <w:tc>
                        <w:tcPr>
                          <w:tcW w:w="5918" w:type="dxa"/>
                        </w:tcPr>
                        <w:p w:rsidR="00E66969" w14:paraId="4B629CA1" w14:textId="53D45A3F">
                          <w:r>
                            <w:t>19 augustus 2026</w:t>
                          </w:r>
                        </w:p>
                      </w:tc>
                    </w:tr>
                    <w:tr w14:paraId="1811711B" w14:textId="77777777">
                      <w:tblPrEx>
                        <w:tblW w:w="0" w:type="auto"/>
                        <w:tblInd w:w="-120" w:type="dxa"/>
                        <w:tblLayout w:type="fixed"/>
                        <w:tblLook w:val="07E0"/>
                      </w:tblPrEx>
                      <w:trPr>
                        <w:trHeight w:val="240"/>
                      </w:trPr>
                      <w:tc>
                        <w:tcPr>
                          <w:tcW w:w="1140" w:type="dxa"/>
                        </w:tcPr>
                        <w:p w:rsidR="00AD782A" w14:paraId="55ACFCA7" w14:textId="77777777">
                          <w:r>
                            <w:t>Betreft</w:t>
                          </w:r>
                        </w:p>
                      </w:tc>
                      <w:tc>
                        <w:tcPr>
                          <w:tcW w:w="5918" w:type="dxa"/>
                        </w:tcPr>
                        <w:p w:rsidR="00EE717E" w14:paraId="68657A4B" w14:textId="77777777">
                          <w:r>
                            <w:fldChar w:fldCharType="begin"/>
                          </w:r>
                          <w:r>
                            <w:instrText xml:space="preserve"> DOCPROPERTY  "Onderwerp"  \* MERGEFORMAT </w:instrText>
                          </w:r>
                          <w:r>
                            <w:fldChar w:fldCharType="separate"/>
                          </w:r>
                          <w:r w:rsidR="00AE6425">
                            <w:t>Beantwoording Kamervragen over het bericht 'Vrouw valt van trap in gebouw waar liften maanden stuk zijn en moet via raam naar buiten, bewoners klagen over onveilige situaties'</w:t>
                          </w:r>
                          <w:r w:rsidR="00AE6425">
                            <w:fldChar w:fldCharType="end"/>
                          </w:r>
                        </w:p>
                      </w:tc>
                    </w:tr>
                  </w:tbl>
                  <w:p w:rsidR="00113E3B" w14:paraId="702CD4D3" w14:textId="77777777"/>
                </w:txbxContent>
              </v:textbox>
              <w10:anchorlock/>
            </v:shape>
          </w:pict>
        </mc:Fallback>
      </mc:AlternateContent>
    </w:r>
    <w:r>
      <w:rPr>
        <w:noProof/>
      </w:rPr>
      <mc:AlternateContent>
        <mc:Choice Requires="wps">
          <w:drawing>
            <wp:anchor distT="0" distB="0" distL="0" distR="0" simplePos="0" relativeHeight="251668480" behindDoc="0" locked="1" layoutInCell="1" allowOverlap="1">
              <wp:simplePos x="0" y="0"/>
              <wp:positionH relativeFrom="page">
                <wp:posOffset>5921375</wp:posOffset>
              </wp:positionH>
              <wp:positionV relativeFrom="paragraph">
                <wp:posOffset>1965325</wp:posOffset>
              </wp:positionV>
              <wp:extent cx="1277620" cy="8009890"/>
              <wp:effectExtent l="0" t="0" r="0" b="0"/>
              <wp:wrapNone/>
              <wp:docPr id="6" name="46feec20-aa3c-11ea-a756-beb5f67e67be" descr="Colofon"/>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7620" cy="8009890"/>
                      </a:xfrm>
                      <a:prstGeom prst="rect">
                        <a:avLst/>
                      </a:prstGeom>
                      <a:noFill/>
                    </wps:spPr>
                    <wps:txbx>
                      <w:txbxContent>
                        <w:p w:rsidR="00AD782A" w:rsidRPr="00510F0C" w14:textId="77777777">
                          <w:pPr>
                            <w:pStyle w:val="Referentiegegevens"/>
                            <w:rPr>
                              <w:lang w:val="de-DE"/>
                            </w:rPr>
                          </w:pPr>
                          <w:r w:rsidRPr="00510F0C">
                            <w:rPr>
                              <w:lang w:val="de-DE"/>
                            </w:rPr>
                            <w:t>Turfmarkt</w:t>
                          </w:r>
                          <w:r w:rsidRPr="00510F0C">
                            <w:rPr>
                              <w:lang w:val="de-DE"/>
                            </w:rPr>
                            <w:t xml:space="preserve"> 147</w:t>
                          </w:r>
                        </w:p>
                        <w:p w:rsidR="00AD782A" w:rsidRPr="00510F0C" w14:textId="77777777">
                          <w:pPr>
                            <w:pStyle w:val="Referentiegegevens"/>
                            <w:rPr>
                              <w:lang w:val="de-DE"/>
                            </w:rPr>
                          </w:pPr>
                          <w:r w:rsidRPr="00510F0C">
                            <w:rPr>
                              <w:lang w:val="de-DE"/>
                            </w:rPr>
                            <w:t>2511 DP Den Haag</w:t>
                          </w:r>
                        </w:p>
                        <w:p w:rsidR="00AD782A" w:rsidRPr="00510F0C" w14:textId="77777777">
                          <w:pPr>
                            <w:pStyle w:val="Referentiegegevens"/>
                            <w:rPr>
                              <w:lang w:val="de-DE"/>
                            </w:rPr>
                          </w:pPr>
                          <w:r w:rsidRPr="00510F0C">
                            <w:rPr>
                              <w:lang w:val="de-DE"/>
                            </w:rPr>
                            <w:t>Postbus 20011</w:t>
                          </w:r>
                        </w:p>
                        <w:p w:rsidR="00AD782A" w14:textId="77777777">
                          <w:pPr>
                            <w:pStyle w:val="Referentiegegevens"/>
                          </w:pPr>
                          <w:r>
                            <w:t>2500 EA  Den Haag</w:t>
                          </w:r>
                        </w:p>
                        <w:p w:rsidR="00AD782A" w14:textId="77777777">
                          <w:pPr>
                            <w:pStyle w:val="WitregelW2"/>
                          </w:pPr>
                        </w:p>
                        <w:p w:rsidR="00AD782A" w14:textId="77777777">
                          <w:pPr>
                            <w:pStyle w:val="Referentiegegevensbold"/>
                          </w:pPr>
                          <w:r>
                            <w:t>Onze referentie</w:t>
                          </w:r>
                        </w:p>
                        <w:p w:rsidR="00EE717E" w14:textId="77777777">
                          <w:pPr>
                            <w:pStyle w:val="Referentiegegevens"/>
                          </w:pPr>
                          <w:r>
                            <w:fldChar w:fldCharType="begin"/>
                          </w:r>
                          <w:r>
                            <w:instrText xml:space="preserve"> DOCPROPERTY  "Kenmerk"  \* MERGEFORMAT </w:instrText>
                          </w:r>
                          <w:r>
                            <w:fldChar w:fldCharType="separate"/>
                          </w:r>
                          <w:r w:rsidR="00AE6425">
                            <w:t>2026-0000386518</w:t>
                          </w:r>
                          <w:r w:rsidR="00AE6425">
                            <w:fldChar w:fldCharType="end"/>
                          </w:r>
                        </w:p>
                        <w:p w:rsidR="00AD782A" w14:textId="77777777">
                          <w:pPr>
                            <w:pStyle w:val="WitregelW1"/>
                          </w:pPr>
                        </w:p>
                        <w:p w:rsidR="00AD782A" w14:textId="77777777">
                          <w:pPr>
                            <w:pStyle w:val="Referentiegegevensbold"/>
                          </w:pPr>
                          <w:r>
                            <w:t>Bijlage(n)</w:t>
                          </w:r>
                        </w:p>
                        <w:p w:rsidR="00AD782A" w14:textId="1497129C">
                          <w:pPr>
                            <w:pStyle w:val="Referentiegegevens"/>
                          </w:pPr>
                        </w:p>
                        <w:p w:rsidR="00AD782A" w14:textId="77777777">
                          <w:pPr>
                            <w:pStyle w:val="WitregelW2"/>
                          </w:pPr>
                        </w:p>
                        <w:p w:rsidR="00AD782A" w14:textId="77777777"/>
                      </w:txbxContent>
                    </wps:txbx>
                    <wps:bodyPr vert="horz" wrap="square" lIns="0" tIns="0" rIns="0" bIns="0" anchor="t" anchorCtr="0"/>
                  </wps:wsp>
                </a:graphicData>
              </a:graphic>
            </wp:anchor>
          </w:drawing>
        </mc:Choice>
        <mc:Fallback>
          <w:pict>
            <v:shape id="46feec20-aa3c-11ea-a756-beb5f67e67be" o:spid="_x0000_s2054" type="#_x0000_t202" alt="Colofon" style="width:100.6pt;height:630.7pt;margin-top:154.75pt;margin-left:466.25pt;mso-position-horizontal-relative:page;mso-wrap-distance-bottom:0;mso-wrap-distance-left:0;mso-wrap-distance-right:0;mso-wrap-distance-top:0;mso-wrap-style:square;position:absolute;v-text-anchor:top;visibility:visible;z-index:251669504" filled="f" stroked="f">
              <v:textbox inset="0,0,0,0">
                <w:txbxContent>
                  <w:p w:rsidR="00AD782A" w:rsidRPr="00510F0C" w14:paraId="6EA4FEB9" w14:textId="77777777">
                    <w:pPr>
                      <w:pStyle w:val="Referentiegegevens"/>
                      <w:rPr>
                        <w:lang w:val="de-DE"/>
                      </w:rPr>
                    </w:pPr>
                    <w:r w:rsidRPr="00510F0C">
                      <w:rPr>
                        <w:lang w:val="de-DE"/>
                      </w:rPr>
                      <w:t>Turfmarkt</w:t>
                    </w:r>
                    <w:r w:rsidRPr="00510F0C">
                      <w:rPr>
                        <w:lang w:val="de-DE"/>
                      </w:rPr>
                      <w:t xml:space="preserve"> 147</w:t>
                    </w:r>
                  </w:p>
                  <w:p w:rsidR="00AD782A" w:rsidRPr="00510F0C" w14:paraId="4ACCF825" w14:textId="77777777">
                    <w:pPr>
                      <w:pStyle w:val="Referentiegegevens"/>
                      <w:rPr>
                        <w:lang w:val="de-DE"/>
                      </w:rPr>
                    </w:pPr>
                    <w:r w:rsidRPr="00510F0C">
                      <w:rPr>
                        <w:lang w:val="de-DE"/>
                      </w:rPr>
                      <w:t>2511 DP Den Haag</w:t>
                    </w:r>
                  </w:p>
                  <w:p w:rsidR="00AD782A" w:rsidRPr="00510F0C" w14:paraId="34587471" w14:textId="77777777">
                    <w:pPr>
                      <w:pStyle w:val="Referentiegegevens"/>
                      <w:rPr>
                        <w:lang w:val="de-DE"/>
                      </w:rPr>
                    </w:pPr>
                    <w:r w:rsidRPr="00510F0C">
                      <w:rPr>
                        <w:lang w:val="de-DE"/>
                      </w:rPr>
                      <w:t>Postbus 20011</w:t>
                    </w:r>
                  </w:p>
                  <w:p w:rsidR="00AD782A" w14:paraId="4077D417" w14:textId="77777777">
                    <w:pPr>
                      <w:pStyle w:val="Referentiegegevens"/>
                    </w:pPr>
                    <w:r>
                      <w:t>2500 EA  Den Haag</w:t>
                    </w:r>
                  </w:p>
                  <w:p w:rsidR="00AD782A" w14:paraId="5010434E" w14:textId="77777777">
                    <w:pPr>
                      <w:pStyle w:val="WitregelW2"/>
                    </w:pPr>
                  </w:p>
                  <w:p w:rsidR="00AD782A" w14:paraId="1AF2F615" w14:textId="77777777">
                    <w:pPr>
                      <w:pStyle w:val="Referentiegegevensbold"/>
                    </w:pPr>
                    <w:r>
                      <w:t>Onze referentie</w:t>
                    </w:r>
                  </w:p>
                  <w:p w:rsidR="00EE717E" w14:paraId="75D748EF" w14:textId="77777777">
                    <w:pPr>
                      <w:pStyle w:val="Referentiegegevens"/>
                    </w:pPr>
                    <w:r>
                      <w:fldChar w:fldCharType="begin"/>
                    </w:r>
                    <w:r>
                      <w:instrText xml:space="preserve"> DOCPROPERTY  "Kenmerk"  \* MERGEFORMAT </w:instrText>
                    </w:r>
                    <w:r>
                      <w:fldChar w:fldCharType="separate"/>
                    </w:r>
                    <w:r w:rsidR="00AE6425">
                      <w:t>2026-0000386518</w:t>
                    </w:r>
                    <w:r w:rsidR="00AE6425">
                      <w:fldChar w:fldCharType="end"/>
                    </w:r>
                  </w:p>
                  <w:p w:rsidR="00AD782A" w14:paraId="5F15F9B3" w14:textId="77777777">
                    <w:pPr>
                      <w:pStyle w:val="WitregelW1"/>
                    </w:pPr>
                  </w:p>
                  <w:p w:rsidR="00AD782A" w14:paraId="6919320C" w14:textId="77777777">
                    <w:pPr>
                      <w:pStyle w:val="Referentiegegevensbold"/>
                    </w:pPr>
                    <w:r>
                      <w:t>Bijlage(n)</w:t>
                    </w:r>
                  </w:p>
                  <w:p w:rsidR="00AD782A" w14:paraId="06A1F764" w14:textId="1497129C">
                    <w:pPr>
                      <w:pStyle w:val="Referentiegegevens"/>
                    </w:pPr>
                  </w:p>
                  <w:p w:rsidR="00AD782A" w14:paraId="0E9C6291" w14:textId="77777777">
                    <w:pPr>
                      <w:pStyle w:val="WitregelW2"/>
                    </w:pPr>
                  </w:p>
                  <w:p w:rsidR="00AD782A" w14:paraId="207E00BC" w14:textId="77777777"/>
                </w:txbxContent>
              </v:textbox>
              <w10:anchorlock/>
            </v:shape>
          </w:pict>
        </mc:Fallback>
      </mc:AlternateContent>
    </w:r>
    <w:r>
      <w:rPr>
        <w:noProof/>
      </w:rPr>
      <mc:AlternateContent>
        <mc:Choice Requires="wps">
          <w:drawing>
            <wp:anchor distT="0" distB="0" distL="0" distR="0" simplePos="0" relativeHeight="251670528" behindDoc="0" locked="1" layoutInCell="1" allowOverlap="1">
              <wp:simplePos x="0" y="0"/>
              <wp:positionH relativeFrom="page">
                <wp:posOffset>1007744</wp:posOffset>
              </wp:positionH>
              <wp:positionV relativeFrom="paragraph">
                <wp:posOffset>10194925</wp:posOffset>
              </wp:positionV>
              <wp:extent cx="4787900" cy="161925"/>
              <wp:effectExtent l="0" t="0" r="0" b="0"/>
              <wp:wrapNone/>
              <wp:docPr id="7" name="46feec6f-aa3c-11ea-a756-beb5f67e67be" descr="Voettekst"/>
              <wp:cNvGraphicFramePr/>
              <a:graphic xmlns:a="http://schemas.openxmlformats.org/drawingml/2006/main">
                <a:graphicData uri="http://schemas.microsoft.com/office/word/2010/wordprocessingShape">
                  <wps:wsp xmlns:wps="http://schemas.microsoft.com/office/word/2010/wordprocessingShape">
                    <wps:cNvSpPr txBox="1"/>
                    <wps:spPr>
                      <a:xfrm>
                        <a:off x="0" y="0"/>
                        <a:ext cx="4787900" cy="161925"/>
                      </a:xfrm>
                      <a:prstGeom prst="rect">
                        <a:avLst/>
                      </a:prstGeom>
                      <a:noFill/>
                    </wps:spPr>
                    <wps:txbx>
                      <w:txbxContent>
                        <w:p w:rsidR="00113E3B" w14:textId="77777777"/>
                      </w:txbxContent>
                    </wps:txbx>
                    <wps:bodyPr vert="horz" wrap="square" lIns="0" tIns="0" rIns="0" bIns="0" anchor="t" anchorCtr="0"/>
                  </wps:wsp>
                </a:graphicData>
              </a:graphic>
            </wp:anchor>
          </w:drawing>
        </mc:Choice>
        <mc:Fallback>
          <w:pict>
            <v:shape id="46feec6f-aa3c-11ea-a756-beb5f67e67be" o:spid="_x0000_s2055" type="#_x0000_t202" alt="Voettekst" style="width:377pt;height:12.75pt;margin-top:802.75pt;margin-left:79.35pt;mso-position-horizontal-relative:page;mso-wrap-distance-bottom:0;mso-wrap-distance-left:0;mso-wrap-distance-right:0;mso-wrap-distance-top:0;mso-wrap-style:square;position:absolute;v-text-anchor:top;visibility:visible;z-index:251671552" filled="f" stroked="f">
              <v:textbox inset="0,0,0,0">
                <w:txbxContent>
                  <w:p w:rsidR="00113E3B" w14:paraId="17ABCB52" w14:textId="77777777"/>
                </w:txbxContent>
              </v:textbox>
              <w10:anchorlock/>
            </v:shape>
          </w:pict>
        </mc:Fallback>
      </mc:AlternateContent>
    </w:r>
    <w:r>
      <w:rPr>
        <w:noProof/>
      </w:rPr>
      <mc:AlternateContent>
        <mc:Choice Requires="wps">
          <w:drawing>
            <wp:anchor distT="0" distB="0" distL="0" distR="0" simplePos="0" relativeHeight="251672576" behindDoc="0" locked="1" layoutInCell="1" allowOverlap="1">
              <wp:simplePos x="0" y="0"/>
              <wp:positionH relativeFrom="page">
                <wp:posOffset>5921375</wp:posOffset>
              </wp:positionH>
              <wp:positionV relativeFrom="paragraph">
                <wp:posOffset>10194925</wp:posOffset>
              </wp:positionV>
              <wp:extent cx="1285875" cy="161290"/>
              <wp:effectExtent l="0" t="0" r="0" b="0"/>
              <wp:wrapNone/>
              <wp:docPr id="8" name="46feecbe-aa3c-11ea-a756-beb5f67e67be" descr="Paginanummering"/>
              <wp:cNvGraphicFramePr/>
              <a:graphic xmlns:a="http://schemas.openxmlformats.org/drawingml/2006/main">
                <a:graphicData uri="http://schemas.microsoft.com/office/word/2010/wordprocessingShape">
                  <wps:wsp xmlns:wps="http://schemas.microsoft.com/office/word/2010/wordprocessingShape">
                    <wps:cNvSpPr txBox="1"/>
                    <wps:spPr>
                      <a:xfrm>
                        <a:off x="0" y="0"/>
                        <a:ext cx="1285875" cy="161290"/>
                      </a:xfrm>
                      <a:prstGeom prst="rect">
                        <a:avLst/>
                      </a:prstGeom>
                      <a:noFill/>
                    </wps:spPr>
                    <wps:txbx>
                      <w:txbxContent>
                        <w:p w:rsidR="007F15ED" w14:textId="77777777">
                          <w:pPr>
                            <w:pStyle w:val="Referentiegegevens"/>
                          </w:pPr>
                          <w:r>
                            <w:t xml:space="preserve">Pagina </w:t>
                          </w:r>
                          <w:r>
                            <w:fldChar w:fldCharType="begin"/>
                          </w:r>
                          <w:r>
                            <w:instrText>PAGE</w:instrText>
                          </w:r>
                          <w:r>
                            <w:fldChar w:fldCharType="separate"/>
                          </w:r>
                          <w:r>
                            <w:t>1</w:t>
                          </w:r>
                          <w:r>
                            <w:fldChar w:fldCharType="end"/>
                          </w:r>
                          <w:r>
                            <w:t xml:space="preserve"> van </w:t>
                          </w:r>
                          <w:r>
                            <w:fldChar w:fldCharType="begin"/>
                          </w:r>
                          <w:r>
                            <w:instrText>NUMPAGES</w:instrText>
                          </w:r>
                          <w:r>
                            <w:fldChar w:fldCharType="separate"/>
                          </w:r>
                          <w:r>
                            <w:t>1</w:t>
                          </w:r>
                          <w:r>
                            <w:fldChar w:fldCharType="end"/>
                          </w:r>
                        </w:p>
                      </w:txbxContent>
                    </wps:txbx>
                    <wps:bodyPr vert="horz" wrap="square" lIns="0" tIns="0" rIns="0" bIns="0" anchor="t" anchorCtr="0"/>
                  </wps:wsp>
                </a:graphicData>
              </a:graphic>
            </wp:anchor>
          </w:drawing>
        </mc:Choice>
        <mc:Fallback>
          <w:pict>
            <v:shape id="46feecbe-aa3c-11ea-a756-beb5f67e67be" o:spid="_x0000_s2056" type="#_x0000_t202" alt="Paginanummering" style="width:101.25pt;height:12.7pt;margin-top:802.75pt;margin-left:466.25pt;mso-position-horizontal-relative:page;mso-wrap-distance-bottom:0;mso-wrap-distance-left:0;mso-wrap-distance-right:0;mso-wrap-distance-top:0;mso-wrap-style:square;position:absolute;v-text-anchor:top;visibility:visible;z-index:251673600" filled="f" stroked="f">
              <v:textbox inset="0,0,0,0">
                <w:txbxContent>
                  <w:p w:rsidR="007F15ED" w14:paraId="0CAD5E03" w14:textId="77777777">
                    <w:pPr>
                      <w:pStyle w:val="Referentiegegevens"/>
                    </w:pPr>
                    <w:r>
                      <w:t xml:space="preserve">Pagina </w:t>
                    </w:r>
                    <w:r>
                      <w:fldChar w:fldCharType="begin"/>
                    </w:r>
                    <w:r>
                      <w:instrText>PAGE</w:instrText>
                    </w:r>
                    <w:r>
                      <w:fldChar w:fldCharType="separate"/>
                    </w:r>
                    <w:r>
                      <w:t>1</w:t>
                    </w:r>
                    <w:r>
                      <w:fldChar w:fldCharType="end"/>
                    </w:r>
                    <w:r>
                      <w:t xml:space="preserve"> van </w:t>
                    </w:r>
                    <w:r>
                      <w:fldChar w:fldCharType="begin"/>
                    </w:r>
                    <w:r>
                      <w:instrText>NUMPAGES</w:instrText>
                    </w:r>
                    <w:r>
                      <w:fldChar w:fldCharType="separate"/>
                    </w:r>
                    <w:r>
                      <w:t>1</w:t>
                    </w:r>
                    <w:r>
                      <w:fldChar w:fldCharType="end"/>
                    </w:r>
                  </w:p>
                </w:txbxContent>
              </v:textbox>
              <w10:anchorlock/>
            </v:shape>
          </w:pict>
        </mc:Fallback>
      </mc:AlternateContent>
    </w:r>
    <w:r>
      <w:rPr>
        <w:noProof/>
      </w:rPr>
      <mc:AlternateContent>
        <mc:Choice Requires="wps">
          <w:drawing>
            <wp:anchor distT="0" distB="0" distL="0" distR="0" simplePos="0" relativeHeight="251674624" behindDoc="0" locked="1" layoutInCell="1" allowOverlap="1">
              <wp:simplePos x="0" y="0"/>
              <wp:positionH relativeFrom="page">
                <wp:posOffset>3545840</wp:posOffset>
              </wp:positionH>
              <wp:positionV relativeFrom="paragraph">
                <wp:posOffset>0</wp:posOffset>
              </wp:positionV>
              <wp:extent cx="467995" cy="1583055"/>
              <wp:effectExtent l="0" t="0" r="0" b="0"/>
              <wp:wrapNone/>
              <wp:docPr id="9" name="46feed0e-aa3c-11ea-a756-beb5f67e67be" descr="Container voor beeldmerk"/>
              <wp:cNvGraphicFramePr/>
              <a:graphic xmlns:a="http://schemas.openxmlformats.org/drawingml/2006/main">
                <a:graphicData uri="http://schemas.microsoft.com/office/word/2010/wordprocessingShape">
                  <wps:wsp xmlns:wps="http://schemas.microsoft.com/office/word/2010/wordprocessingShape">
                    <wps:cNvSpPr txBox="1"/>
                    <wps:spPr>
                      <a:xfrm>
                        <a:off x="0" y="0"/>
                        <a:ext cx="467995" cy="1583055"/>
                      </a:xfrm>
                      <a:prstGeom prst="rect">
                        <a:avLst/>
                      </a:prstGeom>
                      <a:noFill/>
                    </wps:spPr>
                    <wps:txbx>
                      <w:txbxContent>
                        <w:p w:rsidR="00AD782A" w14:textId="77777777">
                          <w:pPr>
                            <w:spacing w:line="240" w:lineRule="auto"/>
                          </w:pPr>
                          <w:r>
                            <w:rPr>
                              <w:noProof/>
                            </w:rPr>
                            <w:drawing>
                              <wp:inline distT="0" distB="0" distL="0" distR="0">
                                <wp:extent cx="467995" cy="1583865"/>
                                <wp:effectExtent l="0" t="0" r="0" b="0"/>
                                <wp:docPr id="1695257210" name="Logo" descr="Rijkslint, logo van de Rijksoverheid (blauw)"/>
                                <wp:cNvGraphicFramePr/>
                                <a:graphic xmlns:a="http://schemas.openxmlformats.org/drawingml/2006/main">
                                  <a:graphicData uri="http://schemas.openxmlformats.org/drawingml/2006/picture">
                                    <pic:pic xmlns:pic="http://schemas.openxmlformats.org/drawingml/2006/picture">
                                      <pic:nvPicPr>
                                        <pic:cNvPr id="1695257210" name="Logo"/>
                                        <pic:cNvPicPr/>
                                      </pic:nvPicPr>
                                      <pic:blipFill>
                                        <a:blip xmlns:r="http://schemas.openxmlformats.org/officeDocument/2006/relationships" r:embed="rId1"/>
                                        <a:stretch>
                                          <a:fillRect/>
                                        </a:stretch>
                                      </pic:blipFill>
                                      <pic:spPr bwMode="auto">
                                        <a:xfrm>
                                          <a:off x="0" y="0"/>
                                          <a:ext cx="467995" cy="1583865"/>
                                        </a:xfrm>
                                        <a:prstGeom prst="rect">
                                          <a:avLst/>
                                        </a:prstGeom>
                                      </pic:spPr>
                                    </pic:pic>
                                  </a:graphicData>
                                </a:graphic>
                              </wp:inline>
                            </w:drawing>
                          </w:r>
                        </w:p>
                      </w:txbxContent>
                    </wps:txbx>
                    <wps:bodyPr vert="horz" wrap="square" lIns="0" tIns="0" rIns="0" bIns="0" anchor="t" anchorCtr="0"/>
                  </wps:wsp>
                </a:graphicData>
              </a:graphic>
            </wp:anchor>
          </w:drawing>
        </mc:Choice>
        <mc:Fallback>
          <w:pict>
            <v:shape id="46feed0e-aa3c-11ea-a756-beb5f67e67be" o:spid="_x0000_s2057" type="#_x0000_t202" alt="Container voor beeldmerk" style="width:36.85pt;height:124.65pt;margin-top:0;margin-left:279.2pt;mso-position-horizontal-relative:page;mso-wrap-distance-bottom:0;mso-wrap-distance-left:0;mso-wrap-distance-right:0;mso-wrap-distance-top:0;mso-wrap-style:square;position:absolute;v-text-anchor:top;visibility:visible;z-index:251675648" filled="f" stroked="f">
              <v:textbox inset="0,0,0,0">
                <w:txbxContent>
                  <w:p w:rsidR="00AD782A" w14:paraId="75FE34C3" w14:textId="77777777">
                    <w:pPr>
                      <w:spacing w:line="240" w:lineRule="auto"/>
                    </w:pPr>
                    <w:drawing>
                      <wp:inline distT="0" distB="0" distL="0" distR="0">
                        <wp:extent cx="467995" cy="1583865"/>
                        <wp:effectExtent l="0" t="0" r="0" b="0"/>
                        <wp:docPr id="10" name="Logo" descr="Rijkslint, logo van de Rijksoverheid (blauw)"/>
                        <wp:cNvGraphicFramePr/>
                        <a:graphic xmlns:a="http://schemas.openxmlformats.org/drawingml/2006/main">
                          <a:graphicData uri="http://schemas.openxmlformats.org/drawingml/2006/picture">
                            <pic:pic xmlns:pic="http://schemas.openxmlformats.org/drawingml/2006/picture">
                              <pic:nvPicPr>
                                <pic:cNvPr id="10" name="Logo"/>
                                <pic:cNvPicPr/>
                              </pic:nvPicPr>
                              <pic:blipFill>
                                <a:blip xmlns:r="http://schemas.openxmlformats.org/officeDocument/2006/relationships" r:embed="rId1"/>
                                <a:stretch>
                                  <a:fillRect/>
                                </a:stretch>
                              </pic:blipFill>
                              <pic:spPr bwMode="auto">
                                <a:xfrm>
                                  <a:off x="0" y="0"/>
                                  <a:ext cx="467995" cy="1583865"/>
                                </a:xfrm>
                                <a:prstGeom prst="rect">
                                  <a:avLst/>
                                </a:prstGeom>
                              </pic:spPr>
                            </pic:pic>
                          </a:graphicData>
                        </a:graphic>
                      </wp:inline>
                    </w:drawing>
                  </w:p>
                </w:txbxContent>
              </v:textbox>
              <w10:anchorlock/>
            </v:shape>
          </w:pict>
        </mc:Fallback>
      </mc:AlternateContent>
    </w:r>
    <w:r>
      <w:rPr>
        <w:noProof/>
      </w:rPr>
      <mc:AlternateContent>
        <mc:Choice Requires="wps">
          <w:drawing>
            <wp:anchor distT="0" distB="0" distL="0" distR="0" simplePos="0" relativeHeight="251676672" behindDoc="0" locked="1" layoutInCell="1" allowOverlap="1">
              <wp:simplePos x="0" y="0"/>
              <wp:positionH relativeFrom="page">
                <wp:posOffset>3995420</wp:posOffset>
              </wp:positionH>
              <wp:positionV relativeFrom="paragraph">
                <wp:posOffset>0</wp:posOffset>
              </wp:positionV>
              <wp:extent cx="2339975" cy="1583690"/>
              <wp:effectExtent l="0" t="0" r="0" b="0"/>
              <wp:wrapNone/>
              <wp:docPr id="11" name="46feed67-aa3c-11ea-a756-beb5f67e67be" descr="Container voor woordmerk"/>
              <wp:cNvGraphicFramePr/>
              <a:graphic xmlns:a="http://schemas.openxmlformats.org/drawingml/2006/main">
                <a:graphicData uri="http://schemas.microsoft.com/office/word/2010/wordprocessingShape">
                  <wps:wsp xmlns:wps="http://schemas.microsoft.com/office/word/2010/wordprocessingShape">
                    <wps:cNvSpPr txBox="1"/>
                    <wps:spPr>
                      <a:xfrm>
                        <a:off x="0" y="0"/>
                        <a:ext cx="2339975" cy="1583690"/>
                      </a:xfrm>
                      <a:prstGeom prst="rect">
                        <a:avLst/>
                      </a:prstGeom>
                      <a:noFill/>
                    </wps:spPr>
                    <wps:txbx>
                      <w:txbxContent>
                        <w:p w:rsidR="00AD782A" w14:textId="77777777">
                          <w:pPr>
                            <w:spacing w:line="240" w:lineRule="auto"/>
                          </w:pPr>
                          <w:r>
                            <w:rPr>
                              <w:noProof/>
                            </w:rPr>
                            <w:drawing>
                              <wp:inline distT="0" distB="0" distL="0" distR="0">
                                <wp:extent cx="2339975" cy="1582834"/>
                                <wp:effectExtent l="0" t="0" r="0" b="0"/>
                                <wp:docPr id="1874220532" name="Logotype" descr="Ministerie van Binnenlandse Zaken en Koninkrijksrelaties"/>
                                <wp:cNvGraphicFramePr/>
                                <a:graphic xmlns:a="http://schemas.openxmlformats.org/drawingml/2006/main">
                                  <a:graphicData uri="http://schemas.openxmlformats.org/drawingml/2006/picture">
                                    <pic:pic xmlns:pic="http://schemas.openxmlformats.org/drawingml/2006/picture">
                                      <pic:nvPicPr>
                                        <pic:cNvPr id="1874220532" name="Logotype"/>
                                        <pic:cNvPicPr/>
                                      </pic:nvPicPr>
                                      <pic:blipFill>
                                        <a:blip xmlns:r="http://schemas.openxmlformats.org/officeDocument/2006/relationships" r:embed="rId2"/>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w:pict>
            <v:shape id="46feed67-aa3c-11ea-a756-beb5f67e67be" o:spid="_x0000_s2058" type="#_x0000_t202" alt="Container voor woordmerk" style="width:184.25pt;height:124.7pt;margin-top:0;margin-left:314.6pt;mso-position-horizontal-relative:page;mso-wrap-distance-bottom:0;mso-wrap-distance-left:0;mso-wrap-distance-right:0;mso-wrap-distance-top:0;mso-wrap-style:square;position:absolute;v-text-anchor:top;visibility:visible;z-index:251677696" filled="f" stroked="f">
              <v:textbox inset="0,0,0,0">
                <w:txbxContent>
                  <w:p w:rsidR="00AD782A" w14:paraId="56D6AEC8" w14:textId="77777777">
                    <w:pPr>
                      <w:spacing w:line="240" w:lineRule="auto"/>
                    </w:pPr>
                    <w:drawing>
                      <wp:inline distT="0" distB="0" distL="0" distR="0">
                        <wp:extent cx="2339975" cy="1582834"/>
                        <wp:effectExtent l="0" t="0" r="0" b="0"/>
                        <wp:docPr id="12" name="Logotype" descr="Ministerie van Binnenlandse Zaken en Koninkrijksrelaties"/>
                        <wp:cNvGraphicFramePr/>
                        <a:graphic xmlns:a="http://schemas.openxmlformats.org/drawingml/2006/main">
                          <a:graphicData uri="http://schemas.openxmlformats.org/drawingml/2006/picture">
                            <pic:pic xmlns:pic="http://schemas.openxmlformats.org/drawingml/2006/picture">
                              <pic:nvPicPr>
                                <pic:cNvPr id="12" name="Logotype"/>
                                <pic:cNvPicPr/>
                              </pic:nvPicPr>
                              <pic:blipFill>
                                <a:blip xmlns:r="http://schemas.openxmlformats.org/officeDocument/2006/relationships" r:embed="rId2"/>
                                <a:stretch>
                                  <a:fillRect/>
                                </a:stretch>
                              </pic:blipFill>
                              <pic:spPr bwMode="auto">
                                <a:xfrm>
                                  <a:off x="0" y="0"/>
                                  <a:ext cx="2339975" cy="1582834"/>
                                </a:xfrm>
                                <a:prstGeom prst="rect">
                                  <a:avLst/>
                                </a:prstGeom>
                              </pic:spPr>
                            </pic:pic>
                          </a:graphicData>
                        </a:graphic>
                      </wp:inline>
                    </w:drawing>
                  </w:p>
                </w:txbxContent>
              </v:textbox>
              <w10:anchorlock/>
            </v:shape>
          </w:pict>
        </mc:Fallback>
      </mc:AlternateContent>
    </w:r>
    <w:r>
      <w:rPr>
        <w:noProof/>
      </w:rPr>
      <mc:AlternateContent>
        <mc:Choice Requires="wps">
          <w:drawing>
            <wp:anchor distT="0" distB="0" distL="0" distR="0" simplePos="0" relativeHeight="251678720" behindDoc="0" locked="1" layoutInCell="1" allowOverlap="1">
              <wp:simplePos x="0" y="0"/>
              <wp:positionH relativeFrom="page">
                <wp:posOffset>1010919</wp:posOffset>
              </wp:positionH>
              <wp:positionV relativeFrom="paragraph">
                <wp:posOffset>1720214</wp:posOffset>
              </wp:positionV>
              <wp:extent cx="4787900" cy="161925"/>
              <wp:effectExtent l="0" t="0" r="0" b="0"/>
              <wp:wrapNone/>
              <wp:docPr id="13" name="5920b9fb-d041-4aa9-8d80-26b233cc0f6e"/>
              <wp:cNvGraphicFramePr/>
              <a:graphic xmlns:a="http://schemas.openxmlformats.org/drawingml/2006/main">
                <a:graphicData uri="http://schemas.microsoft.com/office/word/2010/wordprocessingShape">
                  <wps:wsp xmlns:wps="http://schemas.microsoft.com/office/word/2010/wordprocessingShape">
                    <wps:cNvSpPr txBox="1"/>
                    <wps:spPr>
                      <a:xfrm>
                        <a:off x="0" y="0"/>
                        <a:ext cx="4787900" cy="161925"/>
                      </a:xfrm>
                      <a:prstGeom prst="rect">
                        <a:avLst/>
                      </a:prstGeom>
                      <a:noFill/>
                    </wps:spPr>
                    <wps:txbx>
                      <w:txbxContent>
                        <w:p w:rsidR="00AD782A" w14:textId="77777777">
                          <w:pPr>
                            <w:pStyle w:val="Referentiegegevens"/>
                          </w:pPr>
                          <w:r>
                            <w:t>&gt; Retouradres Postbus 20011 2500 EA  Den Haag</w:t>
                          </w:r>
                        </w:p>
                      </w:txbxContent>
                    </wps:txbx>
                    <wps:bodyPr vert="horz" wrap="square" lIns="0" tIns="0" rIns="0" bIns="0" anchor="t" anchorCtr="0"/>
                  </wps:wsp>
                </a:graphicData>
              </a:graphic>
            </wp:anchor>
          </w:drawing>
        </mc:Choice>
        <mc:Fallback>
          <w:pict>
            <v:shape id="5920b9fb-d041-4aa9-8d80-26b233cc0f6e" o:spid="_x0000_s2059" type="#_x0000_t202" style="width:377pt;height:12.75pt;margin-top:135.45pt;margin-left:79.6pt;mso-position-horizontal-relative:page;mso-wrap-distance-bottom:0;mso-wrap-distance-left:0;mso-wrap-distance-right:0;mso-wrap-distance-top:0;mso-wrap-style:square;position:absolute;v-text-anchor:top;visibility:visible;z-index:251679744" filled="f" stroked="f">
              <v:textbox inset="0,0,0,0">
                <w:txbxContent>
                  <w:p w:rsidR="00AD782A" w14:paraId="563D4685" w14:textId="77777777">
                    <w:pPr>
                      <w:pStyle w:val="Referentiegegevens"/>
                    </w:pPr>
                    <w:r>
                      <w:t>&gt; Retouradres Postbus 20011 2500 EA  Den Haag</w:t>
                    </w:r>
                  </w:p>
                </w:txbxContent>
              </v:textbox>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A6910C1B"/>
    <w:multiLevelType w:val="multilevel"/>
    <w:tmpl w:val="EEE8D3A5"/>
    <w:name w:val="Artikelnummering"/>
    <w:lvl w:ilvl="0">
      <w:start w:val="1"/>
      <w:numFmt w:val="decimal"/>
      <w:pStyle w:val="Artikelnummer"/>
      <w:lvlText w:val="Artikel %1."/>
      <w:lvlJc w:val="left"/>
      <w:pPr>
        <w:ind w:left="1130" w:hanging="1130"/>
      </w:pPr>
    </w:lvl>
    <w:lvl w:ilvl="1">
      <w:start w:val="1"/>
      <w:numFmt w:val="decimal"/>
      <w:pStyle w:val="Lidnummer"/>
      <w:lvlText w:val="%2."/>
      <w:lvlJc w:val="left"/>
      <w:pPr>
        <w:ind w:left="425" w:hanging="425"/>
      </w:pPr>
    </w:lvl>
    <w:lvl w:ilvl="2">
      <w:start w:val="1"/>
      <w:numFmt w:val="lowerLetter"/>
      <w:pStyle w:val="Lidnummerabc"/>
      <w:lvlText w:val="%3."/>
      <w:lvlJc w:val="left"/>
      <w:pPr>
        <w:ind w:left="827" w:hanging="419"/>
      </w:pPr>
    </w:lvl>
    <w:lvl w:ilvl="3">
      <w:start w:val="1"/>
      <w:numFmt w:val="none"/>
      <w:pStyle w:val="Artikelstreepje"/>
      <w:lvlText w:val="-"/>
      <w:lvlJc w:val="left"/>
      <w:pPr>
        <w:ind w:left="357" w:hanging="357"/>
      </w:pPr>
    </w:lvl>
    <w:lvl w:ilvl="4">
      <w:start w:val="1"/>
      <w:numFmt w:val="none"/>
      <w:pStyle w:val="Artikelstreepjeinspringen"/>
      <w:lvlText w:val="-"/>
      <w:lvlJc w:val="left"/>
      <w:pPr>
        <w:ind w:left="827" w:hanging="419"/>
      </w:pPr>
    </w:lvl>
    <w:lvl w:ilvl="5">
      <w:start w:val="1"/>
      <w:numFmt w:val="none"/>
      <w:lvlJc w:val="left"/>
      <w:pPr>
        <w:ind w:left="0" w:firstLine="0"/>
      </w:pPr>
    </w:lvl>
    <w:lvl w:ilvl="6">
      <w:start w:val="1"/>
      <w:numFmt w:val="none"/>
      <w:lvlJc w:val="left"/>
      <w:pPr>
        <w:ind w:left="0" w:firstLine="0"/>
      </w:pPr>
    </w:lvl>
    <w:lvl w:ilvl="7">
      <w:start w:val="1"/>
      <w:numFmt w:val="none"/>
      <w:lvlJc w:val="left"/>
      <w:pPr>
        <w:ind w:left="0" w:firstLine="0"/>
      </w:pPr>
    </w:lvl>
    <w:lvl w:ilvl="8">
      <w:start w:val="1"/>
      <w:numFmt w:val="none"/>
      <w:lvlJc w:val="left"/>
      <w:pPr>
        <w:ind w:left="0" w:firstLine="0"/>
      </w:pPr>
    </w:lvl>
  </w:abstractNum>
  <w:abstractNum w:abstractNumId="1">
    <w:nsid w:val="AC497F6C"/>
    <w:multiLevelType w:val="multilevel"/>
    <w:tmpl w:val="A0BF22DC"/>
    <w:name w:val="Genummerde lijst"/>
    <w:styleLink w:val="Genummerdelijst"/>
    <w:lvl w:ilvl="0">
      <w:start w:val="1"/>
      <w:numFmt w:val="decimal"/>
      <w:pStyle w:val="Nummering"/>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360"/>
      </w:pPr>
    </w:lvl>
  </w:abstractNum>
  <w:abstractNum w:abstractNumId="2">
    <w:nsid w:val="BCF877A6"/>
    <w:multiLevelType w:val="multilevel"/>
    <w:tmpl w:val="38827D24"/>
    <w:name w:val="Lijst met opsommingstekens"/>
    <w:styleLink w:val="Lijstmetopsommingstekens"/>
    <w:lvl w:ilvl="0">
      <w:start w:val="1"/>
      <w:numFmt w:val="bullet"/>
      <w:pStyle w:val="Opsomming"/>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3">
    <w:nsid w:val="371D24C9"/>
    <w:multiLevelType w:val="hybridMultilevel"/>
    <w:tmpl w:val="D998581A"/>
    <w:lvl w:ilvl="0">
      <w:start w:val="0"/>
      <w:numFmt w:val="bullet"/>
      <w:lvlText w:val="-"/>
      <w:lvlJc w:val="left"/>
      <w:pPr>
        <w:ind w:left="360" w:hanging="360"/>
      </w:pPr>
      <w:rPr>
        <w:rFonts w:ascii="Verdana" w:hAnsi="Verdana" w:eastAsiaTheme="minorHAnsi" w:cs="Arial" w:hint="default"/>
      </w:rPr>
    </w:lvl>
    <w:lvl w:ilvl="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4">
    <w:nsid w:val="44A40444"/>
    <w:multiLevelType w:val="hybridMultilevel"/>
    <w:tmpl w:val="0E4820E8"/>
    <w:lvl w:ilvl="0">
      <w:start w:val="1"/>
      <w:numFmt w:val="decimal"/>
      <w:lvlText w:val="%1."/>
      <w:lvlJc w:val="left"/>
      <w:pPr>
        <w:ind w:left="720" w:hanging="360"/>
      </w:pPr>
      <w:rPr>
        <w:rFonts w:hint="default"/>
        <w:b w:val="0"/>
        <w:bCs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56E7958D"/>
    <w:multiLevelType w:val="multilevel"/>
    <w:tmpl w:val="F8DFD508"/>
    <w:name w:val="Comparitienummering"/>
    <w:lvl w:ilvl="0">
      <w:start w:val="1"/>
      <w:numFmt w:val="decimal"/>
      <w:pStyle w:val="Comparitienummer"/>
      <w:lvlText w:val="%1."/>
      <w:lvlJc w:val="left"/>
      <w:pPr>
        <w:ind w:left="425" w:hanging="425"/>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6">
    <w:nsid w:val="6B66687B"/>
    <w:multiLevelType w:val="multilevel"/>
    <w:tmpl w:val="23C0E5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71B20B22"/>
    <w:multiLevelType w:val="hybridMultilevel"/>
    <w:tmpl w:val="8DD4A284"/>
    <w:lvl w:ilvl="0">
      <w:start w:val="8"/>
      <w:numFmt w:val="decimal"/>
      <w:lvlText w:val="%1."/>
      <w:lvlJc w:val="left"/>
      <w:pPr>
        <w:ind w:left="720" w:hanging="360"/>
      </w:pPr>
      <w:rPr>
        <w:rFonts w:hint="default"/>
        <w:b w:val="0"/>
        <w:bCs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81028260">
    <w:abstractNumId w:val="0"/>
  </w:num>
  <w:num w:numId="2" w16cid:durableId="633220429">
    <w:abstractNumId w:val="5"/>
  </w:num>
  <w:num w:numId="3" w16cid:durableId="490291447">
    <w:abstractNumId w:val="1"/>
  </w:num>
  <w:num w:numId="4" w16cid:durableId="1098063546">
    <w:abstractNumId w:val="2"/>
  </w:num>
  <w:num w:numId="5" w16cid:durableId="713121949">
    <w:abstractNumId w:val="4"/>
  </w:num>
  <w:num w:numId="6" w16cid:durableId="1606157141">
    <w:abstractNumId w:val="7"/>
  </w:num>
  <w:num w:numId="7" w16cid:durableId="320934961">
    <w:abstractNumId w:val="3"/>
  </w:num>
  <w:num w:numId="8" w16cid:durableId="3952129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782A"/>
    <w:rsid w:val="000037F7"/>
    <w:rsid w:val="00007955"/>
    <w:rsid w:val="000145D8"/>
    <w:rsid w:val="00020AF8"/>
    <w:rsid w:val="0002640B"/>
    <w:rsid w:val="0002783B"/>
    <w:rsid w:val="000328E0"/>
    <w:rsid w:val="00036A73"/>
    <w:rsid w:val="00040079"/>
    <w:rsid w:val="000446CC"/>
    <w:rsid w:val="0004672D"/>
    <w:rsid w:val="00046744"/>
    <w:rsid w:val="00065DAA"/>
    <w:rsid w:val="00074DCB"/>
    <w:rsid w:val="00082393"/>
    <w:rsid w:val="000854D6"/>
    <w:rsid w:val="000904E3"/>
    <w:rsid w:val="000A0B0B"/>
    <w:rsid w:val="000A2028"/>
    <w:rsid w:val="000A3273"/>
    <w:rsid w:val="000B1508"/>
    <w:rsid w:val="000B16AB"/>
    <w:rsid w:val="000B6302"/>
    <w:rsid w:val="000C1C0B"/>
    <w:rsid w:val="000C3325"/>
    <w:rsid w:val="000C776B"/>
    <w:rsid w:val="000C7BE6"/>
    <w:rsid w:val="000D0888"/>
    <w:rsid w:val="000D14E7"/>
    <w:rsid w:val="000D3714"/>
    <w:rsid w:val="000F0F84"/>
    <w:rsid w:val="000F11BC"/>
    <w:rsid w:val="000F2158"/>
    <w:rsid w:val="000F3C36"/>
    <w:rsid w:val="0010450B"/>
    <w:rsid w:val="001066C6"/>
    <w:rsid w:val="00111320"/>
    <w:rsid w:val="00113E3B"/>
    <w:rsid w:val="001229F8"/>
    <w:rsid w:val="0013008B"/>
    <w:rsid w:val="00130961"/>
    <w:rsid w:val="00132FA5"/>
    <w:rsid w:val="00135723"/>
    <w:rsid w:val="00141B9E"/>
    <w:rsid w:val="00150F7D"/>
    <w:rsid w:val="00153B45"/>
    <w:rsid w:val="001566E9"/>
    <w:rsid w:val="001626B6"/>
    <w:rsid w:val="00192BC6"/>
    <w:rsid w:val="00193150"/>
    <w:rsid w:val="001945F1"/>
    <w:rsid w:val="001B31D9"/>
    <w:rsid w:val="001B3CBA"/>
    <w:rsid w:val="001B624A"/>
    <w:rsid w:val="001C25CC"/>
    <w:rsid w:val="001C65B9"/>
    <w:rsid w:val="001D61B7"/>
    <w:rsid w:val="001F2032"/>
    <w:rsid w:val="002019D0"/>
    <w:rsid w:val="00207758"/>
    <w:rsid w:val="002144EC"/>
    <w:rsid w:val="00233ABB"/>
    <w:rsid w:val="00234431"/>
    <w:rsid w:val="00241E0F"/>
    <w:rsid w:val="00247F5F"/>
    <w:rsid w:val="00262588"/>
    <w:rsid w:val="00263842"/>
    <w:rsid w:val="00266C05"/>
    <w:rsid w:val="002701C2"/>
    <w:rsid w:val="00282082"/>
    <w:rsid w:val="00283A89"/>
    <w:rsid w:val="002925FF"/>
    <w:rsid w:val="002A249D"/>
    <w:rsid w:val="002A5CC2"/>
    <w:rsid w:val="002A769D"/>
    <w:rsid w:val="002A7FF9"/>
    <w:rsid w:val="002B1B4A"/>
    <w:rsid w:val="002B6E30"/>
    <w:rsid w:val="002D024C"/>
    <w:rsid w:val="002D4DF9"/>
    <w:rsid w:val="002E2A99"/>
    <w:rsid w:val="002E4B4C"/>
    <w:rsid w:val="002F24E7"/>
    <w:rsid w:val="002F7975"/>
    <w:rsid w:val="003120A2"/>
    <w:rsid w:val="0031554B"/>
    <w:rsid w:val="00326155"/>
    <w:rsid w:val="0032724E"/>
    <w:rsid w:val="00333783"/>
    <w:rsid w:val="003343FB"/>
    <w:rsid w:val="00345B4C"/>
    <w:rsid w:val="003469D2"/>
    <w:rsid w:val="00364031"/>
    <w:rsid w:val="003664A6"/>
    <w:rsid w:val="003701D1"/>
    <w:rsid w:val="00373101"/>
    <w:rsid w:val="00383D51"/>
    <w:rsid w:val="003866E0"/>
    <w:rsid w:val="003966AE"/>
    <w:rsid w:val="003C02F1"/>
    <w:rsid w:val="003C1CD6"/>
    <w:rsid w:val="003C322C"/>
    <w:rsid w:val="003C5B4B"/>
    <w:rsid w:val="003C7A92"/>
    <w:rsid w:val="003D3AE8"/>
    <w:rsid w:val="00410852"/>
    <w:rsid w:val="0041260E"/>
    <w:rsid w:val="0042021B"/>
    <w:rsid w:val="00431A97"/>
    <w:rsid w:val="00434BEA"/>
    <w:rsid w:val="004446D3"/>
    <w:rsid w:val="004500EE"/>
    <w:rsid w:val="004579D0"/>
    <w:rsid w:val="0047214E"/>
    <w:rsid w:val="004728BA"/>
    <w:rsid w:val="00474535"/>
    <w:rsid w:val="00483BE7"/>
    <w:rsid w:val="0049028C"/>
    <w:rsid w:val="004A0A85"/>
    <w:rsid w:val="004A258A"/>
    <w:rsid w:val="004A33FA"/>
    <w:rsid w:val="004A6EC6"/>
    <w:rsid w:val="004A7175"/>
    <w:rsid w:val="004C3E25"/>
    <w:rsid w:val="004E478B"/>
    <w:rsid w:val="004E5F8A"/>
    <w:rsid w:val="004F295A"/>
    <w:rsid w:val="005017BB"/>
    <w:rsid w:val="005077C2"/>
    <w:rsid w:val="005106B2"/>
    <w:rsid w:val="00510F0C"/>
    <w:rsid w:val="00531124"/>
    <w:rsid w:val="00535184"/>
    <w:rsid w:val="00553B59"/>
    <w:rsid w:val="00555537"/>
    <w:rsid w:val="00556D28"/>
    <w:rsid w:val="00564127"/>
    <w:rsid w:val="00565AA3"/>
    <w:rsid w:val="0057140D"/>
    <w:rsid w:val="00573155"/>
    <w:rsid w:val="00590919"/>
    <w:rsid w:val="005B37CF"/>
    <w:rsid w:val="005B783C"/>
    <w:rsid w:val="005C1DFC"/>
    <w:rsid w:val="005C5413"/>
    <w:rsid w:val="005D2F36"/>
    <w:rsid w:val="005D605C"/>
    <w:rsid w:val="005E0AD8"/>
    <w:rsid w:val="005E3679"/>
    <w:rsid w:val="005E4B0E"/>
    <w:rsid w:val="005F30CC"/>
    <w:rsid w:val="006122FD"/>
    <w:rsid w:val="00612F6A"/>
    <w:rsid w:val="00625E2C"/>
    <w:rsid w:val="00633F5F"/>
    <w:rsid w:val="006456D6"/>
    <w:rsid w:val="00647B7E"/>
    <w:rsid w:val="00650914"/>
    <w:rsid w:val="00657656"/>
    <w:rsid w:val="0066228C"/>
    <w:rsid w:val="006713A5"/>
    <w:rsid w:val="00693384"/>
    <w:rsid w:val="006A661D"/>
    <w:rsid w:val="006B2706"/>
    <w:rsid w:val="006B398E"/>
    <w:rsid w:val="006B679C"/>
    <w:rsid w:val="006C18E6"/>
    <w:rsid w:val="006D50EB"/>
    <w:rsid w:val="006F198E"/>
    <w:rsid w:val="006F3E3B"/>
    <w:rsid w:val="007009F5"/>
    <w:rsid w:val="00713E61"/>
    <w:rsid w:val="00721848"/>
    <w:rsid w:val="00724591"/>
    <w:rsid w:val="00727D94"/>
    <w:rsid w:val="00731C81"/>
    <w:rsid w:val="00733F5F"/>
    <w:rsid w:val="00737C0C"/>
    <w:rsid w:val="00746819"/>
    <w:rsid w:val="007A056F"/>
    <w:rsid w:val="007B15D4"/>
    <w:rsid w:val="007B1A55"/>
    <w:rsid w:val="007C1B08"/>
    <w:rsid w:val="007C50EF"/>
    <w:rsid w:val="007C5E10"/>
    <w:rsid w:val="007D7B08"/>
    <w:rsid w:val="007F15ED"/>
    <w:rsid w:val="00843562"/>
    <w:rsid w:val="00843EAD"/>
    <w:rsid w:val="008441C6"/>
    <w:rsid w:val="00853566"/>
    <w:rsid w:val="008630CD"/>
    <w:rsid w:val="00863520"/>
    <w:rsid w:val="00865787"/>
    <w:rsid w:val="00867F41"/>
    <w:rsid w:val="00872B51"/>
    <w:rsid w:val="00882C15"/>
    <w:rsid w:val="008A23AB"/>
    <w:rsid w:val="008B442B"/>
    <w:rsid w:val="008B7E2E"/>
    <w:rsid w:val="008C2BAD"/>
    <w:rsid w:val="008C3905"/>
    <w:rsid w:val="008C544E"/>
    <w:rsid w:val="008D4484"/>
    <w:rsid w:val="008E2609"/>
    <w:rsid w:val="008E455C"/>
    <w:rsid w:val="008E6BA2"/>
    <w:rsid w:val="008F23AD"/>
    <w:rsid w:val="009044B2"/>
    <w:rsid w:val="00921340"/>
    <w:rsid w:val="00932003"/>
    <w:rsid w:val="00934E47"/>
    <w:rsid w:val="00943452"/>
    <w:rsid w:val="00951042"/>
    <w:rsid w:val="00990EA1"/>
    <w:rsid w:val="009B306A"/>
    <w:rsid w:val="009B7962"/>
    <w:rsid w:val="009C10E1"/>
    <w:rsid w:val="009D305A"/>
    <w:rsid w:val="009D51C4"/>
    <w:rsid w:val="009D7C08"/>
    <w:rsid w:val="009E1500"/>
    <w:rsid w:val="009E47FE"/>
    <w:rsid w:val="00A04CAD"/>
    <w:rsid w:val="00A04F60"/>
    <w:rsid w:val="00A06AC3"/>
    <w:rsid w:val="00A30B25"/>
    <w:rsid w:val="00A40D1A"/>
    <w:rsid w:val="00A41F2D"/>
    <w:rsid w:val="00A4337B"/>
    <w:rsid w:val="00A43685"/>
    <w:rsid w:val="00A477A0"/>
    <w:rsid w:val="00A53BEF"/>
    <w:rsid w:val="00A606D0"/>
    <w:rsid w:val="00A64B0E"/>
    <w:rsid w:val="00A8224A"/>
    <w:rsid w:val="00A92B97"/>
    <w:rsid w:val="00A92BC5"/>
    <w:rsid w:val="00AA07FD"/>
    <w:rsid w:val="00AA2666"/>
    <w:rsid w:val="00AA2954"/>
    <w:rsid w:val="00AB358D"/>
    <w:rsid w:val="00AB7057"/>
    <w:rsid w:val="00AB732A"/>
    <w:rsid w:val="00AC0527"/>
    <w:rsid w:val="00AC6141"/>
    <w:rsid w:val="00AC6CEE"/>
    <w:rsid w:val="00AD6112"/>
    <w:rsid w:val="00AD782A"/>
    <w:rsid w:val="00AE2975"/>
    <w:rsid w:val="00AE2AA9"/>
    <w:rsid w:val="00AE3F52"/>
    <w:rsid w:val="00AE5CE4"/>
    <w:rsid w:val="00AE6425"/>
    <w:rsid w:val="00AF0D35"/>
    <w:rsid w:val="00AF3195"/>
    <w:rsid w:val="00AF4DF1"/>
    <w:rsid w:val="00AF62BC"/>
    <w:rsid w:val="00B11DB3"/>
    <w:rsid w:val="00B219EB"/>
    <w:rsid w:val="00B23BEC"/>
    <w:rsid w:val="00B26B2E"/>
    <w:rsid w:val="00B349DE"/>
    <w:rsid w:val="00B42867"/>
    <w:rsid w:val="00B43ADA"/>
    <w:rsid w:val="00B465B0"/>
    <w:rsid w:val="00B50253"/>
    <w:rsid w:val="00B54D42"/>
    <w:rsid w:val="00B61075"/>
    <w:rsid w:val="00B64B03"/>
    <w:rsid w:val="00B74D9E"/>
    <w:rsid w:val="00B76F6F"/>
    <w:rsid w:val="00B8069A"/>
    <w:rsid w:val="00B93F3C"/>
    <w:rsid w:val="00B95830"/>
    <w:rsid w:val="00BA045A"/>
    <w:rsid w:val="00BA09A8"/>
    <w:rsid w:val="00BA1767"/>
    <w:rsid w:val="00BA276C"/>
    <w:rsid w:val="00BA545F"/>
    <w:rsid w:val="00BB0CBD"/>
    <w:rsid w:val="00BC3A43"/>
    <w:rsid w:val="00BC3EA9"/>
    <w:rsid w:val="00BC412F"/>
    <w:rsid w:val="00BD3C83"/>
    <w:rsid w:val="00BE64FA"/>
    <w:rsid w:val="00BE6EC8"/>
    <w:rsid w:val="00BE76D2"/>
    <w:rsid w:val="00BF3510"/>
    <w:rsid w:val="00BF44F6"/>
    <w:rsid w:val="00BF6704"/>
    <w:rsid w:val="00C032C6"/>
    <w:rsid w:val="00C111CB"/>
    <w:rsid w:val="00C12A5A"/>
    <w:rsid w:val="00C15C4C"/>
    <w:rsid w:val="00C228CE"/>
    <w:rsid w:val="00C22D6D"/>
    <w:rsid w:val="00C33A17"/>
    <w:rsid w:val="00C4056D"/>
    <w:rsid w:val="00C41C22"/>
    <w:rsid w:val="00C55AF1"/>
    <w:rsid w:val="00C57351"/>
    <w:rsid w:val="00C71860"/>
    <w:rsid w:val="00C803C9"/>
    <w:rsid w:val="00C80E21"/>
    <w:rsid w:val="00C952C8"/>
    <w:rsid w:val="00CD5EAF"/>
    <w:rsid w:val="00CE07D1"/>
    <w:rsid w:val="00CE1F6A"/>
    <w:rsid w:val="00CE6809"/>
    <w:rsid w:val="00CE6BA8"/>
    <w:rsid w:val="00CF27CE"/>
    <w:rsid w:val="00D1587C"/>
    <w:rsid w:val="00D178AD"/>
    <w:rsid w:val="00D2140A"/>
    <w:rsid w:val="00D226B4"/>
    <w:rsid w:val="00D32BE3"/>
    <w:rsid w:val="00D33DEB"/>
    <w:rsid w:val="00D34560"/>
    <w:rsid w:val="00D43EB3"/>
    <w:rsid w:val="00D44042"/>
    <w:rsid w:val="00D464B9"/>
    <w:rsid w:val="00D5155F"/>
    <w:rsid w:val="00D54798"/>
    <w:rsid w:val="00D74D73"/>
    <w:rsid w:val="00D82F33"/>
    <w:rsid w:val="00D8760F"/>
    <w:rsid w:val="00D979CD"/>
    <w:rsid w:val="00DA0E88"/>
    <w:rsid w:val="00DA678F"/>
    <w:rsid w:val="00DB0666"/>
    <w:rsid w:val="00DC19D0"/>
    <w:rsid w:val="00DD776D"/>
    <w:rsid w:val="00E0392A"/>
    <w:rsid w:val="00E221F5"/>
    <w:rsid w:val="00E23837"/>
    <w:rsid w:val="00E32982"/>
    <w:rsid w:val="00E44638"/>
    <w:rsid w:val="00E44D53"/>
    <w:rsid w:val="00E50041"/>
    <w:rsid w:val="00E66969"/>
    <w:rsid w:val="00E7047C"/>
    <w:rsid w:val="00E80FA9"/>
    <w:rsid w:val="00E856E9"/>
    <w:rsid w:val="00E87DFD"/>
    <w:rsid w:val="00EA587B"/>
    <w:rsid w:val="00ED14A1"/>
    <w:rsid w:val="00ED17DE"/>
    <w:rsid w:val="00ED58BA"/>
    <w:rsid w:val="00EE071D"/>
    <w:rsid w:val="00EE6652"/>
    <w:rsid w:val="00EE717E"/>
    <w:rsid w:val="00EF7FB1"/>
    <w:rsid w:val="00F04371"/>
    <w:rsid w:val="00F07339"/>
    <w:rsid w:val="00F13EBC"/>
    <w:rsid w:val="00F14CC7"/>
    <w:rsid w:val="00F16CA4"/>
    <w:rsid w:val="00F23147"/>
    <w:rsid w:val="00F3117C"/>
    <w:rsid w:val="00F53DA6"/>
    <w:rsid w:val="00F54342"/>
    <w:rsid w:val="00F67464"/>
    <w:rsid w:val="00F7642E"/>
    <w:rsid w:val="00F7644C"/>
    <w:rsid w:val="00F8322E"/>
    <w:rsid w:val="00F90F01"/>
    <w:rsid w:val="00F93C1D"/>
    <w:rsid w:val="00F95F8D"/>
    <w:rsid w:val="00F96FF6"/>
    <w:rsid w:val="00FA1C4E"/>
    <w:rsid w:val="00FA20C5"/>
    <w:rsid w:val="00FB2F70"/>
    <w:rsid w:val="00FD5B11"/>
    <w:rsid w:val="00FE7F87"/>
    <w:rsid w:val="00FF0594"/>
    <w:rsid w:val="00FF16F2"/>
    <w:rsid w:val="00FF1995"/>
  </w:rsids>
  <m:mathPr>
    <m:mathFont m:val="Cambria Math"/>
  </m:mathPr>
  <w:themeFontLang w:val="nl-NL"/>
  <w:clrSchemeMapping w:bg1="light1" w:t1="dark1" w:bg2="light2" w:t2="dark2" w:accent1="accent1" w:accent2="accent2" w:accent3="accent3" w:accent4="accent4" w:accent5="accent5" w:accent6="accent6" w:hyperlink="hyperlink" w:followedHyperlink="followedHyperlink"/>
  <w14:docId w14:val="173CD5C1"/>
  <w15:docId w15:val="{2A85B2C0-4F81-4D7F-81AF-4F78F7F5C3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6">
    <w:lsdException w:name="heading 1" w:semiHidden="1"/>
    <w:lsdException w:name="heading 2" w:semiHidden="1" w:uiPriority="9"/>
    <w:lsdException w:name="heading 3" w:semiHidden="1" w:uiPriority="9"/>
    <w:lsdException w:name="heading 4" w:semiHidden="1" w:uiPriority="9"/>
    <w:lsdException w:name="heading 5" w:semiHidden="1" w:uiPriority="9"/>
    <w:lsdException w:name="heading 6" w:semiHidden="1" w:uiPriority="9"/>
    <w:lsdException w:name="heading 7" w:semiHidden="1" w:uiPriority="9"/>
    <w:lsdException w:name="heading 8" w:semiHidden="1" w:uiPriority="9"/>
    <w:lsdException w:name="heading 9" w:semiHidden="1"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line="240" w:lineRule="atLeast"/>
    </w:pPr>
    <w:rPr>
      <w:rFonts w:ascii="Verdana" w:hAnsi="Verdana"/>
      <w:color w:val="000000"/>
      <w:sz w:val="18"/>
      <w:szCs w:val="18"/>
    </w:rPr>
  </w:style>
  <w:style w:type="paragraph" w:styleId="Heading1">
    <w:name w:val="heading 1"/>
    <w:basedOn w:val="Normal"/>
    <w:next w:val="Normal"/>
    <w:uiPriority w:val="1"/>
    <w:qFormat/>
    <w:pPr>
      <w:tabs>
        <w:tab w:val="left" w:pos="0"/>
      </w:tabs>
      <w:spacing w:before="240"/>
      <w:outlineLvl w:val="0"/>
    </w:pPr>
    <w:rPr>
      <w:b/>
    </w:rPr>
  </w:style>
  <w:style w:type="paragraph" w:styleId="Heading2">
    <w:name w:val="heading 2"/>
    <w:basedOn w:val="Normal"/>
    <w:next w:val="Normal"/>
    <w:uiPriority w:val="2"/>
    <w:qFormat/>
    <w:pPr>
      <w:tabs>
        <w:tab w:val="left" w:pos="0"/>
      </w:tabs>
      <w:spacing w:before="240" w:line="240" w:lineRule="exact"/>
      <w:outlineLvl w:val="1"/>
    </w:pPr>
    <w:rPr>
      <w:i/>
    </w:rPr>
  </w:style>
  <w:style w:type="paragraph" w:styleId="Heading3">
    <w:name w:val="heading 3"/>
    <w:basedOn w:val="Normal"/>
    <w:next w:val="Normal"/>
    <w:pPr>
      <w:tabs>
        <w:tab w:val="left" w:pos="0"/>
      </w:tabs>
      <w:spacing w:before="240" w:line="240" w:lineRule="exact"/>
      <w:ind w:left="-1120"/>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31B78"/>
    <w:rPr>
      <w:color w:val="467886" w:themeColor="hyperlink"/>
      <w:u w:val="single"/>
    </w:rPr>
  </w:style>
  <w:style w:type="paragraph" w:customStyle="1" w:styleId="Artikelstreepje">
    <w:name w:val="Artikel streepje"/>
    <w:basedOn w:val="Normal"/>
    <w:next w:val="Normal"/>
    <w:pPr>
      <w:numPr>
        <w:ilvl w:val="3"/>
        <w:numId w:val="1"/>
      </w:numPr>
    </w:pPr>
  </w:style>
  <w:style w:type="paragraph" w:customStyle="1" w:styleId="Artikelstreepjeinspringen">
    <w:name w:val="Artikel streepje inspringen"/>
    <w:basedOn w:val="Normal"/>
    <w:next w:val="Normal"/>
    <w:pPr>
      <w:numPr>
        <w:ilvl w:val="4"/>
        <w:numId w:val="1"/>
      </w:numPr>
    </w:pPr>
  </w:style>
  <w:style w:type="paragraph" w:customStyle="1" w:styleId="Artikelnummer">
    <w:name w:val="Artikelnummer"/>
    <w:basedOn w:val="Normal"/>
    <w:pPr>
      <w:numPr>
        <w:numId w:val="1"/>
      </w:numPr>
      <w:spacing w:before="360"/>
    </w:pPr>
    <w:rPr>
      <w:b/>
    </w:rPr>
  </w:style>
  <w:style w:type="paragraph" w:customStyle="1" w:styleId="Comparitienummer">
    <w:name w:val="Comparitienummer"/>
    <w:basedOn w:val="Normal"/>
    <w:next w:val="Normal"/>
    <w:pPr>
      <w:numPr>
        <w:numId w:val="2"/>
      </w:numPr>
    </w:pPr>
  </w:style>
  <w:style w:type="numbering" w:customStyle="1" w:styleId="Genummerdelijst">
    <w:name w:val="Genummerde lijst"/>
    <w:pPr>
      <w:numPr>
        <w:numId w:val="3"/>
      </w:numPr>
    </w:pPr>
  </w:style>
  <w:style w:type="paragraph" w:styleId="TOC1">
    <w:name w:val="toc 1"/>
    <w:basedOn w:val="Normal"/>
    <w:next w:val="Normal"/>
  </w:style>
  <w:style w:type="paragraph" w:styleId="TOC2">
    <w:name w:val="toc 2"/>
    <w:basedOn w:val="TOC1"/>
    <w:next w:val="Normal"/>
    <w:pPr>
      <w:spacing w:line="240" w:lineRule="exact"/>
    </w:pPr>
  </w:style>
  <w:style w:type="paragraph" w:styleId="TOC3">
    <w:name w:val="toc 3"/>
    <w:basedOn w:val="TOC2"/>
    <w:next w:val="Normal"/>
  </w:style>
  <w:style w:type="paragraph" w:styleId="TOC4">
    <w:name w:val="toc 4"/>
    <w:basedOn w:val="TOC3"/>
    <w:next w:val="Normal"/>
  </w:style>
  <w:style w:type="paragraph" w:styleId="TOC5">
    <w:name w:val="toc 5"/>
    <w:basedOn w:val="TOC4"/>
    <w:next w:val="Normal"/>
  </w:style>
  <w:style w:type="paragraph" w:styleId="TOC6">
    <w:name w:val="toc 6"/>
    <w:basedOn w:val="TOC5"/>
    <w:next w:val="Normal"/>
  </w:style>
  <w:style w:type="paragraph" w:styleId="TOC7">
    <w:name w:val="toc 7"/>
    <w:basedOn w:val="TOC6"/>
    <w:next w:val="Normal"/>
  </w:style>
  <w:style w:type="paragraph" w:styleId="TOC8">
    <w:name w:val="toc 8"/>
    <w:basedOn w:val="TOC7"/>
    <w:next w:val="Normal"/>
  </w:style>
  <w:style w:type="paragraph" w:styleId="TOC9">
    <w:name w:val="toc 9"/>
    <w:basedOn w:val="TOC8"/>
    <w:next w:val="Normal"/>
  </w:style>
  <w:style w:type="paragraph" w:customStyle="1" w:styleId="KixBarcode">
    <w:name w:val="Kix Barcode"/>
    <w:basedOn w:val="Normal"/>
    <w:next w:val="Normal"/>
    <w:pPr>
      <w:spacing w:before="120"/>
    </w:pPr>
    <w:rPr>
      <w:rFonts w:ascii="KIX Barcode" w:hAnsi="KIX Barcode"/>
      <w:sz w:val="20"/>
      <w:szCs w:val="20"/>
    </w:rPr>
  </w:style>
  <w:style w:type="paragraph" w:customStyle="1" w:styleId="Lidnummer">
    <w:name w:val="Lidnummer"/>
    <w:basedOn w:val="Normal"/>
    <w:pPr>
      <w:numPr>
        <w:ilvl w:val="1"/>
        <w:numId w:val="1"/>
      </w:numPr>
      <w:tabs>
        <w:tab w:val="left" w:pos="419"/>
      </w:tabs>
    </w:pPr>
  </w:style>
  <w:style w:type="paragraph" w:customStyle="1" w:styleId="Lidnummerabc">
    <w:name w:val="Lidnummer abc"/>
    <w:basedOn w:val="Normal"/>
    <w:pPr>
      <w:numPr>
        <w:ilvl w:val="2"/>
        <w:numId w:val="1"/>
      </w:numPr>
      <w:tabs>
        <w:tab w:val="left" w:pos="402"/>
      </w:tabs>
    </w:pPr>
  </w:style>
  <w:style w:type="numbering" w:customStyle="1" w:styleId="Lijstmetopsommingstekens">
    <w:name w:val="Lijst met opsommingstekens"/>
    <w:pPr>
      <w:numPr>
        <w:numId w:val="4"/>
      </w:numPr>
    </w:pPr>
  </w:style>
  <w:style w:type="paragraph" w:customStyle="1" w:styleId="Nummering">
    <w:name w:val="Nummering"/>
    <w:basedOn w:val="Normal"/>
    <w:uiPriority w:val="3"/>
    <w:qFormat/>
    <w:pPr>
      <w:numPr>
        <w:numId w:val="3"/>
      </w:numPr>
    </w:pPr>
  </w:style>
  <w:style w:type="paragraph" w:styleId="Subtitle">
    <w:name w:val="Subtitle"/>
    <w:basedOn w:val="Normal"/>
    <w:next w:val="Normal"/>
    <w:pPr>
      <w:spacing w:line="320" w:lineRule="atLeast"/>
    </w:pPr>
    <w:rPr>
      <w:sz w:val="24"/>
      <w:szCs w:val="24"/>
    </w:rPr>
  </w:style>
  <w:style w:type="paragraph" w:customStyle="1" w:styleId="Opsomming">
    <w:name w:val="Opsomming"/>
    <w:basedOn w:val="Normal"/>
    <w:uiPriority w:val="3"/>
    <w:qFormat/>
    <w:pPr>
      <w:numPr>
        <w:numId w:val="4"/>
      </w:numPr>
    </w:pPr>
  </w:style>
  <w:style w:type="paragraph" w:customStyle="1" w:styleId="Pagina-eindeKop1">
    <w:name w:val="Pagina-einde Kop 1"/>
    <w:basedOn w:val="Normal"/>
    <w:next w:val="Normal"/>
    <w:pPr>
      <w:pageBreakBefore/>
      <w:spacing w:line="240" w:lineRule="exact"/>
      <w:outlineLvl w:val="0"/>
    </w:pPr>
    <w:rPr>
      <w:b/>
    </w:rPr>
  </w:style>
  <w:style w:type="paragraph" w:customStyle="1" w:styleId="Referentiegegevens">
    <w:name w:val="Referentiegegevens"/>
    <w:basedOn w:val="Normal"/>
    <w:next w:val="Normal"/>
    <w:pPr>
      <w:spacing w:line="180" w:lineRule="exact"/>
      <w:outlineLvl w:val="4"/>
    </w:pPr>
    <w:rPr>
      <w:sz w:val="13"/>
      <w:szCs w:val="13"/>
    </w:rPr>
  </w:style>
  <w:style w:type="paragraph" w:customStyle="1" w:styleId="Referentiegegevensbold">
    <w:name w:val="Referentiegegevens bold"/>
    <w:basedOn w:val="Normal"/>
    <w:next w:val="Normal"/>
    <w:pPr>
      <w:spacing w:line="180" w:lineRule="exact"/>
      <w:outlineLvl w:val="4"/>
    </w:pPr>
    <w:rPr>
      <w:b/>
      <w:sz w:val="13"/>
      <w:szCs w:val="13"/>
    </w:rPr>
  </w:style>
  <w:style w:type="paragraph" w:customStyle="1" w:styleId="Referentiegegevenscursief">
    <w:name w:val="Referentiegegevens cursief"/>
    <w:basedOn w:val="Normal"/>
    <w:next w:val="Normal"/>
    <w:pPr>
      <w:spacing w:line="180" w:lineRule="exact"/>
      <w:outlineLvl w:val="4"/>
    </w:pPr>
    <w:rPr>
      <w:i/>
      <w:sz w:val="13"/>
      <w:szCs w:val="13"/>
    </w:rPr>
  </w:style>
  <w:style w:type="paragraph" w:customStyle="1" w:styleId="Referentiegegevensrechtsuitgelijnd">
    <w:name w:val="Referentiegegevens rechts uitgelijnd"/>
    <w:basedOn w:val="Normal"/>
    <w:next w:val="Normal"/>
    <w:pPr>
      <w:spacing w:line="180" w:lineRule="exact"/>
      <w:jc w:val="right"/>
      <w:outlineLvl w:val="4"/>
    </w:pPr>
    <w:rPr>
      <w:sz w:val="13"/>
      <w:szCs w:val="13"/>
    </w:rPr>
  </w:style>
  <w:style w:type="paragraph" w:customStyle="1" w:styleId="Rubricering">
    <w:name w:val="Rubricering"/>
    <w:basedOn w:val="Normal"/>
    <w:next w:val="Normal"/>
    <w:pPr>
      <w:spacing w:line="180" w:lineRule="exact"/>
    </w:pPr>
    <w:rPr>
      <w:b/>
      <w:caps/>
      <w:sz w:val="13"/>
      <w:szCs w:val="13"/>
    </w:rPr>
  </w:style>
  <w:style w:type="paragraph" w:customStyle="1" w:styleId="Standaardcursief">
    <w:name w:val="Standaard cursief"/>
    <w:basedOn w:val="Normal"/>
    <w:next w:val="Normal"/>
    <w:qFormat/>
    <w:pPr>
      <w:spacing w:line="240" w:lineRule="exact"/>
    </w:pPr>
    <w:rPr>
      <w:i/>
    </w:rPr>
  </w:style>
  <w:style w:type="paragraph" w:customStyle="1" w:styleId="StandaarddeDE">
    <w:name w:val="Standaard de_DE"/>
    <w:basedOn w:val="Normal"/>
    <w:next w:val="Normal"/>
    <w:rPr>
      <w:lang w:val="de-DE"/>
    </w:rPr>
  </w:style>
  <w:style w:type="paragraph" w:customStyle="1" w:styleId="StandaardenGB">
    <w:name w:val="Standaard en_GB"/>
    <w:basedOn w:val="Normal"/>
    <w:next w:val="Normal"/>
    <w:rPr>
      <w:lang w:val="en-GB"/>
    </w:rPr>
  </w:style>
  <w:style w:type="paragraph" w:customStyle="1" w:styleId="StandaardesES">
    <w:name w:val="Standaard es_ES"/>
    <w:basedOn w:val="Normal"/>
    <w:next w:val="Normal"/>
    <w:rPr>
      <w:lang w:val="es-ES"/>
    </w:rPr>
  </w:style>
  <w:style w:type="paragraph" w:customStyle="1" w:styleId="StandaardfrFR">
    <w:name w:val="Standaard fr_FR"/>
    <w:basedOn w:val="Normal"/>
    <w:next w:val="Normal"/>
    <w:rPr>
      <w:lang w:val="fr-FR"/>
    </w:rPr>
  </w:style>
  <w:style w:type="paragraph" w:customStyle="1" w:styleId="Standaardvet">
    <w:name w:val="Standaard vet"/>
    <w:basedOn w:val="Normal"/>
    <w:next w:val="Normal"/>
    <w:qFormat/>
    <w:pPr>
      <w:spacing w:line="240" w:lineRule="exact"/>
    </w:pPr>
    <w:rPr>
      <w:b/>
    </w:rPr>
  </w:style>
  <w:style w:type="table" w:customStyle="1" w:styleId="TabelRijkshuisstijl">
    <w:name w:val="Tabel Rijkshuisstijl"/>
    <w:rPr>
      <w:rFonts w:ascii="Verdana" w:hAnsi="Verdana"/>
      <w:sz w:val="18"/>
      <w:szCs w:val="18"/>
    </w:rPr>
    <w:tblP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100" w:type="dxa"/>
        <w:left w:w="56" w:type="dxa"/>
        <w:bottom w:w="100" w:type="dxa"/>
        <w:right w:w="0" w:type="dxa"/>
      </w:tblCellMar>
    </w:tblPr>
    <w:tblStylePr w:type="firstRow">
      <w:rPr>
        <w:b/>
      </w:rPr>
    </w:tblStylePr>
  </w:style>
  <w:style w:type="table" w:customStyle="1" w:styleId="Tabelzonderranden">
    <w:name w:val="Tabel zonder randen"/>
    <w:rPr>
      <w:rFonts w:ascii="Verdana" w:hAnsi="Verdana"/>
      <w:color w:val="000000"/>
      <w:sz w:val="24"/>
      <w:szCs w:val="24"/>
    </w:rPr>
    <w:tblPr>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CellMar>
        <w:top w:w="0" w:type="dxa"/>
        <w:left w:w="0" w:type="dxa"/>
        <w:bottom w:w="0" w:type="dxa"/>
        <w:right w:w="0" w:type="dxa"/>
      </w:tblCellMar>
    </w:tblPr>
  </w:style>
  <w:style w:type="table" w:styleId="TableGrid">
    <w:name w:val="Table Grid"/>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style>
  <w:style w:type="paragraph" w:styleId="Title">
    <w:name w:val="Title"/>
    <w:basedOn w:val="Normal"/>
    <w:next w:val="Normal"/>
    <w:pPr>
      <w:spacing w:line="320" w:lineRule="atLeast"/>
    </w:pPr>
    <w:rPr>
      <w:b/>
      <w:sz w:val="24"/>
      <w:szCs w:val="24"/>
    </w:rPr>
  </w:style>
  <w:style w:type="paragraph" w:customStyle="1" w:styleId="WitregelW1">
    <w:name w:val="Witregel W1"/>
    <w:basedOn w:val="Normal"/>
    <w:next w:val="Normal"/>
    <w:pPr>
      <w:spacing w:line="90" w:lineRule="exact"/>
    </w:pPr>
    <w:rPr>
      <w:sz w:val="9"/>
      <w:szCs w:val="9"/>
    </w:rPr>
  </w:style>
  <w:style w:type="paragraph" w:customStyle="1" w:styleId="WitregelW1bodytekst">
    <w:name w:val="Witregel W1 (bodytekst)"/>
    <w:basedOn w:val="Normal"/>
    <w:next w:val="Normal"/>
    <w:pPr>
      <w:spacing w:line="240" w:lineRule="exact"/>
    </w:pPr>
  </w:style>
  <w:style w:type="paragraph" w:customStyle="1" w:styleId="WitregelW2">
    <w:name w:val="Witregel W2"/>
    <w:basedOn w:val="Normal"/>
    <w:next w:val="Normal"/>
    <w:pPr>
      <w:spacing w:line="270" w:lineRule="exact"/>
    </w:pPr>
    <w:rPr>
      <w:sz w:val="27"/>
      <w:szCs w:val="27"/>
    </w:rPr>
  </w:style>
  <w:style w:type="paragraph" w:styleId="Header">
    <w:name w:val="header"/>
    <w:basedOn w:val="Normal"/>
    <w:link w:val="KoptekstChar"/>
    <w:uiPriority w:val="99"/>
    <w:unhideWhenUsed/>
    <w:rsid w:val="00510F0C"/>
    <w:pPr>
      <w:tabs>
        <w:tab w:val="center" w:pos="4536"/>
        <w:tab w:val="right" w:pos="9072"/>
      </w:tabs>
      <w:spacing w:line="240" w:lineRule="auto"/>
    </w:pPr>
  </w:style>
  <w:style w:type="character" w:customStyle="1" w:styleId="KoptekstChar">
    <w:name w:val="Koptekst Char"/>
    <w:basedOn w:val="DefaultParagraphFont"/>
    <w:link w:val="Header"/>
    <w:uiPriority w:val="99"/>
    <w:rsid w:val="00510F0C"/>
    <w:rPr>
      <w:rFonts w:ascii="Verdana" w:hAnsi="Verdana"/>
      <w:color w:val="000000"/>
      <w:sz w:val="18"/>
      <w:szCs w:val="18"/>
    </w:rPr>
  </w:style>
  <w:style w:type="paragraph" w:styleId="Footer">
    <w:name w:val="footer"/>
    <w:basedOn w:val="Normal"/>
    <w:link w:val="VoettekstChar"/>
    <w:uiPriority w:val="99"/>
    <w:unhideWhenUsed/>
    <w:rsid w:val="00510F0C"/>
    <w:pPr>
      <w:tabs>
        <w:tab w:val="center" w:pos="4536"/>
        <w:tab w:val="right" w:pos="9072"/>
      </w:tabs>
      <w:spacing w:line="240" w:lineRule="auto"/>
    </w:pPr>
  </w:style>
  <w:style w:type="character" w:customStyle="1" w:styleId="VoettekstChar">
    <w:name w:val="Voettekst Char"/>
    <w:basedOn w:val="DefaultParagraphFont"/>
    <w:link w:val="Footer"/>
    <w:uiPriority w:val="99"/>
    <w:rsid w:val="00510F0C"/>
    <w:rPr>
      <w:rFonts w:ascii="Verdana" w:hAnsi="Verdana"/>
      <w:color w:val="000000"/>
      <w:sz w:val="18"/>
      <w:szCs w:val="18"/>
    </w:rPr>
  </w:style>
  <w:style w:type="paragraph" w:styleId="FootnoteText">
    <w:name w:val="footnote text"/>
    <w:basedOn w:val="Normal"/>
    <w:link w:val="VoetnoottekstChar"/>
    <w:uiPriority w:val="99"/>
    <w:semiHidden/>
    <w:unhideWhenUsed/>
    <w:rsid w:val="00510F0C"/>
    <w:pPr>
      <w:spacing w:line="240" w:lineRule="auto"/>
    </w:pPr>
    <w:rPr>
      <w:sz w:val="20"/>
      <w:szCs w:val="20"/>
    </w:rPr>
  </w:style>
  <w:style w:type="character" w:customStyle="1" w:styleId="VoetnoottekstChar">
    <w:name w:val="Voetnoottekst Char"/>
    <w:basedOn w:val="DefaultParagraphFont"/>
    <w:link w:val="FootnoteText"/>
    <w:uiPriority w:val="99"/>
    <w:semiHidden/>
    <w:rsid w:val="00510F0C"/>
    <w:rPr>
      <w:rFonts w:ascii="Verdana" w:hAnsi="Verdana"/>
      <w:color w:val="000000"/>
    </w:rPr>
  </w:style>
  <w:style w:type="character" w:styleId="FootnoteReference">
    <w:name w:val="footnote reference"/>
    <w:basedOn w:val="DefaultParagraphFont"/>
    <w:uiPriority w:val="99"/>
    <w:semiHidden/>
    <w:unhideWhenUsed/>
    <w:rsid w:val="00510F0C"/>
    <w:rPr>
      <w:vertAlign w:val="superscript"/>
    </w:rPr>
  </w:style>
  <w:style w:type="character" w:styleId="UnresolvedMention">
    <w:name w:val="Unresolved Mention"/>
    <w:basedOn w:val="DefaultParagraphFont"/>
    <w:uiPriority w:val="99"/>
    <w:semiHidden/>
    <w:unhideWhenUsed/>
    <w:rsid w:val="000B16AB"/>
    <w:rPr>
      <w:color w:val="605E5C"/>
      <w:shd w:val="clear" w:color="auto" w:fill="E1DFDD"/>
    </w:rPr>
  </w:style>
  <w:style w:type="character" w:styleId="FollowedHyperlink">
    <w:name w:val="FollowedHyperlink"/>
    <w:basedOn w:val="DefaultParagraphFont"/>
    <w:uiPriority w:val="99"/>
    <w:semiHidden/>
    <w:unhideWhenUsed/>
    <w:rsid w:val="00113E3B"/>
    <w:rPr>
      <w:color w:val="96607D" w:themeColor="followedHyperlink"/>
      <w:u w:val="single"/>
    </w:rPr>
  </w:style>
  <w:style w:type="character" w:styleId="CommentReference">
    <w:name w:val="annotation reference"/>
    <w:basedOn w:val="DefaultParagraphFont"/>
    <w:uiPriority w:val="99"/>
    <w:semiHidden/>
    <w:unhideWhenUsed/>
    <w:rsid w:val="00573155"/>
    <w:rPr>
      <w:sz w:val="16"/>
      <w:szCs w:val="16"/>
    </w:rPr>
  </w:style>
  <w:style w:type="paragraph" w:styleId="CommentText">
    <w:name w:val="annotation text"/>
    <w:basedOn w:val="Normal"/>
    <w:link w:val="TekstopmerkingChar"/>
    <w:uiPriority w:val="99"/>
    <w:unhideWhenUsed/>
    <w:rsid w:val="00573155"/>
    <w:pPr>
      <w:spacing w:line="240" w:lineRule="auto"/>
    </w:pPr>
    <w:rPr>
      <w:sz w:val="20"/>
      <w:szCs w:val="20"/>
    </w:rPr>
  </w:style>
  <w:style w:type="character" w:customStyle="1" w:styleId="TekstopmerkingChar">
    <w:name w:val="Tekst opmerking Char"/>
    <w:basedOn w:val="DefaultParagraphFont"/>
    <w:link w:val="CommentText"/>
    <w:uiPriority w:val="99"/>
    <w:rsid w:val="00573155"/>
    <w:rPr>
      <w:rFonts w:ascii="Verdana" w:hAnsi="Verdana"/>
      <w:color w:val="000000"/>
    </w:rPr>
  </w:style>
  <w:style w:type="paragraph" w:styleId="CommentSubject">
    <w:name w:val="annotation subject"/>
    <w:basedOn w:val="CommentText"/>
    <w:next w:val="CommentText"/>
    <w:link w:val="OnderwerpvanopmerkingChar"/>
    <w:uiPriority w:val="99"/>
    <w:semiHidden/>
    <w:unhideWhenUsed/>
    <w:rsid w:val="00573155"/>
    <w:rPr>
      <w:b/>
      <w:bCs/>
    </w:rPr>
  </w:style>
  <w:style w:type="character" w:customStyle="1" w:styleId="OnderwerpvanopmerkingChar">
    <w:name w:val="Onderwerp van opmerking Char"/>
    <w:basedOn w:val="TekstopmerkingChar"/>
    <w:link w:val="CommentSubject"/>
    <w:uiPriority w:val="99"/>
    <w:semiHidden/>
    <w:rsid w:val="00573155"/>
    <w:rPr>
      <w:rFonts w:ascii="Verdana" w:hAnsi="Verdana"/>
      <w:b/>
      <w:bCs/>
      <w:color w:val="000000"/>
    </w:rPr>
  </w:style>
  <w:style w:type="paragraph" w:styleId="Revision">
    <w:name w:val="Revision"/>
    <w:hidden/>
    <w:uiPriority w:val="99"/>
    <w:semiHidden/>
    <w:rsid w:val="00535184"/>
    <w:pPr>
      <w:autoSpaceDN/>
      <w:textAlignment w:val="auto"/>
    </w:pPr>
    <w:rPr>
      <w:rFonts w:ascii="Verdana" w:hAnsi="Verdana"/>
      <w:color w:val="000000"/>
      <w:sz w:val="18"/>
      <w:szCs w:val="18"/>
    </w:rPr>
  </w:style>
  <w:style w:type="paragraph" w:styleId="ListParagraph">
    <w:name w:val="List Paragraph"/>
    <w:basedOn w:val="Normal"/>
    <w:uiPriority w:val="34"/>
    <w:semiHidden/>
    <w:rsid w:val="0033378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&#65279;<?xml version="1.0" encoding="utf-8"?><Relationships xmlns="http://schemas.openxmlformats.org/package/2006/relationships"><Relationship Type="http://schemas.openxmlformats.org/officeDocument/2006/relationships/footnotes" Target="footnotes.xml" Id="rId1" /><Relationship Type="http://schemas.openxmlformats.org/officeDocument/2006/relationships/header" Target="header1.xml" Id="rId10" /><Relationship Type="http://schemas.openxmlformats.org/officeDocument/2006/relationships/header" Target="header2.xml" Id="rId11" /><Relationship Type="http://schemas.openxmlformats.org/officeDocument/2006/relationships/footer" Target="footer1.xml" Id="rId12" /><Relationship Type="http://schemas.openxmlformats.org/officeDocument/2006/relationships/footer" Target="footer2.xml" Id="rId13" /><Relationship Type="http://schemas.openxmlformats.org/officeDocument/2006/relationships/header" Target="header3.xml" Id="rId14" /><Relationship Type="http://schemas.openxmlformats.org/officeDocument/2006/relationships/footer" Target="footer3.xml" Id="rId15" /><Relationship Type="http://schemas.openxmlformats.org/officeDocument/2006/relationships/theme" Target="theme/theme1.xml" Id="rId16" /><Relationship Type="http://schemas.openxmlformats.org/officeDocument/2006/relationships/numbering" Target="numbering.xml" Id="rId17" /><Relationship Type="http://schemas.openxmlformats.org/officeDocument/2006/relationships/styles" Target="styles.xml" Id="rId18" /><Relationship Type="http://schemas.openxmlformats.org/officeDocument/2006/relationships/settings" Target="settings.xml" Id="rId2" /><Relationship Type="http://schemas.openxmlformats.org/officeDocument/2006/relationships/webSettings" Target="webSettings.xml" Id="rId3" /><Relationship Type="http://schemas.openxmlformats.org/officeDocument/2006/relationships/fontTable" Target="fontTable.xml" Id="rId4" /></Relationships>
</file>

<file path=word/_rels/footnotes.xml.rels><?xml version="1.0" encoding="utf-8" standalone="yes"?><Relationships xmlns="http://schemas.openxmlformats.org/package/2006/relationships"><Relationship Id="rId1" Type="http://schemas.openxmlformats.org/officeDocument/2006/relationships/hyperlink" Target="https://www.ed.nl/eindhoven/vrouw-valt-van-trap-in-gebouw-waar-liftenmaanden-stuk-zijn-en-moet-via-raam-naar-buiten-bewoners-klagen-over-onveilige-situaties~a6b6ff2b/" TargetMode="External" /><Relationship Id="rId2" Type="http://schemas.openxmlformats.org/officeDocument/2006/relationships/hyperlink" Target="https://sikkom.nl/actueel/Grote-makelaar-in-Grunn-doet-erg-moeilijk-overterugbetalen-verboden-bemiddelingskosten-28836461.html" TargetMode="External" /><Relationship Id="rId3" Type="http://schemas.openxmlformats.org/officeDocument/2006/relationships/hyperlink" Target="https://consument.acm.nl/voorbeeldbrieven/prijzen-en-kosten/voorbeeldbrief-bemiddelingskosten-huurwoning-weigeren-terugvragen" TargetMode="External" /><Relationship Id="rId4" Type="http://schemas.openxmlformats.org/officeDocument/2006/relationships/hyperlink" Target="https://www.juridischloket.nl/voorbeeldbrieven/voorbeeldbrief-bemiddelingskosten-terugvorderen/" TargetMode="External" /><Relationship Id="rId5" Type="http://schemas.openxmlformats.org/officeDocument/2006/relationships/hyperlink" Target="https://www.woonbond.nl/thema/huren-en-geld/wat-zijn-bemiddelingskosten/" TargetMode="External" /><Relationship Id="rId6" Type="http://schemas.openxmlformats.org/officeDocument/2006/relationships/hyperlink" Target="https://www.omroepbrabant.nl/nieuws/6007381/bedwantsenplaag-instudentenflat-student-krijgt-rekening-van-12000-euro" TargetMode="External" /><Relationship Id="rId7" Type="http://schemas.openxmlformats.org/officeDocument/2006/relationships/hyperlink" Target="https://www.oogtv.nl/2025/02/raad-wil-handhaving-tegen-holland2stayna-nieuwe-berichten-over-wanpraktijken/"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png" /><Relationship Id="rId2" Type="http://schemas.openxmlformats.org/officeDocument/2006/relationships/image" Target="media/image2.png"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7</ap:Pages>
  <ap:Words>2611</ap:Words>
  <ap:Characters>14365</ap:Characters>
  <ap:DocSecurity>0</ap:DocSecurity>
  <ap:Lines>119</ap:Lines>
  <ap:Paragraphs>33</ap:Paragraphs>
  <ap:ScaleCrop>false</ap:ScaleCrop>
  <ap:HeadingPairs>
    <vt:vector baseType="variant" size="2">
      <vt:variant>
        <vt:lpstr>Titel</vt:lpstr>
      </vt:variant>
      <vt:variant>
        <vt:i4>1</vt:i4>
      </vt:variant>
    </vt:vector>
  </ap:HeadingPairs>
  <ap:TitlesOfParts>
    <vt:vector baseType="lpstr" size="1">
      <vt:lpstr>Brief aan Parlement - Beantwoording Kamervragen over het bericht 'Vrouw valt van trap in gebouw waar liften maanden stuk zijn en moet via raam naar buiten, bewoners klagen over onveilige situaties'</vt:lpstr>
    </vt:vector>
  </ap:TitlesOfParts>
  <ap:LinksUpToDate>false</ap:LinksUpToDate>
  <ap:CharactersWithSpaces>16943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revision/>
  <dcterms:created xsi:type="dcterms:W3CDTF">2026-08-19T12:36:00.0000000Z</dcterms:created>
  <dcterms:modified xsi:type="dcterms:W3CDTF">2026-08-19T12:36:00.0000000Z</dcterms:modified>
  <dc:creator/>
  <lastModifiedBy/>
  <dc:description>------------------------</dc:description>
  <dc:subject/>
  <keywords/>
  <version/>
  <category/>
</coreProperties>
</file>