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F352E" w:rsidR="009009F1" w:rsidRDefault="001043DE" w14:paraId="48A992CE" w14:textId="77777777">
      <w:r>
        <w:t>21 501-02</w:t>
      </w:r>
      <w:r>
        <w:tab/>
      </w:r>
      <w:r w:rsidRPr="009009F1" w:rsidR="009009F1">
        <w:rPr>
          <w:b/>
          <w:bCs/>
        </w:rPr>
        <w:t>Raad Algemene Zaken en Raad Buitenlandse Zaken</w:t>
      </w:r>
      <w:r w:rsidR="009009F1">
        <w:t xml:space="preserve"> </w:t>
      </w:r>
    </w:p>
    <w:p w:rsidR="001043DE" w:rsidP="001043DE" w:rsidRDefault="001043DE" w14:paraId="6F9ADFE1" w14:textId="2C71B8B6">
      <w:pPr>
        <w:pStyle w:val="Geenafstand"/>
      </w:pPr>
    </w:p>
    <w:p w:rsidR="001043DE" w:rsidP="001043DE" w:rsidRDefault="001043DE" w14:paraId="238BA656" w14:textId="77777777">
      <w:pPr>
        <w:pStyle w:val="Geenafstand"/>
      </w:pPr>
    </w:p>
    <w:p w:rsidRPr="009009F1" w:rsidR="001043DE" w:rsidP="001043DE" w:rsidRDefault="001043DE" w14:paraId="3F7904CA" w14:textId="19B2DC39">
      <w:pPr>
        <w:pStyle w:val="Geenafstand"/>
        <w:rPr>
          <w:b/>
          <w:bCs/>
        </w:rPr>
      </w:pPr>
      <w:r w:rsidRPr="009009F1">
        <w:rPr>
          <w:b/>
          <w:bCs/>
        </w:rPr>
        <w:t>N</w:t>
      </w:r>
      <w:r w:rsidRPr="009009F1" w:rsidR="009009F1">
        <w:rPr>
          <w:b/>
          <w:bCs/>
        </w:rPr>
        <w:t xml:space="preserve">r. </w:t>
      </w:r>
      <w:r w:rsidRPr="009009F1" w:rsidR="009009F1">
        <w:rPr>
          <w:b/>
          <w:bCs/>
        </w:rPr>
        <w:t>3462</w:t>
      </w:r>
      <w:r w:rsidRPr="009009F1">
        <w:rPr>
          <w:b/>
          <w:bCs/>
        </w:rPr>
        <w:tab/>
        <w:t>Verslag van een interparlementaire commissiebijeenkomst</w:t>
      </w:r>
    </w:p>
    <w:p w:rsidR="001043DE" w:rsidP="001043DE" w:rsidRDefault="001043DE" w14:paraId="20B9812B" w14:textId="00471F42">
      <w:pPr>
        <w:pStyle w:val="Geenafstand"/>
      </w:pPr>
      <w:r>
        <w:tab/>
      </w:r>
      <w:r>
        <w:tab/>
        <w:t xml:space="preserve">Vastgesteld </w:t>
      </w:r>
      <w:r w:rsidR="009009F1">
        <w:t xml:space="preserve">18 augustus </w:t>
      </w:r>
      <w:r>
        <w:t>2026</w:t>
      </w:r>
    </w:p>
    <w:p w:rsidR="00220D6F" w:rsidP="00A04BED" w:rsidRDefault="00220D6F" w14:paraId="7D3F51ED" w14:textId="77777777">
      <w:pPr>
        <w:rPr>
          <w:b/>
          <w:bCs/>
        </w:rPr>
      </w:pPr>
    </w:p>
    <w:p w:rsidRPr="00A04BED" w:rsidR="00A04BED" w:rsidP="00A04BED" w:rsidRDefault="7D92FA83" w14:paraId="52648AE6" w14:textId="5D0E4CE4">
      <w:r>
        <w:t xml:space="preserve">Op 24 juni 2026 organiseerde de begrotingscontrolecommissie (CONT) van het Europees Parlement een </w:t>
      </w:r>
      <w:hyperlink r:id="rId8">
        <w:r w:rsidRPr="11FC219D">
          <w:rPr>
            <w:rStyle w:val="Hyperlink"/>
          </w:rPr>
          <w:t>interparlementaire commissievergadering</w:t>
        </w:r>
      </w:hyperlink>
      <w:r>
        <w:t>. Het onderwerp betrof de lessen die getrokken kunnen worden uit het Herstel- en Veerkrachtplan (HVP) voor toezicht op de uitvoering van het komende Meerjarig Financieel Kader (MFK). Felix Klos (D66) was, namens de vaste Kamercommissie Europese Zaken van de Tweede Kamer, aanwezig bij de bijeenkomst en nam als spreker deel aan het tweede panel.</w:t>
      </w:r>
      <w:r w:rsidR="439F3FF1">
        <w:t xml:space="preserve"> De delegatie brengt hierbij verslag uit van deze bijeenkomst.</w:t>
      </w:r>
      <w:r>
        <w:t xml:space="preserve"> </w:t>
      </w:r>
    </w:p>
    <w:p w:rsidRPr="00960E8D" w:rsidR="00A04BED" w:rsidP="00A04BED" w:rsidRDefault="2A436FD1" w14:paraId="76317989" w14:textId="0763F19B">
      <w:pPr>
        <w:rPr>
          <w:b/>
          <w:bCs/>
        </w:rPr>
      </w:pPr>
      <w:r>
        <w:t xml:space="preserve">In het </w:t>
      </w:r>
      <w:r w:rsidRPr="60AC9452">
        <w:rPr>
          <w:b/>
          <w:bCs/>
        </w:rPr>
        <w:t xml:space="preserve">eerste </w:t>
      </w:r>
      <w:hyperlink r:id="rId9">
        <w:r w:rsidRPr="60AC9452">
          <w:rPr>
            <w:rStyle w:val="Hyperlink"/>
            <w:b/>
            <w:bCs/>
          </w:rPr>
          <w:t>panel</w:t>
        </w:r>
      </w:hyperlink>
      <w:r>
        <w:t xml:space="preserve"> werd nader ingegaan op het </w:t>
      </w:r>
      <w:r w:rsidRPr="60AC9452">
        <w:rPr>
          <w:b/>
          <w:bCs/>
        </w:rPr>
        <w:t>Herstel- en Veerkrachtplan,</w:t>
      </w:r>
      <w:r>
        <w:t xml:space="preserve"> en</w:t>
      </w:r>
      <w:r w:rsidRPr="60AC9452">
        <w:rPr>
          <w:b/>
          <w:bCs/>
        </w:rPr>
        <w:t xml:space="preserve"> </w:t>
      </w:r>
      <w:r>
        <w:t xml:space="preserve">toezichtaspecten daarvan. Achtereenvolgens spraken de </w:t>
      </w:r>
      <w:r w:rsidR="4C25EB98">
        <w:t xml:space="preserve">heer </w:t>
      </w:r>
      <w:r w:rsidRPr="60AC9452" w:rsidR="4C25EB98">
        <w:rPr>
          <w:b/>
          <w:bCs/>
        </w:rPr>
        <w:t xml:space="preserve">Franz </w:t>
      </w:r>
      <w:proofErr w:type="spellStart"/>
      <w:r w:rsidRPr="60AC9452" w:rsidR="4C25EB98">
        <w:rPr>
          <w:b/>
          <w:bCs/>
        </w:rPr>
        <w:t>Fayot</w:t>
      </w:r>
      <w:proofErr w:type="spellEnd"/>
      <w:r w:rsidR="4C25EB98">
        <w:t xml:space="preserve">, </w:t>
      </w:r>
      <w:r>
        <w:t xml:space="preserve">voorzitter van de Begrotingscontrolecommissie van het Luxemburgse Parlement, </w:t>
      </w:r>
      <w:r w:rsidR="1B1A7B8F">
        <w:t xml:space="preserve">de heer </w:t>
      </w:r>
      <w:r w:rsidRPr="60AC9452" w:rsidR="1B1A7B8F">
        <w:rPr>
          <w:b/>
          <w:bCs/>
        </w:rPr>
        <w:t xml:space="preserve">Daniël </w:t>
      </w:r>
      <w:proofErr w:type="spellStart"/>
      <w:r w:rsidRPr="60AC9452" w:rsidR="1B1A7B8F">
        <w:rPr>
          <w:b/>
          <w:bCs/>
        </w:rPr>
        <w:t>Freund</w:t>
      </w:r>
      <w:proofErr w:type="spellEnd"/>
      <w:r w:rsidRPr="60AC9452" w:rsidR="1B1A7B8F">
        <w:rPr>
          <w:b/>
          <w:bCs/>
        </w:rPr>
        <w:t>,</w:t>
      </w:r>
      <w:r>
        <w:t xml:space="preserve"> lid van de Begrotingscontrolecommissie van het Europees Parlement en </w:t>
      </w:r>
      <w:r w:rsidR="2D9560EF">
        <w:t xml:space="preserve">mevrouw </w:t>
      </w:r>
      <w:r w:rsidRPr="60AC9452" w:rsidR="2D9560EF">
        <w:rPr>
          <w:b/>
          <w:bCs/>
        </w:rPr>
        <w:t xml:space="preserve">Ivana </w:t>
      </w:r>
      <w:proofErr w:type="spellStart"/>
      <w:r w:rsidRPr="60AC9452" w:rsidR="2B0E60F1">
        <w:rPr>
          <w:b/>
          <w:bCs/>
        </w:rPr>
        <w:t>Maletić</w:t>
      </w:r>
      <w:proofErr w:type="spellEnd"/>
      <w:r w:rsidR="2D9560EF">
        <w:t xml:space="preserve">, </w:t>
      </w:r>
      <w:r>
        <w:t xml:space="preserve">lid van de Europese Rekenkamer (ERK). </w:t>
      </w:r>
      <w:r w:rsidR="2AF9899C">
        <w:t xml:space="preserve">De heer </w:t>
      </w:r>
      <w:proofErr w:type="spellStart"/>
      <w:r w:rsidR="2AF9899C">
        <w:t>Fayot</w:t>
      </w:r>
      <w:proofErr w:type="spellEnd"/>
      <w:r>
        <w:t xml:space="preserve"> </w:t>
      </w:r>
      <w:r w:rsidR="0D9A6405">
        <w:t xml:space="preserve">(Luxemburg) </w:t>
      </w:r>
      <w:r>
        <w:t xml:space="preserve">liet weten dat in zijn land het HVP weliswaar als een succes wordt beschouwd maar dat er in het Luxemburgse geval ook veel projecten zijn aangedragen die toch al in de pijplijn zaten. Het blijft dan ook van belang om duidelijke doelstellingen te formuleren en in het oog te houden dat de Europese begroting </w:t>
      </w:r>
      <w:r w:rsidR="094A6B20">
        <w:t xml:space="preserve">juist </w:t>
      </w:r>
      <w:r>
        <w:t xml:space="preserve">gezamenlijke projecten zou moeten financieren. </w:t>
      </w:r>
      <w:r w:rsidR="2AF9899C">
        <w:t xml:space="preserve">De heer </w:t>
      </w:r>
      <w:proofErr w:type="spellStart"/>
      <w:r w:rsidR="2AF9899C">
        <w:t>Freund</w:t>
      </w:r>
      <w:proofErr w:type="spellEnd"/>
      <w:r>
        <w:t xml:space="preserve"> </w:t>
      </w:r>
      <w:r w:rsidR="0D9A6405">
        <w:t xml:space="preserve">(EP) </w:t>
      </w:r>
      <w:r>
        <w:t xml:space="preserve">was een stuk kritischer over het HVP. Volgens hem bevatte het veel onterechte uitgaven, als gevolg van dubbele financiering en administratieve uitgaven. Tegelijkertijd bleek het lastig vast te stellen of mijlpalen daadwerkelijk bereikt waren. Ook inzicht in de eindontvangers is wat hem betreft van belang. Dit moet verbeteren in het MFK om geloofwaardigheid en publieke steun te behouden. </w:t>
      </w:r>
      <w:r w:rsidR="0D74DFCB">
        <w:t xml:space="preserve">Mevrouw </w:t>
      </w:r>
      <w:proofErr w:type="spellStart"/>
      <w:r w:rsidR="0D74DFCB">
        <w:t>Maletić</w:t>
      </w:r>
      <w:proofErr w:type="spellEnd"/>
      <w:r>
        <w:t xml:space="preserve"> </w:t>
      </w:r>
      <w:r w:rsidR="0D9A6405">
        <w:t>(</w:t>
      </w:r>
      <w:r>
        <w:t>ERK</w:t>
      </w:r>
      <w:r w:rsidR="0D9A6405">
        <w:t>)</w:t>
      </w:r>
      <w:r>
        <w:t xml:space="preserve"> gaf in haar </w:t>
      </w:r>
      <w:hyperlink r:id="rId10">
        <w:r w:rsidRPr="60AC9452">
          <w:rPr>
            <w:rStyle w:val="Hyperlink"/>
          </w:rPr>
          <w:t>presentatie</w:t>
        </w:r>
      </w:hyperlink>
      <w:r>
        <w:t xml:space="preserve"> de duidelijke boodschap af dat het mogelijk moet blijven om daadwerkelijk gemaakte kosten te controleren; daarvoor is transparantie en verslaglegging van groot belang. Het belangrijkste probleem met het HVP was dat het nooit is opgezet als ‘</w:t>
      </w:r>
      <w:r w:rsidRPr="60AC9452">
        <w:rPr>
          <w:i/>
          <w:iCs/>
        </w:rPr>
        <w:t>performance-</w:t>
      </w:r>
      <w:proofErr w:type="spellStart"/>
      <w:r w:rsidRPr="60AC9452">
        <w:rPr>
          <w:i/>
          <w:iCs/>
        </w:rPr>
        <w:t>based</w:t>
      </w:r>
      <w:proofErr w:type="spellEnd"/>
      <w:r w:rsidRPr="60AC9452">
        <w:rPr>
          <w:i/>
          <w:iCs/>
        </w:rPr>
        <w:t>’</w:t>
      </w:r>
      <w:r>
        <w:t xml:space="preserve"> programma. Daarom was het lastig om een efficiënt (doelmatig) gebruik van fondsen vast te stellen. Dat zou bij het MFK ondervangen kunnen worden. Aandachtspunten zijn wat haar betreft uniformering van controlemechanismes in de lidstaten en een betere naleving van de </w:t>
      </w:r>
      <w:proofErr w:type="spellStart"/>
      <w:r>
        <w:t>landspecifieke</w:t>
      </w:r>
      <w:proofErr w:type="spellEnd"/>
      <w:r>
        <w:t xml:space="preserve"> aanbevelingen. </w:t>
      </w:r>
    </w:p>
    <w:p w:rsidRPr="00A04BED" w:rsidR="00A04BED" w:rsidP="00A04BED" w:rsidRDefault="00A04BED" w14:paraId="631070C2" w14:textId="470FD8D7">
      <w:r w:rsidRPr="00A04BED">
        <w:t>Uit de verschillende inbreng</w:t>
      </w:r>
      <w:r w:rsidR="00B957A9">
        <w:t>en</w:t>
      </w:r>
      <w:r w:rsidRPr="00A04BED">
        <w:t xml:space="preserve"> van de vertegenwoordigers van nationale parlementen </w:t>
      </w:r>
      <w:r w:rsidR="008D2147">
        <w:t xml:space="preserve">tijdens het debat </w:t>
      </w:r>
      <w:r w:rsidRPr="00A04BED">
        <w:t xml:space="preserve">viel op te maken dat het HVP over het algemeen als een succes wordt beschouwd zolang behoud van werkgelegenheid en economische continuïteit al hoofddoel wordt beschouwd. Hervormingen zijn volgens veel aanwezigen met wisselend succes tot stand gebracht. De eindconclusie leek dan ook dat flexibiliteit en snelheid </w:t>
      </w:r>
      <w:r w:rsidRPr="00A04BED">
        <w:lastRenderedPageBreak/>
        <w:t>weliswaar belangrijk zijn maar dat dit niet ten koste mag gaan van de rechtmatigheid van uitgaven.   </w:t>
      </w:r>
    </w:p>
    <w:p w:rsidRPr="00A04BED" w:rsidR="00A04BED" w:rsidP="60AC9452" w:rsidRDefault="2A436FD1" w14:paraId="2DFC1533" w14:textId="76BE4091">
      <w:r>
        <w:t xml:space="preserve">Het </w:t>
      </w:r>
      <w:r w:rsidRPr="60AC9452">
        <w:rPr>
          <w:b/>
          <w:bCs/>
        </w:rPr>
        <w:t xml:space="preserve">tweede </w:t>
      </w:r>
      <w:hyperlink r:id="rId11">
        <w:r w:rsidRPr="60AC9452">
          <w:rPr>
            <w:rStyle w:val="Hyperlink"/>
            <w:b/>
            <w:bCs/>
          </w:rPr>
          <w:t>panel</w:t>
        </w:r>
      </w:hyperlink>
      <w:r>
        <w:t xml:space="preserve"> betrof </w:t>
      </w:r>
      <w:r w:rsidR="0092AAB5">
        <w:t>een blik op de toekomst</w:t>
      </w:r>
      <w:r w:rsidRPr="60AC9452">
        <w:rPr>
          <w:b/>
          <w:bCs/>
        </w:rPr>
        <w:t xml:space="preserve"> </w:t>
      </w:r>
      <w:r>
        <w:t xml:space="preserve">voor het aankomende MFK. Hierin kwamen </w:t>
      </w:r>
      <w:r w:rsidR="2C727A1B">
        <w:t>mevrouw</w:t>
      </w:r>
      <w:r w:rsidRPr="60AC9452" w:rsidR="66C42AC9">
        <w:rPr>
          <w:b/>
          <w:bCs/>
        </w:rPr>
        <w:t xml:space="preserve"> Lavinia</w:t>
      </w:r>
      <w:r w:rsidRPr="60AC9452" w:rsidR="2C727A1B">
        <w:rPr>
          <w:b/>
          <w:bCs/>
        </w:rPr>
        <w:t xml:space="preserve"> </w:t>
      </w:r>
      <w:proofErr w:type="spellStart"/>
      <w:r w:rsidRPr="60AC9452" w:rsidR="2C727A1B">
        <w:rPr>
          <w:b/>
          <w:bCs/>
        </w:rPr>
        <w:t>Mennuni</w:t>
      </w:r>
      <w:proofErr w:type="spellEnd"/>
      <w:r w:rsidR="2C727A1B">
        <w:t>,</w:t>
      </w:r>
      <w:r>
        <w:t xml:space="preserve"> lid van de begrotingscontrolecommissie van de Italiaanse senaat</w:t>
      </w:r>
      <w:r w:rsidR="66C42AC9">
        <w:t>,</w:t>
      </w:r>
      <w:r>
        <w:t xml:space="preserve"> aan het woord, gevolgd door </w:t>
      </w:r>
      <w:r w:rsidR="3154D6F8">
        <w:t xml:space="preserve">mevrouw </w:t>
      </w:r>
      <w:r w:rsidRPr="60AC9452" w:rsidR="3154D6F8">
        <w:rPr>
          <w:b/>
          <w:bCs/>
        </w:rPr>
        <w:t xml:space="preserve">Florence </w:t>
      </w:r>
      <w:proofErr w:type="spellStart"/>
      <w:r w:rsidRPr="60AC9452" w:rsidR="3154D6F8">
        <w:rPr>
          <w:b/>
          <w:bCs/>
        </w:rPr>
        <w:t>Blatrix</w:t>
      </w:r>
      <w:proofErr w:type="spellEnd"/>
      <w:r w:rsidRPr="60AC9452" w:rsidR="3154D6F8">
        <w:rPr>
          <w:b/>
          <w:bCs/>
        </w:rPr>
        <w:t xml:space="preserve"> </w:t>
      </w:r>
      <w:proofErr w:type="spellStart"/>
      <w:r w:rsidRPr="60AC9452" w:rsidR="3154D6F8">
        <w:rPr>
          <w:b/>
          <w:bCs/>
        </w:rPr>
        <w:t>Contat</w:t>
      </w:r>
      <w:proofErr w:type="spellEnd"/>
      <w:r w:rsidR="3154D6F8">
        <w:t>,</w:t>
      </w:r>
      <w:r>
        <w:t xml:space="preserve"> ondervoorzitter van de commissie Europese Zaken van de Franse senaat en</w:t>
      </w:r>
      <w:r w:rsidR="66C42AC9">
        <w:t xml:space="preserve"> het lid</w:t>
      </w:r>
      <w:r>
        <w:t xml:space="preserve"> </w:t>
      </w:r>
      <w:r w:rsidRPr="60AC9452">
        <w:rPr>
          <w:b/>
          <w:bCs/>
        </w:rPr>
        <w:t>Felix Klos</w:t>
      </w:r>
      <w:r>
        <w:t xml:space="preserve"> namens de </w:t>
      </w:r>
      <w:r w:rsidR="66C42AC9">
        <w:t xml:space="preserve">commissie Europese Zaken in de </w:t>
      </w:r>
      <w:r>
        <w:t xml:space="preserve">Tweede Kamer. </w:t>
      </w:r>
      <w:proofErr w:type="spellStart"/>
      <w:r w:rsidR="07BFC446">
        <w:t>Mennuni</w:t>
      </w:r>
      <w:proofErr w:type="spellEnd"/>
      <w:r w:rsidR="07BFC446">
        <w:t xml:space="preserve"> (Italië) </w:t>
      </w:r>
      <w:r>
        <w:t xml:space="preserve">benadrukte dat nieuwe eigen middelen het concurrentievermogen van de EU niet mogen verzwakken, en beargumenteerde dat de EU zuinig moet zijn op haar strategische autonomie in de voedselvoorziening. </w:t>
      </w:r>
      <w:proofErr w:type="spellStart"/>
      <w:r w:rsidR="07BFC446">
        <w:t>Blatrix</w:t>
      </w:r>
      <w:proofErr w:type="spellEnd"/>
      <w:r w:rsidR="07BFC446">
        <w:t xml:space="preserve"> </w:t>
      </w:r>
      <w:proofErr w:type="spellStart"/>
      <w:r w:rsidR="07BFC446">
        <w:t>Contat</w:t>
      </w:r>
      <w:proofErr w:type="spellEnd"/>
      <w:r w:rsidR="07BFC446">
        <w:t xml:space="preserve"> (Frankrijk) </w:t>
      </w:r>
      <w:r>
        <w:t xml:space="preserve">waarschuwde dat de </w:t>
      </w:r>
      <w:r w:rsidR="30FA80EA">
        <w:t>nieuwe beoogde Nationale en Regionale Partnerschapsplannen (</w:t>
      </w:r>
      <w:proofErr w:type="spellStart"/>
      <w:r w:rsidR="30FA80EA">
        <w:t>NRPPs</w:t>
      </w:r>
      <w:proofErr w:type="spellEnd"/>
      <w:r w:rsidR="30FA80EA">
        <w:t xml:space="preserve">) </w:t>
      </w:r>
      <w:r>
        <w:t xml:space="preserve">mogelijk </w:t>
      </w:r>
      <w:proofErr w:type="spellStart"/>
      <w:r>
        <w:t>hernationalisering</w:t>
      </w:r>
      <w:proofErr w:type="spellEnd"/>
      <w:r>
        <w:t xml:space="preserve"> in de hand werken terwijl de Europese begroting zich moet richten op het gezamenlijk Europees belang; in het bijzonder het concurrentievermogen. </w:t>
      </w:r>
      <w:r w:rsidR="07BFC446">
        <w:t>Zij</w:t>
      </w:r>
      <w:r>
        <w:t xml:space="preserve"> </w:t>
      </w:r>
      <w:r w:rsidR="630BE183">
        <w:t xml:space="preserve">toonde zich voorstander </w:t>
      </w:r>
      <w:r>
        <w:t xml:space="preserve"> v</w:t>
      </w:r>
      <w:r w:rsidR="06B3653D">
        <w:t>an</w:t>
      </w:r>
      <w:r>
        <w:t xml:space="preserve"> nieuwe eigen middelen. </w:t>
      </w:r>
      <w:r w:rsidRPr="60AC9452">
        <w:rPr>
          <w:b/>
          <w:bCs/>
        </w:rPr>
        <w:t>Klos</w:t>
      </w:r>
      <w:r>
        <w:t xml:space="preserve"> betoogde dat het noodzakelijk is om de Europese begroting te moderniseren, met meer aandachtig voor defensie, innovatie en het Europese concurrentievermogen. Tevens pleitte hij voor de opvolging van de adviezen van de Europese Rekenkamer ten aanzien van resultaatfinanciering.</w:t>
      </w:r>
    </w:p>
    <w:p w:rsidRPr="00A04BED" w:rsidR="00A04BED" w:rsidP="00A04BED" w:rsidRDefault="2A436FD1" w14:paraId="5E4963D6" w14:textId="40ACD191">
      <w:r>
        <w:t>Daarna volgden nog interventies van</w:t>
      </w:r>
      <w:r w:rsidR="650535EC">
        <w:t xml:space="preserve"> mevrouw</w:t>
      </w:r>
      <w:r>
        <w:t xml:space="preserve"> </w:t>
      </w:r>
      <w:r w:rsidRPr="60AC9452">
        <w:rPr>
          <w:b/>
          <w:bCs/>
        </w:rPr>
        <w:t xml:space="preserve">Carla </w:t>
      </w:r>
      <w:proofErr w:type="spellStart"/>
      <w:r w:rsidRPr="60AC9452">
        <w:rPr>
          <w:b/>
          <w:bCs/>
        </w:rPr>
        <w:t>Tavares</w:t>
      </w:r>
      <w:proofErr w:type="spellEnd"/>
      <w:r>
        <w:t xml:space="preserve">, rapporteur voor het EP voor het aankomend MFK, en </w:t>
      </w:r>
      <w:r w:rsidR="100FB46F">
        <w:t xml:space="preserve">mevrouw </w:t>
      </w:r>
      <w:proofErr w:type="spellStart"/>
      <w:r w:rsidRPr="60AC9452" w:rsidR="100FB46F">
        <w:rPr>
          <w:b/>
          <w:bCs/>
        </w:rPr>
        <w:t>Salla</w:t>
      </w:r>
      <w:proofErr w:type="spellEnd"/>
      <w:r w:rsidRPr="60AC9452" w:rsidR="100FB46F">
        <w:rPr>
          <w:b/>
          <w:bCs/>
        </w:rPr>
        <w:t xml:space="preserve"> </w:t>
      </w:r>
      <w:proofErr w:type="spellStart"/>
      <w:r w:rsidRPr="60AC9452" w:rsidR="100FB46F">
        <w:rPr>
          <w:b/>
          <w:bCs/>
        </w:rPr>
        <w:t>Saastamoinen</w:t>
      </w:r>
      <w:proofErr w:type="spellEnd"/>
      <w:r w:rsidR="100FB46F">
        <w:t xml:space="preserve">, </w:t>
      </w:r>
      <w:r>
        <w:t>plaatsvervangend directeur-generaal van het anti-fraudebureau van de EU</w:t>
      </w:r>
      <w:r w:rsidR="5B295AA8">
        <w:t xml:space="preserve"> (</w:t>
      </w:r>
      <w:r>
        <w:t>OLAF</w:t>
      </w:r>
      <w:r w:rsidR="5B295AA8">
        <w:t>)</w:t>
      </w:r>
      <w:r>
        <w:t xml:space="preserve">. </w:t>
      </w:r>
      <w:r w:rsidR="1DC08E21">
        <w:t xml:space="preserve">Mevrouw </w:t>
      </w:r>
      <w:proofErr w:type="spellStart"/>
      <w:r w:rsidR="1DC08E21">
        <w:t>Tavares</w:t>
      </w:r>
      <w:proofErr w:type="spellEnd"/>
      <w:r w:rsidR="3003E80B">
        <w:t xml:space="preserve"> (EP)</w:t>
      </w:r>
      <w:r w:rsidR="1DC08E21">
        <w:t xml:space="preserve"> </w:t>
      </w:r>
      <w:r>
        <w:t xml:space="preserve">benadrukte het belang van continuïteit en voorspelbaarheid. Daarnaast vroeg ze aandacht voor de uitvoering van de </w:t>
      </w:r>
      <w:proofErr w:type="spellStart"/>
      <w:r>
        <w:t>NRPPs</w:t>
      </w:r>
      <w:proofErr w:type="spellEnd"/>
      <w:r>
        <w:t xml:space="preserve"> in het MFK. Er moeten methoden worden ontwikkeld om de betaalverzoeken te kunnen evalueren. Dit is ook van belang voor de rol van het EP als begrotingsautoriteit. Tegelijkertijd moeten administratieve lasten en controlekosten beperkt blijven. Lidstaten moeten daarbij voldoende tijd krijgen voor een goede uitvoering. Tot slot benadrukte ze nog dat de nieuwe prioriteiten in het MFK belangrijk </w:t>
      </w:r>
      <w:r w:rsidR="35450F31">
        <w:t>zijn</w:t>
      </w:r>
      <w:r>
        <w:t xml:space="preserve"> maar dat de traditionele beleidsterreinen</w:t>
      </w:r>
      <w:r w:rsidR="6E583028">
        <w:t>,</w:t>
      </w:r>
      <w:r>
        <w:t xml:space="preserve"> waar volgens haar de Europese toegevoegde waarde duidelijk is</w:t>
      </w:r>
      <w:r w:rsidR="6160A030">
        <w:t>,</w:t>
      </w:r>
      <w:r>
        <w:t xml:space="preserve"> niet mogen worden vergeten. Ook de nieuwe eigen middelen zijn wat haar betreft nog een aandachtspunt.</w:t>
      </w:r>
      <w:r w:rsidR="71679C8E">
        <w:t xml:space="preserve"> </w:t>
      </w:r>
      <w:proofErr w:type="spellStart"/>
      <w:r w:rsidR="71679C8E">
        <w:t>Saastamoinen</w:t>
      </w:r>
      <w:proofErr w:type="spellEnd"/>
      <w:r w:rsidR="71679C8E">
        <w:t xml:space="preserve"> </w:t>
      </w:r>
      <w:r w:rsidR="436378F6">
        <w:t xml:space="preserve">(OLAF) </w:t>
      </w:r>
      <w:r w:rsidR="71679C8E">
        <w:t xml:space="preserve">lichtte in haar </w:t>
      </w:r>
      <w:hyperlink r:id="rId12">
        <w:r w:rsidRPr="60AC9452" w:rsidR="71679C8E">
          <w:rPr>
            <w:rStyle w:val="Hyperlink"/>
          </w:rPr>
          <w:t>presentatie</w:t>
        </w:r>
      </w:hyperlink>
      <w:r w:rsidR="71679C8E">
        <w:t xml:space="preserve"> toe dat OLAF toeziet op controlemechanismes vooraf, en achteraf gevallen onderzoekt waarbij er een aannemelijk vermoeden is van fraude. De volgende aspecten werden benadrukt: het belang van transparantie en informatie over eindgebruikers; dit is immers nodig voor het terugvorderen van dubbele betalingen en de aanpak van fraude. Daarnaast is een betere uitwisseling van gegevens tussen nationale anti-fraude diensten gewenst. In het MFK is een wetsgrondslag nodig om onterecht ontvangen fondsen terug te kunnen vorderen. Tot slot werd de meerwaarde benadrukt van controle door nationale parlementen.</w:t>
      </w:r>
    </w:p>
    <w:p w:rsidR="00A04BED" w:rsidP="00A04BED" w:rsidRDefault="00A04BED" w14:paraId="4087E9C6" w14:textId="1E683EFD">
      <w:r w:rsidRPr="00A04BED">
        <w:t xml:space="preserve">Veel vertegenwoordigers van nationale parlementen drongen </w:t>
      </w:r>
      <w:r w:rsidR="00B957A9">
        <w:t xml:space="preserve">tijdens het debat </w:t>
      </w:r>
      <w:r w:rsidRPr="00A04BED">
        <w:t xml:space="preserve">aan op het behoud van de traditionele prioriteiten in de Europese begroting; cohesie en </w:t>
      </w:r>
      <w:r w:rsidRPr="00A04BED">
        <w:lastRenderedPageBreak/>
        <w:t>landbouw. Daarnaast werd benadrukt dat flexibiliteit niet ten koste mag gaan van de voorspelbaarheid voor eindontvangers. Niettemin waren de meeste aanwezigen het eens over het belang van transparantie en controle van uitgaven en dat de begroting zich zou moeten richten op het creëren van Europese meerwaarde.</w:t>
      </w:r>
    </w:p>
    <w:p w:rsidR="00220D6F" w:rsidP="00A04BED" w:rsidRDefault="00220D6F" w14:paraId="1B1AA328" w14:textId="77777777"/>
    <w:p w:rsidR="00220D6F" w:rsidP="00220D6F" w:rsidRDefault="00220D6F" w14:paraId="48A29B05" w14:textId="1FD98F7B">
      <w:pPr>
        <w:pStyle w:val="Geenafstand"/>
      </w:pPr>
      <w:r>
        <w:t>De delegatie,</w:t>
      </w:r>
    </w:p>
    <w:p w:rsidRPr="00A04BED" w:rsidR="00220D6F" w:rsidP="00220D6F" w:rsidRDefault="00220D6F" w14:paraId="67E93F82" w14:textId="3CE4044D">
      <w:pPr>
        <w:pStyle w:val="Geenafstand"/>
      </w:pPr>
      <w:r>
        <w:t>Klos</w:t>
      </w:r>
    </w:p>
    <w:p w:rsidR="00420369" w:rsidRDefault="00420369" w14:paraId="75021ADB" w14:textId="77777777"/>
    <w:sectPr w:rsidR="0042036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BED"/>
    <w:rsid w:val="00054F2B"/>
    <w:rsid w:val="000807EA"/>
    <w:rsid w:val="00090157"/>
    <w:rsid w:val="000C4E72"/>
    <w:rsid w:val="000E3439"/>
    <w:rsid w:val="001017DD"/>
    <w:rsid w:val="001043DE"/>
    <w:rsid w:val="00131985"/>
    <w:rsid w:val="00136325"/>
    <w:rsid w:val="001C13AD"/>
    <w:rsid w:val="00220D6F"/>
    <w:rsid w:val="00280239"/>
    <w:rsid w:val="002D1A64"/>
    <w:rsid w:val="002E0E23"/>
    <w:rsid w:val="003E5232"/>
    <w:rsid w:val="00420369"/>
    <w:rsid w:val="005556C2"/>
    <w:rsid w:val="00673AB9"/>
    <w:rsid w:val="006C3A66"/>
    <w:rsid w:val="006F4165"/>
    <w:rsid w:val="00814B13"/>
    <w:rsid w:val="008D2147"/>
    <w:rsid w:val="009009F1"/>
    <w:rsid w:val="0092AAB5"/>
    <w:rsid w:val="00960E8D"/>
    <w:rsid w:val="00A04BED"/>
    <w:rsid w:val="00A76259"/>
    <w:rsid w:val="00AC683A"/>
    <w:rsid w:val="00B31A0A"/>
    <w:rsid w:val="00B94E48"/>
    <w:rsid w:val="00B957A9"/>
    <w:rsid w:val="00BF0708"/>
    <w:rsid w:val="00C15807"/>
    <w:rsid w:val="00C708A3"/>
    <w:rsid w:val="00C857CE"/>
    <w:rsid w:val="00CC2F18"/>
    <w:rsid w:val="00D129A7"/>
    <w:rsid w:val="00D81744"/>
    <w:rsid w:val="00D85DDE"/>
    <w:rsid w:val="00DB7372"/>
    <w:rsid w:val="00DC579E"/>
    <w:rsid w:val="00E60190"/>
    <w:rsid w:val="00E647B5"/>
    <w:rsid w:val="00EE358A"/>
    <w:rsid w:val="00EF2B79"/>
    <w:rsid w:val="041EF254"/>
    <w:rsid w:val="06B3653D"/>
    <w:rsid w:val="07BFC446"/>
    <w:rsid w:val="094A6B20"/>
    <w:rsid w:val="0D74DFCB"/>
    <w:rsid w:val="0D9A6405"/>
    <w:rsid w:val="100FB46F"/>
    <w:rsid w:val="11FC219D"/>
    <w:rsid w:val="1B1A7B8F"/>
    <w:rsid w:val="1DC08E21"/>
    <w:rsid w:val="2A436FD1"/>
    <w:rsid w:val="2AF9899C"/>
    <w:rsid w:val="2B0E60F1"/>
    <w:rsid w:val="2C727A1B"/>
    <w:rsid w:val="2D9560EF"/>
    <w:rsid w:val="2DC827B0"/>
    <w:rsid w:val="3003E80B"/>
    <w:rsid w:val="30FA80EA"/>
    <w:rsid w:val="3154D6F8"/>
    <w:rsid w:val="35450F31"/>
    <w:rsid w:val="436378F6"/>
    <w:rsid w:val="439F3FF1"/>
    <w:rsid w:val="45B9FBA6"/>
    <w:rsid w:val="4C25EB98"/>
    <w:rsid w:val="5B295AA8"/>
    <w:rsid w:val="5DE54D9E"/>
    <w:rsid w:val="5ED3FD7B"/>
    <w:rsid w:val="60AC9452"/>
    <w:rsid w:val="6160A030"/>
    <w:rsid w:val="630BE183"/>
    <w:rsid w:val="636DCB49"/>
    <w:rsid w:val="650535EC"/>
    <w:rsid w:val="66C42AC9"/>
    <w:rsid w:val="6DF51308"/>
    <w:rsid w:val="6E583028"/>
    <w:rsid w:val="71679C8E"/>
    <w:rsid w:val="7D92FA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4FC57"/>
  <w15:chartTrackingRefBased/>
  <w15:docId w15:val="{B2090CA1-12FD-4E9D-A2EF-6CAE9E37C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00A04B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A04B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A04B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A04B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A04B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A04B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A04B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A04B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A04B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1043DE"/>
    <w:pPr>
      <w:spacing w:after="0" w:line="240" w:lineRule="auto"/>
    </w:pPr>
  </w:style>
  <w:style w:type="paragraph" w:styleId="Lijstalinea">
    <w:name w:val="List Paragraph"/>
    <w:basedOn w:val="Standaard"/>
    <w:uiPriority w:val="34"/>
    <w:qFormat/>
    <w:rsid w:val="00A04BED"/>
    <w:pPr>
      <w:ind w:left="720"/>
      <w:contextualSpacing/>
    </w:pPr>
  </w:style>
  <w:style w:type="character" w:styleId="Intensievebenadrukking">
    <w:name w:val="Intense Emphasis"/>
    <w:basedOn w:val="Standaardalinea-lettertype"/>
    <w:uiPriority w:val="21"/>
    <w:qFormat/>
    <w:rsid w:val="00A04BED"/>
    <w:rPr>
      <w:i/>
      <w:iCs/>
      <w:color w:val="0F4761" w:themeColor="accent1" w:themeShade="BF"/>
    </w:rPr>
  </w:style>
  <w:style w:type="character" w:styleId="Intensieveverwijzing">
    <w:name w:val="Intense Reference"/>
    <w:basedOn w:val="Standaardalinea-lettertype"/>
    <w:uiPriority w:val="32"/>
    <w:qFormat/>
    <w:rsid w:val="00A04BED"/>
    <w:rPr>
      <w:b/>
      <w:bCs/>
      <w:smallCaps/>
      <w:color w:val="0F4761" w:themeColor="accent1" w:themeShade="BF"/>
      <w:spacing w:val="5"/>
    </w:rPr>
  </w:style>
  <w:style w:type="character" w:styleId="Hyperlink">
    <w:name w:val="Hyperlink"/>
    <w:basedOn w:val="Standaardalinea-lettertype"/>
    <w:uiPriority w:val="99"/>
    <w:unhideWhenUsed/>
    <w:rsid w:val="00A04BED"/>
    <w:rPr>
      <w:color w:val="467886" w:themeColor="hyperlink"/>
      <w:u w:val="single"/>
    </w:rPr>
  </w:style>
  <w:style w:type="character" w:styleId="Onopgelostemelding">
    <w:name w:val="Unresolved Mention"/>
    <w:basedOn w:val="Standaardalinea-lettertype"/>
    <w:uiPriority w:val="99"/>
    <w:semiHidden/>
    <w:unhideWhenUsed/>
    <w:rsid w:val="00A04BED"/>
    <w:rPr>
      <w:color w:val="605E5C"/>
      <w:shd w:val="clear" w:color="auto" w:fill="E1DFDD"/>
    </w:rPr>
  </w:style>
  <w:style w:type="paragraph" w:styleId="Revisie">
    <w:name w:val="Revision"/>
    <w:hidden/>
    <w:uiPriority w:val="99"/>
    <w:semiHidden/>
    <w:rsid w:val="00EF2B79"/>
    <w:pPr>
      <w:spacing w:after="0" w:line="240" w:lineRule="auto"/>
    </w:pPr>
  </w:style>
  <w:style w:type="character" w:customStyle="1" w:styleId="Kop1Char">
    <w:name w:val="Kop 1 Char"/>
    <w:basedOn w:val="Standaardalinea-lettertype"/>
    <w:uiPriority w:val="9"/>
    <w:rsid w:val="00D129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D129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D129A7"/>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D129A7"/>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D129A7"/>
    <w:rPr>
      <w:rFonts w:eastAsiaTheme="majorEastAsia" w:cstheme="majorBidi"/>
      <w:color w:val="0F4761" w:themeColor="accent1" w:themeShade="BF"/>
    </w:rPr>
  </w:style>
  <w:style w:type="character" w:customStyle="1" w:styleId="Kop6Char">
    <w:name w:val="Kop 6 Char"/>
    <w:basedOn w:val="Standaardalinea-lettertype"/>
    <w:uiPriority w:val="9"/>
    <w:semiHidden/>
    <w:rsid w:val="00D129A7"/>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D129A7"/>
    <w:rPr>
      <w:rFonts w:eastAsiaTheme="majorEastAsia" w:cstheme="majorBidi"/>
      <w:color w:val="595959" w:themeColor="text1" w:themeTint="A6"/>
    </w:rPr>
  </w:style>
  <w:style w:type="character" w:customStyle="1" w:styleId="Kop8Char">
    <w:name w:val="Kop 8 Char"/>
    <w:basedOn w:val="Standaardalinea-lettertype"/>
    <w:uiPriority w:val="9"/>
    <w:semiHidden/>
    <w:rsid w:val="00D129A7"/>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D129A7"/>
    <w:rPr>
      <w:rFonts w:eastAsiaTheme="majorEastAsia" w:cstheme="majorBidi"/>
      <w:color w:val="272727" w:themeColor="text1" w:themeTint="D8"/>
    </w:rPr>
  </w:style>
  <w:style w:type="character" w:customStyle="1" w:styleId="TitelChar">
    <w:name w:val="Titel Char"/>
    <w:basedOn w:val="Standaardalinea-lettertype"/>
    <w:uiPriority w:val="10"/>
    <w:rsid w:val="00D129A7"/>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D129A7"/>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D129A7"/>
    <w:rPr>
      <w:i/>
      <w:iCs/>
      <w:color w:val="404040" w:themeColor="text1" w:themeTint="BF"/>
    </w:rPr>
  </w:style>
  <w:style w:type="character" w:customStyle="1" w:styleId="DuidelijkcitaatChar">
    <w:name w:val="Duidelijk citaat Char"/>
    <w:basedOn w:val="Standaardalinea-lettertype"/>
    <w:uiPriority w:val="30"/>
    <w:rsid w:val="00D129A7"/>
    <w:rPr>
      <w:i/>
      <w:iCs/>
      <w:color w:val="0F476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ur06.safelinks.protection.outlook.com/?url=https%3A%2F%2Fwww.europarl.europa.eu%2Frelnatparl%2Fen%2Fcont-icm-on-recovery-and-resilience-faci%2Fproducts-details%2F20260602CPU48363&amp;data=05%7C02%7Cj.timmer%40tweedekamer.nl%7C2fe5e6a45286433a10fe08ded7661d55%7C238cb5073f714afeaaab8382731a4345%7C0%7C0%7C639185030770355132%7CUnknown%7CTWFpbGZsb3d8eyJFbXB0eU1hcGkiOnRydWUsIlYiOiIwLjAuMDAwMCIsIlAiOiJXaW4zMiIsIkFOIjoiTWFpbCIsIldUIjoyfQ%3D%3D%7C0%7C%7C%7C&amp;sdata=Z4sis1z8OpNaXlyY3JxMCvv62XU%2FAV1SA9fRQwrfqFc%3D&amp;reserved=0" TargetMode="Externa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hyperlink" Target="https://eur06.safelinks.protection.outlook.com/?url=https%3A%2F%2Fwww.europarl.europa.eu%2Fcmsdata%2F308536%2FOLAF%2520Future%2520outlook%2520concerning%2520the%2520next%2520Multiannual%2520FinancialFramework%2520(MFF).pptx&amp;data=05%7C02%7Cj.timmer%40tweedekamer.nl%7C2fe5e6a45286433a10fe08ded7661d55%7C238cb5073f714afeaaab8382731a4345%7C0%7C0%7C639185030770395207%7CUnknown%7CTWFpbGZsb3d8eyJFbXB0eU1hcGkiOnRydWUsIlYiOiIwLjAuMDAwMCIsIlAiOiJXaW4zMiIsIkFOIjoiTWFpbCIsIldUIjoyfQ%3D%3D%7C0%7C%7C%7C&amp;sdata=WIIL8eb1PPnth7pONbTZXV7TlcQWJfv5l7D4P9HoEmU%3D&amp;reserved=0" TargetMode="External" Id="rId12" /><Relationship Type="http://schemas.openxmlformats.org/officeDocument/2006/relationships/settings" Target="settings.xml" Id="rId6" /><Relationship Type="http://schemas.openxmlformats.org/officeDocument/2006/relationships/hyperlink" Target="https://eur06.safelinks.protection.outlook.com/?url=https%3A%2F%2Fwww.europarl.europa.eu%2Fcmsdata%2F308355%2FAgenda_CONT%2520ICM.pdf&amp;data=05%7C02%7Cj.timmer%40tweedekamer.nl%7C2fe5e6a45286433a10fe08ded7661d55%7C238cb5073f714afeaaab8382731a4345%7C0%7C0%7C639185030770385724%7CUnknown%7CTWFpbGZsb3d8eyJFbXB0eU1hcGkiOnRydWUsIlYiOiIwLjAuMDAwMCIsIlAiOiJXaW4zMiIsIkFOIjoiTWFpbCIsIldUIjoyfQ%3D%3D%7C0%7C%7C%7C&amp;sdata=rhRjxlsOPYMwqHkN4Bag3CnCiONL0v%2BtNTd%2Fq85%2FibE%3D&amp;reserved=0" TargetMode="External" Id="rId11" /><Relationship Type="http://schemas.openxmlformats.org/officeDocument/2006/relationships/styles" Target="styles.xml" Id="rId5" /><Relationship Type="http://schemas.openxmlformats.org/officeDocument/2006/relationships/hyperlink" Target="https://eur06.safelinks.protection.outlook.com/?url=https%3A%2F%2Fwww.europarl.europa.eu%2Fcmsdata%2F308537%2FRRF%2520oversight%2520200626%2520final.pptx&amp;data=05%7C02%7Cj.timmer%40tweedekamer.nl%7C2fe5e6a45286433a10fe08ded7661d55%7C238cb5073f714afeaaab8382731a4345%7C0%7C0%7C639185030770376335%7CUnknown%7CTWFpbGZsb3d8eyJFbXB0eU1hcGkiOnRydWUsIlYiOiIwLjAuMDAwMCIsIlAiOiJXaW4zMiIsIkFOIjoiTWFpbCIsIldUIjoyfQ%3D%3D%7C0%7C%7C%7C&amp;sdata=5kiwXJAv6Ut63D3POc5N1p6l3I5V5rW0JlQddE5lWw8%3D&amp;reserved=0" TargetMode="External" Id="rId10" /><Relationship Type="http://schemas.openxmlformats.org/officeDocument/2006/relationships/hyperlink" Target="https://eur06.safelinks.protection.outlook.com/?url=https%3A%2F%2Fwww.europarl.europa.eu%2Fcmsdata%2F308355%2FAgenda_CONT%2520ICM.pdf&amp;data=05%7C02%7Cj.timmer%40tweedekamer.nl%7C2fe5e6a45286433a10fe08ded7661d55%7C238cb5073f714afeaaab8382731a4345%7C0%7C0%7C639185030770364803%7CUnknown%7CTWFpbGZsb3d8eyJFbXB0eU1hcGkiOnRydWUsIlYiOiIwLjAuMDAwMCIsIlAiOiJXaW4zMiIsIkFOIjoiTWFpbCIsIldUIjoyfQ%3D%3D%7C0%7C%7C%7C&amp;sdata=skAEea4INBlpCluwNMdSSdNMup%2BfmzpESlmO0guEuiY%3D&amp;reserved=0" TargetMode="Externa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1374</ap:Words>
  <ap:Characters>7562</ap:Characters>
  <ap:DocSecurity>4</ap:DocSecurity>
  <ap:Lines>63</ap:Lines>
  <ap:Paragraphs>17</ap:Paragraphs>
  <ap:ScaleCrop>false</ap:ScaleCrop>
  <ap:LinksUpToDate>false</ap:LinksUpToDate>
  <ap:CharactersWithSpaces>8919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2026-08-18T12:57:00.0000000Z</dcterms:created>
  <dcterms:modified xsi:type="dcterms:W3CDTF">2026-08-18T12:57:00.0000000Z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0x01010059AD258F158719418A33E12EEAD6987E</vt:lpwstr>
  </property>
  <property fmtid="{D5CDD505-2E9C-101B-9397-08002B2CF9AE}" pid="3" name="_dlc_DocIdItemGuid">
    <vt:lpwstr>a9659e8c-2ab8-47bd-87fc-6314172643c8</vt:lpwstr>
  </property>
  <property fmtid="{D5CDD505-2E9C-101B-9397-08002B2CF9AE}" pid="4" name="MediaServiceImageTags">
    <vt:lpwstr/>
  </property>
</Properties>
</file>