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B40B70" w14:paraId="6C2ECD27" w14:textId="240D88E5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12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1EF482BA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B40B70">
              <w:t>de Raad van State uitspraak van 1 juli over gewortelde kinderen.</w:t>
            </w:r>
            <w:r w:rsidR="00B40B70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B40B70" w14:paraId="2A2BBFB1" w14:textId="50F37490">
            <w:pPr>
              <w:pStyle w:val="referentiegegevens"/>
            </w:pPr>
            <w:r>
              <w:t>7818659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B40B70" w:rsidR="00C6487D" w:rsidP="00133AE9" w:rsidRDefault="00B40B70" w14:paraId="7E785020" w14:textId="2CA0A2FB">
            <w:pPr>
              <w:pStyle w:val="referentiegegevens"/>
            </w:pPr>
            <w:r w:rsidRPr="00B40B70">
              <w:t>2026Z16430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4BB3486F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B40B70">
        <w:rPr>
          <w:rFonts w:cs="Utopia"/>
          <w:color w:val="000000"/>
        </w:rPr>
        <w:t>het lid</w:t>
      </w:r>
      <w:r w:rsidR="00F64F6A">
        <w:t xml:space="preserve"> </w:t>
      </w:r>
      <w:r w:rsidR="00B40B70">
        <w:t>Westerveld (PRO)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B40B70">
        <w:rPr>
          <w:rFonts w:cs="Utopia"/>
          <w:color w:val="000000"/>
        </w:rPr>
        <w:t>minister van Asiel en Migratie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B40B70">
        <w:t>de Raad van State uitspraak van 1 juli over gewortelde kinderen.</w:t>
      </w:r>
      <w:r w:rsidR="00B40B70">
        <w:br/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B40B70">
        <w:t>22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51898C0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B40B70">
        <w:rPr>
          <w:rFonts w:cs="Utopia"/>
          <w:color w:val="000000"/>
        </w:rPr>
        <w:t>Minister van Asiel en Migratie,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B40B70" w14:paraId="514717E7" w14:textId="3F5C045F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Bart van den Brink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260D6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B70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1159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2026-08-12T13:18:00.0000000Z</dcterms:created>
  <dcterms:modified xsi:type="dcterms:W3CDTF">2026-08-12T13:18:00.0000000Z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