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2026Z16846</w:t>
        <w:br/>
      </w:r>
      <w:proofErr w:type="spellEnd"/>
    </w:p>
    <w:p>
      <w:pPr>
        <w:pStyle w:val="Normal"/>
        <w:rPr>
          <w:b w:val="1"/>
          <w:bCs w:val="1"/>
        </w:rPr>
      </w:pPr>
      <w:r w:rsidR="250AE766">
        <w:rPr>
          <w:b w:val="0"/>
          <w:bCs w:val="0"/>
        </w:rPr>
        <w:t>(ingezonden 12 augustus 2026)</w:t>
        <w:br/>
      </w:r>
    </w:p>
    <w:p>
      <w:r>
        <w:t xml:space="preserve">
          Vragen van de leden Heutink en Markuszower (beiden Groep Markuszower) aan de minister van Klimaat en Groene Groei en de staatssecretaris van Financiën over brandveiligheid en de economische houdbaarheid van de afvalverwerkings- en recyclingsector
          <w:br/>
          <w:br/>
          <w:br/>
          <w:br/>
          1. Bent u bekend met de berichten over brandveiligheid en de economische houdbaarheid van de afvalverwerkings- en recyclingsector? 1)
          <w:br/>
          2. Bent u bekend met de recente branden bij afvalverwerkers in Alkmaar (29 juli 2026) en Rotterdam-Charlois (nacht van 7 op 8 augustus 2026, opgeschaald naar Gecoördineerde Regionale Incidentbestrijdingsprocedure 2)? Kunt u bevestigen dat, zoals de sector zelf meldt, ongeveer 38 procent van de branden bij afvalverwerkers wordt veroorzaakt door batterijen en accu's in het afval?
          <w:br/>
          3. Welke maatregelen overweegt u om de gescheiden inzameling van batterijen en accu's te vergroten, gelet op het beperkte effect van de huidige vrijwillige campagnes?
          <w:br/>
          4. Bent u bekend met de risico's van lachgascilinders in afvalstromen als bron van brand- en explosiegevaar, en welke maatregelen overweegt u om te voorkomen dat deze in reguliere afvalstromen terechtkomen?
          <w:br/>
          5. Onderkent u broei als zelfstandige, structurele oorzaak van brandgevaar bij afvalverwerkers? Welk beleid voert u om dit te voorkomen of vroegtijdig te detecteren?
          <w:br/>
          6. Bent u bereid met de Vereniging Afvalbedrijven, Brandweer Nederland en Stichting Open te komen tot een samenhangende aanpak van deze drie brandoorzaken en de Kamer hierover dit jaar te informeren?
          <w:br/>
          7. Kunt u bevestigen dat het tarief van de CO2-heffing voor afvalverbrandingsinstallaties oploopt tot 295 euro per ton CO2 in 2030 en de afvalstoffenbelasting stijgt van 39,71 euro per 1.000 kg in 2025 naar 90,21 euro in 2028? Klopt het dat deze kosten via gemeenten worden doorbelast aan huishoudens, ook aan huishoudens die al zorgvuldig scheiden?
          <w:br/>
          8. Is onderzocht welk aandeel van het afval, gelet op praktische scheidingsbeperkingen (bijvoorbeeld in hoogbouw en bij openbare afvalbakken), op korte termijn daadwerkelijk aan verbranding kan worden onttrokken? Zo nee, bent u bereid dit te onderzoeken voordat de heffing verder wordt aangescherpt?
          <w:br/>
          9. Is bij deze heffing meegewogen dat afvalverbrandingsinstallaties ook restwarmte leveren aan stadsverwarming, en dat een snelle afname van te verbranden afval tot een warmtetekort kan leiden zolang alternatieven daarvoor niet op schaal beschikbaar zijn?
          <w:br/>
          10. Bent u bereid de versnelde verhoging van de CO2-heffing op te schorten totdat voldoende schaalbare alternatieven, zowel recyclingcapaciteit als vervangende warmte- en energiebronnen, beschikbaar zijn?
          <w:br/>
          11. Bent u bereid te onderzoeken of vergunningverlening en handhaving voor afvalverwerking en recycling, nu grotendeels belegd bij gemeenten, beter op provinciaal niveau kan worden georganiseerd om ongelijke behandeling tussen gemeenten te verminderen?
          <w:br/>
          12. Klopt het dat verbranding van geverfd/geïmpregneerd hout (C-hout) in Nederlandse bio-energiecentrales niet is toegestaan, terwijl dit hout wordt geëxporteerd naar Duitsland waar dit wel mag? Bent u bereid te bezien of dit onder de juiste emissie-eisen ook in Nederland mogelijk kan worden gemaakt?
          <w:br/>
          13. Herkent u het signaal dat recyclingbedrijven door opeenstapeling van regelgeving worden geconfronteerd met beperkingen op inname of verwerking, terwijl die inname wettelijk of maatschappelijk noodzakelijk blijft en verwerking duur of onmogelijk wordt? Deelt u de opvatting dat dit voor deze bedrijven op termijn economisch niet houdbaar is?
          <w:br/>
          14. Bent u bereid te onderzoeken hoe primaire grondstoffen fiscaal zwaarder belast kunnen worden en gebruik van secundaire grondstoffen kan worden gestimuleerd, om het speelveld tussen primaire leveranciers en recyclingbedrijven gelijker te maken?
          <w:br/>
          15. Bent u bereid deze vragen te beantwoorden voorafgaand aan het eerstvolgende commissiedebat Circulaire economie?
          <w:br/>
          <w:br/>
          1) Nu.nl, 9 augustus 2026; NH Nieuws, 29-31 juli 2026; Rijnmond/OPEN Rotterdam, 7-8 augustus 2026; Omroep Gelderland, 14 juni 2026; Rijksoverheid.nl, "Verhoging afvalstoffenbelasting"; Belastingplan 2026 (Kamerstuk 36 812); Nederlandse Emissieautoriteit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20">
    <w:abstractNumId w:val="1005159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