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2026Z16807</w:t>
        <w:br/>
      </w:r>
      <w:proofErr w:type="spellEnd"/>
    </w:p>
    <w:p>
      <w:pPr>
        <w:pStyle w:val="Normal"/>
        <w:rPr>
          <w:b w:val="1"/>
          <w:bCs w:val="1"/>
        </w:rPr>
      </w:pPr>
      <w:r w:rsidR="250AE766">
        <w:rPr>
          <w:b w:val="0"/>
          <w:bCs w:val="0"/>
        </w:rPr>
        <w:t>(ingezonden 10 augustus 2026)</w:t>
        <w:br/>
      </w:r>
    </w:p>
    <w:p>
      <w:r>
        <w:t xml:space="preserve">Vragen van het lid Keijzer (Keijzer) aan de minister van Justitie en Veiligheid over berichten dat een griffier van de rechtbank Utrecht actief betrokken zou zijn bij de organisatie van demonstraties namens onder meer Extinction Rebellion, Utrecht4Palestine en andere actiegroepen. </w:t>
      </w:r>
      <w:r>
        <w:br/>
      </w:r>
    </w:p>
    <w:p>
      <w:r>
        <w:t xml:space="preserve"> </w:t>
      </w:r>
      <w:r>
        <w:br/>
      </w:r>
    </w:p>
    <w:p>
      <w:pPr>
        <w:pStyle w:val="ListParagraph"/>
        <w:numPr>
          <w:ilvl w:val="0"/>
          <w:numId w:val="100515870"/>
        </w:numPr>
        <w:ind w:left="360"/>
      </w:pPr>
      <w:r>
        <w:t xml:space="preserve">Bent u bekend met berichten dat een griffier van de rechtbank Utrecht actief betrokken zou zijn bij de organisatie van demonstraties namens onder meer Extinction Rebellion, Utrecht4Palestine en andere actiegroepen? 1)</w:t>
      </w:r>
      <w:r>
        <w:br/>
      </w:r>
      <w:r>
        <w:t xml:space="preserve"> </w:t>
      </w:r>
      <w:r>
        <w:br/>
      </w:r>
    </w:p>
    <w:p>
      <w:pPr>
        <w:pStyle w:val="ListParagraph"/>
        <w:numPr>
          <w:ilvl w:val="0"/>
          <w:numId w:val="100515870"/>
        </w:numPr>
        <w:ind w:left="360"/>
      </w:pPr>
      <w:r>
        <w:t xml:space="preserve">Klopt het dat medewerkers van de Rechtspraak gebonden zijn aan gedragsregels met betrekking tot onafhankelijkheid, onpartijdigheid en het voorkomen van de schijn van partijdigheid?</w:t>
      </w:r>
      <w:r>
        <w:br/>
      </w:r>
      <w:r>
        <w:t xml:space="preserve"> </w:t>
      </w:r>
      <w:r>
        <w:br/>
      </w:r>
    </w:p>
    <w:p>
      <w:pPr>
        <w:pStyle w:val="ListParagraph"/>
        <w:numPr>
          <w:ilvl w:val="0"/>
          <w:numId w:val="100515870"/>
        </w:numPr>
        <w:ind w:left="360"/>
      </w:pPr>
      <w:r>
        <w:t xml:space="preserve">Klopt het dat deze organisaties, dan wel personen die lid zijn van deze organisaties of onder de vlag van deze organisaties optreden, in verband zijn gebracht met strafbare feiten, dan wel daarvoor als verdachte zijn aangemerkt of zijn veroordeeld?</w:t>
      </w:r>
      <w:r>
        <w:br/>
      </w:r>
      <w:r>
        <w:t xml:space="preserve"> </w:t>
      </w:r>
      <w:r>
        <w:br/>
      </w:r>
    </w:p>
    <w:p>
      <w:pPr>
        <w:pStyle w:val="ListParagraph"/>
        <w:numPr>
          <w:ilvl w:val="0"/>
          <w:numId w:val="100515870"/>
        </w:numPr>
        <w:ind w:left="360"/>
      </w:pPr>
      <w:r>
        <w:t xml:space="preserve">Hoe beoordeelt u het wanneer een medewerker van de Rechtspraak naast zijn functie een prominente rol vervult bij het organiseren van politieke of maatschappelijke demonstraties?</w:t>
      </w:r>
      <w:r>
        <w:br/>
      </w:r>
      <w:r>
        <w:t xml:space="preserve"> </w:t>
      </w:r>
      <w:r>
        <w:br/>
      </w:r>
    </w:p>
    <w:p>
      <w:pPr>
        <w:pStyle w:val="ListParagraph"/>
        <w:numPr>
          <w:ilvl w:val="0"/>
          <w:numId w:val="100515870"/>
        </w:numPr>
        <w:ind w:left="360"/>
      </w:pPr>
      <w:r>
        <w:t xml:space="preserve">Deelt u de opvatting dat medewerkers van de Rechtspraak niet alleen onafhankelijk en onpartijdig moeten zijn, maar ook de schijn van onafhankelijkheid en onpartijdigheid moeten bewaren? Zo nee, waarom niet?</w:t>
      </w:r>
      <w:r>
        <w:br/>
      </w:r>
      <w:r>
        <w:t xml:space="preserve"> </w:t>
      </w:r>
      <w:r>
        <w:br/>
      </w:r>
    </w:p>
    <w:p>
      <w:pPr>
        <w:pStyle w:val="ListParagraph"/>
        <w:numPr>
          <w:ilvl w:val="0"/>
          <w:numId w:val="100515870"/>
        </w:numPr>
        <w:ind w:left="360"/>
      </w:pPr>
      <w:r>
        <w:t xml:space="preserve">Deelt u de opvatting dat werknemers binnen de Rechtspraak zich zeer terughoudend op dienen te stellen in verband met het neutraliteitsbeginsel?</w:t>
      </w:r>
      <w:r>
        <w:br/>
      </w:r>
      <w:r>
        <w:t xml:space="preserve"> </w:t>
      </w:r>
      <w:r>
        <w:br/>
      </w:r>
    </w:p>
    <w:p>
      <w:pPr>
        <w:pStyle w:val="ListParagraph"/>
        <w:numPr>
          <w:ilvl w:val="0"/>
          <w:numId w:val="100515870"/>
        </w:numPr>
        <w:ind w:left="360"/>
      </w:pPr>
      <w:r>
        <w:t xml:space="preserve">Deelt u de opvatting dat dit wanneer dit neutraliteitsbeginsel (ook buiten werktijd) niet in acht wordt genomen het risico met zich meebrengt dat burgers gaan twijfelen aan de neutraliteit van de Rechtspraak? Zo nee, waarom niet?</w:t>
      </w:r>
      <w:r>
        <w:br/>
      </w:r>
      <w:r>
        <w:t xml:space="preserve"> </w:t>
      </w:r>
      <w:r>
        <w:br/>
      </w:r>
    </w:p>
    <w:p>
      <w:pPr>
        <w:pStyle w:val="ListParagraph"/>
        <w:numPr>
          <w:ilvl w:val="0"/>
          <w:numId w:val="100515870"/>
        </w:numPr>
        <w:ind w:left="360"/>
      </w:pPr>
      <w:r>
        <w:t xml:space="preserve">Bent u bereid in overleg te treden met de Raad voor de rechtspraak over de vraag of de huidige integriteitskaders voldoende zijn om het maatschappelijk vertrouwen in een neutrale Rechtspraak te waarborgen? Zo nee, waarom niet?</w:t>
      </w:r>
      <w:r>
        <w:br/>
      </w:r>
    </w:p>
    <w:p>
      <w:r>
        <w:t xml:space="preserve"> </w:t>
      </w:r>
      <w:r>
        <w:br/>
      </w:r>
    </w:p>
    <w:p>
      <w:r>
        <w:t xml:space="preserve">1) De Telegraaf, 8 augustus 2026, 'Griffier met ’terreurshirt’ op het matje geroepen door eigen rechtbank na klacht: ’Dergelijke steunbetuiging is misdadig’', https://www.telegraaf.nl/binnenland/griffier-met-terreurshirt-op-het-matje-geroepen-door-eigen-rechtbank-na-klacht-dergelijke-steunbetuiging-is-misdadig/159762648.html?utm_medium=referral&amp;utm_campaign=share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