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2026Z16801</w:t>
        <w:br/>
      </w:r>
      <w:proofErr w:type="spellEnd"/>
    </w:p>
    <w:p>
      <w:pPr>
        <w:pStyle w:val="Normal"/>
        <w:rPr>
          <w:b w:val="1"/>
          <w:bCs w:val="1"/>
        </w:rPr>
      </w:pPr>
      <w:r w:rsidR="250AE766">
        <w:rPr>
          <w:b w:val="0"/>
          <w:bCs w:val="0"/>
        </w:rPr>
        <w:t>(ingezonden 10 augustus 2026)</w:t>
        <w:br/>
      </w:r>
    </w:p>
    <w:p>
      <w:r>
        <w:t xml:space="preserve">Vragen van de leden Keijzer (Keijzer) en Markuszower (Groep Markuszower) aan de minister van Buitenlandse Zaken over de IPC-analyse van de voedingssituatie in de Gazastrook</w:t>
      </w:r>
      <w:r>
        <w:br/>
      </w:r>
    </w:p>
    <w:p>
      <w:r>
        <w:t xml:space="preserve"> </w:t>
      </w:r>
      <w:r>
        <w:br/>
      </w:r>
    </w:p>
    <w:p>
      <w:r>
        <w:t xml:space="preserve"> </w:t>
      </w:r>
      <w:r>
        <w:br/>
      </w:r>
    </w:p>
    <w:p>
      <w:r>
        <w:t xml:space="preserve">1. Bent u bekend met deze IPC-analyse van de acute ondervoedingssituatie in de Gazastrook? 1) 2)</w:t>
      </w:r>
      <w:r>
        <w:br/>
      </w:r>
    </w:p>
    <w:p>
      <w:r>
        <w:t xml:space="preserve">2. Kunt u bevestigen dat volgens deze analyse alle door de IPC geanalyseerde gouvernementen in de Gazastrook voor de periode van 16 april tot en met 30 juni 2026 zijn geclassificeerd op IPC AMN Fase 1 (Acceptabel) en voor de projectieperiode van 1 juli tot en met 31 december 2026 op IPC AMN Fase 2 (Alert), waarbij Rafah wegens onvoldoende gegevens niet is geanalyseerd? Zo nee, waarom niet en welke classificatie hanteert u dan?</w:t>
      </w:r>
      <w:r>
        <w:br/>
      </w:r>
    </w:p>
    <w:p>
      <w:r>
        <w:t xml:space="preserve">3. Kunt u bevestigen dat de IPC in deze analyse vaststelt dat sinds het staakt-het-vuren van oktober 2025 grootschalige hulpverlening heeft geleid tot verbeteringen in de voedselzekerheid en voedingsomstandigheden in de Gazastrook, en dat de voedingssituatie sinds begin 2026 aanzienlijk is verbeterd, terwijl de behoeften volgens de IPC hoog blijven? Zo nee, waarom niet?</w:t>
      </w:r>
      <w:r>
        <w:br/>
      </w:r>
    </w:p>
    <w:p>
      <w:r>
        <w:t xml:space="preserve">4. Kunt u bevestigen dat u in de beantwoording van de Kamervragen van 24 september 2025, in antwoord op vraag 20, heeft gesteld dat er sprake was van een hongercrisis in de Gazastrook “vanwege de maandenlange blokkade van humanitaire hulp door Israël” en dat dit “een gevolg van menselijk handelen” was? Kunt u tevens bevestigen dat u in antwoord op vraag 11 heeft gesteld: “De hongercrisis in de Gazastrook is het gevolg van menselijk handelen. Israël heeft hierin een belangrijke verantwoordelijkheid.”? Handhaaft het kabinet deze kwalificaties en de daaraan ten grondslag liggende beoordeling in het licht van de sindsdien gewijzigde omstandigheden en de meest recente IPC-analyses? Zo ja, op welke actuele feiten en bronnen baseert het kabinet deze beoordeling? Zo nee, bent u bereid de eerdere beoordeling expliciet richting de Kamer te actualiseren? 3)</w:t>
      </w:r>
      <w:r>
        <w:br/>
      </w:r>
    </w:p>
    <w:p>
      <w:r>
        <w:t xml:space="preserve">5. Kunt u aangeven welke bronnen het kabinet tot dusver heeft gehanteerd voor zijn kwalificaties van de voedselzekerheids- en ondervoedingssituatie in de Gazastrook en in hoeverre het zijn beoordeling bijstelt naar aanleiding van de meest recente IPC-analyses? Bent u tevens bereid deze analyses, waarbij onderscheid wordt gemaakt tussen acute ondervoeding (AMN) en acute voedselonzekerheid (AFI), actief onder de aandacht te brengen bij EU-partners en de Europese Commissie? Zo nee, waarom niet?</w:t>
      </w:r>
      <w:r>
        <w:br/>
      </w:r>
    </w:p>
    <w:p>
      <w:r>
        <w:t xml:space="preserve"> </w:t>
      </w:r>
      <w:r>
        <w:br/>
      </w:r>
    </w:p>
    <w:p>
      <w:r>
        <w:t xml:space="preserve"> </w:t>
      </w:r>
      <w:r>
        <w:br/>
      </w:r>
    </w:p>
    <w:p>
      <w:r>
        <w:t xml:space="preserve"> </w:t>
      </w:r>
      <w:r>
        <w:br/>
      </w:r>
    </w:p>
    <w:p>
      <w:r>
        <w:t xml:space="preserve">1) IPC, 23 juli 2026, “Gaza Strip: Acute Malnutrition Situation for 16 April - 30 June 2026 and Projection for 1 July - 31 December 2026” (https://www.ipcinfo.org/ipc-country-analysis/details-map/en/c/1165302/?iso3=PSE)</w:t>
      </w:r>
      <w:r>
        <w:br/>
      </w:r>
    </w:p>
    <w:p>
      <w:r>
        <w:t xml:space="preserve">2) IPC, 23 juli 2026, “Gaza Strip: Acute Food Insecurity Situation for 16 April - 30 June 2026 and Projection for 1 July - 31 December 2026” (https://www.ipcinfo.org/ipc-country-analysis/details-map/en/c/1165303/?iso3=PSE)</w:t>
      </w:r>
      <w:r>
        <w:br/>
      </w:r>
    </w:p>
    <w:p>
      <w:r>
        <w:t xml:space="preserve">3) Aanhangsel van de Handelingen II, vergaderjaar 2025-2026, nr. 128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