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2026Z16800</w:t>
        <w:br/>
      </w:r>
      <w:proofErr w:type="spellEnd"/>
    </w:p>
    <w:p>
      <w:pPr>
        <w:pStyle w:val="Normal"/>
        <w:rPr>
          <w:b w:val="1"/>
          <w:bCs w:val="1"/>
        </w:rPr>
      </w:pPr>
      <w:r w:rsidR="250AE766">
        <w:rPr>
          <w:b w:val="0"/>
          <w:bCs w:val="0"/>
        </w:rPr>
        <w:t>(ingezonden 10 augustus 2026)</w:t>
        <w:br/>
      </w:r>
    </w:p>
    <w:p>
      <w:r>
        <w:t xml:space="preserve">Vragen van het lid Schilder (Groep Markuszower) aan de minister en staatssecretaris van Justitie en Veiligheid over de politieke activiteiten van een griffier van de Rechtbank Midden-Nederland</w:t>
      </w:r>
      <w:r>
        <w:br/>
      </w:r>
    </w:p>
    <w:p>
      <w:r>
        <w:t xml:space="preserve">1. Heeft u kennisgenomen van de berichtgeving dat een griffier van de Rechtbank Midden-Nederland openlijk demonstraties en acties van onder meer XR, Utrecht4Palestine en andere actiegroepen organiseert en coördineert? [1]</w:t>
      </w:r>
      <w:r>
        <w:br/>
      </w:r>
    </w:p>
    <w:p>
      <w:r>
        <w:t xml:space="preserve">2. Deelt u de mening dat medewerkers van de Rechtspraak niet alleen onafhankelijk en onpartijdig moeten zijn, maar ook iedere schijn van politieke of activistische partijdigheid moeten vermijden? Zo nee, waarom niet?</w:t>
      </w:r>
      <w:r>
        <w:br/>
      </w:r>
    </w:p>
    <w:p>
      <w:r>
        <w:t xml:space="preserve">3. Hoe beoordeelt u het feit dat een griffier van de Rechtspraak zich publiekelijk profileert als organisator van actiegroepen die regelmatig betrokken zijn bij demonstraties waarbij de openbare orde wordt verstoord, vaak openlijk terrorisme wordt verheerlijkt en andere strafbare feiten worden gepleegd? Wat doet dit met het vertrouwen in de Rechtspraak?</w:t>
      </w:r>
      <w:r>
        <w:br/>
      </w:r>
    </w:p>
    <w:p>
      <w:r>
        <w:t xml:space="preserve">4. Klopt het dat de Gedragscode Rechtspraak van medewerkers verlangt dat zij het vertrouwen in de onafhankelijkheid en onpartijdigheid van de Rechtspraak niet schaden? Zo ja, hoe verhoudt het openlijk organiseren van dergelijke acties zich tot die gedragscode?</w:t>
      </w:r>
      <w:r>
        <w:br/>
      </w:r>
    </w:p>
    <w:p>
      <w:r>
        <w:t xml:space="preserve">5. Is de Raad voor de rechtspraak of de leiding van de Rechtbank Midden-Nederland op de hoogte van deze activiteiten? Zo ja, hoe zijn deze beoordeeld en welke maatregelen zijn genomen?</w:t>
      </w:r>
      <w:r>
        <w:br/>
      </w:r>
    </w:p>
    <w:p>
      <w:r>
        <w:t xml:space="preserve">6. Deelt u de mening dat burgers erop moeten kunnen vertrouwen dat rechtszaken worden voorbereid en ondersteund door medewerkers die boven iedere politieke of activistische twijfel verheven zijn? Zo nee, waarom niet?</w:t>
      </w:r>
      <w:r>
        <w:br/>
      </w:r>
    </w:p>
    <w:p>
      <w:r>
        <w:t xml:space="preserve">7. Zijn er meer gevallen bekend van medewerkers van de Rechtspraak die openlijk politieke of activistische activiteiten verrichten voor organisaties die zich herhaaldelijk schuldig maken aan illegale acties of ordeverstoringen? Zo ja, om hoeveel gevallen gaat het en welke maatregelen zijn daartegen genomen?</w:t>
      </w:r>
      <w:r>
        <w:br/>
      </w:r>
    </w:p>
    <w:p>
      <w:r>
        <w:t xml:space="preserve">8. Bent u bereid de Raad voor de rechtspraak dringend op te roepen deze medewerker uit zijn functie te zetten en verder binnen de organisatie passende maatregelen te nemen, zodat medewerkers die door hun eigen handelen het vertrouwen in de Rechtspraak ernstig beschadigen, niet langer werkzaam kunnen blijven binnen de Rechtspraak? Zo nee, waarom niet?</w:t>
      </w:r>
      <w:r>
        <w:br/>
      </w:r>
    </w:p>
    <w:p>
      <w:r>
        <w:t xml:space="preserve"> </w:t>
      </w:r>
      <w:r>
        <w:br/>
      </w:r>
    </w:p>
    <w:p>
      <w:r>
        <w:t xml:space="preserve"> </w:t>
      </w:r>
      <w:r>
        <w:br/>
      </w:r>
    </w:p>
    <w:p>
      <w:r>
        <w:t xml:space="preserve"> </w:t>
      </w:r>
      <w:r>
        <w:br/>
      </w:r>
    </w:p>
    <w:p>
      <w:r>
        <w:t xml:space="preserve">[1] X, https://x.com/eppotjuchem/status/2085048156765429980?s=46</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790">
    <w:abstractNumId w:val="100515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