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2026Z16562</w:t>
        <w:br/>
      </w:r>
      <w:proofErr w:type="spellEnd"/>
    </w:p>
    <w:p>
      <w:pPr>
        <w:pStyle w:val="Normal"/>
        <w:rPr>
          <w:b w:val="1"/>
          <w:bCs w:val="1"/>
        </w:rPr>
      </w:pPr>
      <w:r w:rsidR="250AE766">
        <w:rPr>
          <w:b w:val="0"/>
          <w:bCs w:val="0"/>
        </w:rPr>
        <w:t>(ingezonden 29 juli 2026)</w:t>
        <w:br/>
      </w:r>
    </w:p>
    <w:p>
      <w:r>
        <w:t xml:space="preserve">Vragen van het lid El Abassi (DENK) aan de minister van Justitie en Veiligheid over het bericht dat huizen en auto’s van voorstanders van een azc in Engelen en Bokhoven zijn beklad.</w:t>
      </w:r>
      <w:r>
        <w:br/>
      </w:r>
    </w:p>
    <w:p>
      <w:r>
        <w:t xml:space="preserve"> </w:t>
      </w:r>
      <w:r>
        <w:br/>
      </w:r>
    </w:p>
    <w:p>
      <w:r>
        <w:t xml:space="preserve">1. Bent u bekend met het bericht “Huizen en auto’s beklad van voorstanders azc: ‘Dit gaat alle perken te buiten’” van het AD d.d. 26 juli 2026? [1]</w:t>
      </w:r>
      <w:r>
        <w:br/>
      </w:r>
    </w:p>
    <w:p>
      <w:r>
        <w:t xml:space="preserve">2. Uit de berichtgeving blijkt dat in Engelen en Bokhoven zeker tien woningen en voertuigen zijn beklad met leuzen en scheldwoorden. Daarbij lijkt de aanval zich specifiek te richten op inwoners die zich hebben uitgesproken voor de komst van een asielzoekerscentrum of hebben opgeroepen tot een genuanceerd maatschappelijk debat. Hoe beoordeelt u deze intimiderende, doelgerichte aanval op inwoners die gebruik hebben gemaakt van hun recht op vrije meningsuiting en deelname aan het debat?</w:t>
      </w:r>
      <w:r>
        <w:br/>
      </w:r>
    </w:p>
    <w:p>
      <w:r>
        <w:t xml:space="preserve">3. Deelt u de opvatting dat het doelgericht bekladden van woningen, auto’s en andere eigendommen van inwoners vanwege hun opvatting over asielopvang niet kan worden afgedaan als gewone vernieling, maar tevens moet worden gezien als ernstige intimidatie die raakt aan de persoonlijke veiligheid? Zo nee, waarom niet?</w:t>
      </w:r>
      <w:r>
        <w:br/>
      </w:r>
    </w:p>
    <w:p>
      <w:r>
        <w:t xml:space="preserve">4. Uit de berichtgeving blijkt eveneens dat op gevels, ruiten en schuttingen vrouwonvriendelijke en ontmenselijkende scheldwoorden als “stinkteef”, “hoer” en “slet” zijn aangebracht, en dat de burgemeester aangeeft dat de bekladdingen opvallend vaak tegen vrouwen lijken te zijn gericht. Hoe beoordeelt u dit seksistische en vrouwonvriendelijke karakter van de aanvallen?</w:t>
      </w:r>
      <w:r>
        <w:br/>
      </w:r>
    </w:p>
    <w:p>
      <w:r>
        <w:t xml:space="preserve">5. Bent u bereid deze zaak te bezien in het licht van de aanpak van geweld tegen vrouwen en femicide? Zo nee, waarom niet?</w:t>
      </w:r>
      <w:r>
        <w:br/>
      </w:r>
    </w:p>
    <w:p>
      <w:r>
        <w:t xml:space="preserve">6. In hoeverre wordt daadwerkelijk onderzocht of sprake is van vrouwenhaat, gendergerelateerde intimidatie of seksistische motieven en worden deze motieven geregistreerd en meegewogen bij de beoordeling? Zo nee, waarom niet, gelet op de overduidelijk vrouwonvriendelijke en ontmenselijkende bewoordingen die zijn gebruikt?</w:t>
      </w:r>
      <w:r>
        <w:br/>
      </w:r>
    </w:p>
    <w:p>
      <w:r>
        <w:t xml:space="preserve">7. Uit de berichtgeving blijkt dat de daders mogelijk gebruik hebben gemaakt van een adressenlijst van inwoners die hebben opgeroepen tot ten minste een normaal dialoog over het asielvraagstuk. Klopt dit en zo ja, wat houdt deze adressenlijst precies in, wie heeft deze opgesteld of verspreid, met welk doel is deze lijst (aanvankelijk) aangemaakt en hoe zijn de daders daaraan gekomen? Is de lijst bijvoorbeeld afkomstig uit gemeentelijke inspraakprocedures, bijeenkomsten, petities, sociale media, buurtgroepen, appgroepen of andere openbare dan wel besloten bronnen?</w:t>
      </w:r>
      <w:r>
        <w:br/>
      </w:r>
    </w:p>
    <w:p>
      <w:r>
        <w:t xml:space="preserve">8. Welke maatregelen neemt u samen met gemeenten, politie en Openbaar Ministerie, om te voorkomen dat inwoners die deelnemen aan inspraakavonden of lokale debatten over asielopvang vervolgens via adresgegevens of herkenbare persoonsgegevens doelwit worden van intimidatie, bedreiging of vernieling?</w:t>
      </w:r>
      <w:r>
        <w:br/>
      </w:r>
    </w:p>
    <w:p>
      <w:r>
        <w:t xml:space="preserve">9. Deelt u de opvatting dat wanneer inwoners, hun woningen en andere eigendommen doelgericht en zeer persoonlijk worden beklad en aangevallen vanwege hun opvatting over een azc, dit niet enkel als vernieling en bedreiging moet worden onderzocht, maar ook als politieke intimidatie die erop gericht is mensen angst aan te jagen en het democratische debat met ondemocratische middelen te beïnvloeden, en daarmee raakt aan het terroristisch oogmerk zoals vastgelegd in artikel 83a van het Wetboek van Strafrecht? Zo nee, waarom niet? [2][3][4]</w:t>
      </w:r>
      <w:r>
        <w:br/>
      </w:r>
    </w:p>
    <w:p>
      <w:r>
        <w:t xml:space="preserve">10. Indien in dit onderzoek niet wordt uitgegaan van een mogelijk terroristisch oogmerk, welke feiten en omstandigheden zijn volgens u dan nodig om daar wel toe over te gaan bij politiek gemotiveerde intimidatie, bedreiging, vernieling of geweld rond de komst van asielzoekerscentra?</w:t>
      </w:r>
      <w:r>
        <w:br/>
      </w:r>
    </w:p>
    <w:p>
      <w:r>
        <w:t xml:space="preserve">11. Welke maatregelen neemt u om te voorkomen dat vrouwen, voorstanders van opvang en inwoners uit het zogenoemde stille midden zich terugtrekken uit het lokale democratische debat uit angst voor intimidatie, bekladding, bedreiging of geweld?</w:t>
      </w:r>
      <w:r>
        <w:br/>
      </w:r>
    </w:p>
    <w:p>
      <w:r>
        <w:t xml:space="preserve">12. Bent u bereid de Kamer zo spoedig mogelijk te informeren over de voortgang van het onderzoek, de herkomst van de mogelijk gebruikte adressenlijst, de strafrechtelijke kwalificatie van de feiten, de beoordeling van een mogelijk terroristisch oogmerk, de rol van vrouwenhaat en de maatregelen ter bescherming en ondersteuning van de slachtoffers?</w:t>
      </w:r>
      <w:r>
        <w:br/>
      </w:r>
    </w:p>
    <w:p>
      <w:r>
        <w:t xml:space="preserve"> </w:t>
      </w:r>
      <w:r>
        <w:br/>
      </w:r>
    </w:p>
    <w:p>
      <w:r>
        <w:t xml:space="preserve">[1] AD, 26 juli 2026, Huizen en auto’s beklad van voorstanders azc: ‘Dit gaat alle perken te buiten’ (www.ad.nl/binnenland/huizen-en-autos-beklad-van-voorstanders-azc-dit-gaat-alle-perken-te-buiten~ac1f8e7a/)</w:t>
      </w:r>
      <w:r>
        <w:br/>
      </w:r>
    </w:p>
    <w:p>
      <w:r>
        <w:t xml:space="preserve">[2] NU.nl, 11 mei 2026, Schade aangericht met explosief bij pand voor asielzoekers in Den Bosch (www.nu.nl/binnenland/6395393/schade-aangericht-met-explosief-bij-pand-voor-asielzoekers-in-den-bosch.html)</w:t>
      </w:r>
      <w:r>
        <w:br/>
      </w:r>
    </w:p>
    <w:p>
      <w:r>
        <w:t xml:space="preserve">[3] NOS, 12 mei 2026, Brandstichting bij noodopvang Loosdrecht, betogers houden brandweer tegen (nos.nl/artikel/2614129-brandstichting-bij-noodopvang-loosdrecht-betogers-houden-brandweer-tegen)</w:t>
      </w:r>
      <w:r>
        <w:br/>
      </w:r>
    </w:p>
    <w:p>
      <w:r>
        <w:t xml:space="preserve">[4] NU.nl, 26 juli 2026, Huizen van voorstanders azc beklad, auto statushouders in brand gestoken (www.nu.nl/asielcrisis/6404445/huizen-van-voorstanders-azc-beklad-auto-statushouders-in-brand-gestoken.html?referrer=https%3A%2F%2Fwww.google.com%2F)</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