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1C2" w:rsidP="003E5A59" w:rsidRDefault="00C101C2" w14:paraId="38BCA4E2" w14:textId="5F87C804">
      <w:pPr>
        <w:spacing w:after="0" w:line="276" w:lineRule="auto"/>
        <w:contextualSpacing/>
        <w:rPr>
          <w:b/>
          <w:szCs w:val="18"/>
          <w:lang w:val="nl-NL"/>
        </w:rPr>
      </w:pPr>
      <w:bookmarkStart w:name="_Hlk108774585" w:id="0"/>
      <w:r>
        <w:rPr>
          <w:b/>
          <w:szCs w:val="18"/>
          <w:lang w:val="nl-NL"/>
        </w:rPr>
        <w:t>VERSLAG RAAD BUITENLANDSE ZAKEN VAN</w:t>
      </w:r>
      <w:r w:rsidR="008E6246">
        <w:rPr>
          <w:b/>
          <w:szCs w:val="18"/>
          <w:lang w:val="nl-NL"/>
        </w:rPr>
        <w:t xml:space="preserve"> 13 JULI 2026</w:t>
      </w:r>
    </w:p>
    <w:p w:rsidR="00F607AB" w:rsidP="003E5A59" w:rsidRDefault="00F607AB" w14:paraId="01F07FF8" w14:textId="77777777">
      <w:pPr>
        <w:spacing w:after="0" w:line="276" w:lineRule="auto"/>
        <w:contextualSpacing/>
        <w:rPr>
          <w:szCs w:val="18"/>
          <w:lang w:val="nl-NL" w:eastAsia="ja-JP"/>
        </w:rPr>
      </w:pPr>
    </w:p>
    <w:p w:rsidR="007F5F6A" w:rsidP="003E5A59" w:rsidRDefault="005218D4" w14:paraId="21CE495F" w14:textId="405A8AE9">
      <w:pPr>
        <w:spacing w:after="0" w:line="276" w:lineRule="auto"/>
        <w:contextualSpacing/>
        <w:rPr>
          <w:szCs w:val="18"/>
          <w:lang w:val="nl-NL" w:eastAsia="ja-JP"/>
        </w:rPr>
      </w:pPr>
      <w:r w:rsidRPr="005218D4">
        <w:rPr>
          <w:szCs w:val="18"/>
          <w:lang w:val="nl-NL" w:eastAsia="ja-JP"/>
        </w:rPr>
        <w:t>Op maandag 1</w:t>
      </w:r>
      <w:r>
        <w:rPr>
          <w:szCs w:val="18"/>
          <w:lang w:val="nl-NL" w:eastAsia="ja-JP"/>
        </w:rPr>
        <w:t>3</w:t>
      </w:r>
      <w:r w:rsidRPr="005218D4">
        <w:rPr>
          <w:szCs w:val="18"/>
          <w:lang w:val="nl-NL" w:eastAsia="ja-JP"/>
        </w:rPr>
        <w:t xml:space="preserve"> </w:t>
      </w:r>
      <w:r>
        <w:rPr>
          <w:szCs w:val="18"/>
          <w:lang w:val="nl-NL" w:eastAsia="ja-JP"/>
        </w:rPr>
        <w:t>juli</w:t>
      </w:r>
      <w:r w:rsidRPr="005218D4">
        <w:rPr>
          <w:szCs w:val="18"/>
          <w:lang w:val="nl-NL" w:eastAsia="ja-JP"/>
        </w:rPr>
        <w:t xml:space="preserve"> 2026 heeft de minister van Buitenlandse Zaken deelgenomen aan de Raad Buitenlandse Zaken (RBZ) in </w:t>
      </w:r>
      <w:r>
        <w:rPr>
          <w:szCs w:val="18"/>
          <w:lang w:val="nl-NL" w:eastAsia="ja-JP"/>
        </w:rPr>
        <w:t>Brussel</w:t>
      </w:r>
      <w:r w:rsidRPr="005218D4">
        <w:rPr>
          <w:szCs w:val="18"/>
          <w:lang w:val="nl-NL" w:eastAsia="ja-JP"/>
        </w:rPr>
        <w:t>. Op de agenda stonden de volgende onderwerpen: de Russische agressie tegen Oekraïne, de situatie in het Midden-Oosten</w:t>
      </w:r>
      <w:r>
        <w:rPr>
          <w:szCs w:val="18"/>
          <w:lang w:val="nl-NL" w:eastAsia="ja-JP"/>
        </w:rPr>
        <w:t xml:space="preserve"> en</w:t>
      </w:r>
      <w:r w:rsidRPr="005218D4">
        <w:rPr>
          <w:szCs w:val="18"/>
          <w:lang w:val="nl-NL" w:eastAsia="ja-JP"/>
        </w:rPr>
        <w:t xml:space="preserve"> de </w:t>
      </w:r>
      <w:r>
        <w:rPr>
          <w:szCs w:val="18"/>
          <w:lang w:val="nl-NL" w:eastAsia="ja-JP"/>
        </w:rPr>
        <w:t>Zwarte Zee</w:t>
      </w:r>
      <w:r w:rsidRPr="005218D4">
        <w:rPr>
          <w:szCs w:val="18"/>
          <w:lang w:val="nl-NL" w:eastAsia="ja-JP"/>
        </w:rPr>
        <w:t>. Onder lopende zaken werd</w:t>
      </w:r>
      <w:r w:rsidR="00CD26AC">
        <w:rPr>
          <w:szCs w:val="18"/>
          <w:lang w:val="nl-NL" w:eastAsia="ja-JP"/>
        </w:rPr>
        <w:t xml:space="preserve"> </w:t>
      </w:r>
      <w:r w:rsidR="009A4731">
        <w:rPr>
          <w:szCs w:val="18"/>
          <w:lang w:val="nl-NL" w:eastAsia="ja-JP"/>
        </w:rPr>
        <w:t xml:space="preserve">besproken: </w:t>
      </w:r>
      <w:r w:rsidR="00CD26AC">
        <w:rPr>
          <w:szCs w:val="18"/>
          <w:lang w:val="nl-NL" w:eastAsia="ja-JP"/>
        </w:rPr>
        <w:t>de</w:t>
      </w:r>
      <w:r w:rsidRPr="005218D4">
        <w:rPr>
          <w:szCs w:val="18"/>
          <w:lang w:val="nl-NL" w:eastAsia="ja-JP"/>
        </w:rPr>
        <w:t xml:space="preserve"> </w:t>
      </w:r>
      <w:r>
        <w:rPr>
          <w:szCs w:val="18"/>
          <w:lang w:val="nl-NL" w:eastAsia="ja-JP"/>
        </w:rPr>
        <w:t>EU-VN relatie</w:t>
      </w:r>
      <w:r w:rsidR="009C5D95">
        <w:rPr>
          <w:szCs w:val="18"/>
          <w:lang w:val="nl-NL" w:eastAsia="ja-JP"/>
        </w:rPr>
        <w:t>, Bosnië en Herzegovina</w:t>
      </w:r>
      <w:r w:rsidR="009A4731">
        <w:rPr>
          <w:szCs w:val="18"/>
          <w:lang w:val="nl-NL" w:eastAsia="ja-JP"/>
        </w:rPr>
        <w:t>,</w:t>
      </w:r>
      <w:r w:rsidR="008A1F8D">
        <w:rPr>
          <w:szCs w:val="18"/>
          <w:lang w:val="nl-NL" w:eastAsia="ja-JP"/>
        </w:rPr>
        <w:t xml:space="preserve"> en</w:t>
      </w:r>
      <w:r w:rsidR="00F66159">
        <w:rPr>
          <w:szCs w:val="18"/>
          <w:lang w:val="nl-NL" w:eastAsia="ja-JP"/>
        </w:rPr>
        <w:t xml:space="preserve"> de </w:t>
      </w:r>
      <w:r w:rsidRPr="00ED7B32" w:rsidR="00F66159">
        <w:rPr>
          <w:iCs/>
          <w:szCs w:val="18"/>
          <w:lang w:val="nl-NL"/>
        </w:rPr>
        <w:t>lancering van de civiele GVDB-missie in Armenië</w:t>
      </w:r>
      <w:r w:rsidR="00F66159">
        <w:rPr>
          <w:szCs w:val="18"/>
          <w:lang w:val="nl-NL" w:eastAsia="ja-JP"/>
        </w:rPr>
        <w:t xml:space="preserve">. </w:t>
      </w:r>
      <w:bookmarkStart w:name="_Hlk235014884" w:id="1"/>
      <w:r w:rsidRPr="00ED7B32">
        <w:rPr>
          <w:szCs w:val="18"/>
          <w:lang w:val="nl-NL" w:eastAsia="ja-JP"/>
        </w:rPr>
        <w:t>Tevens vond en marge van de RBZ</w:t>
      </w:r>
      <w:r w:rsidRPr="00ED7B32" w:rsidR="007D59AA">
        <w:rPr>
          <w:szCs w:val="18"/>
          <w:lang w:val="nl-NL" w:eastAsia="ja-JP"/>
        </w:rPr>
        <w:t xml:space="preserve"> het</w:t>
      </w:r>
      <w:r w:rsidRPr="00ED7B32" w:rsidR="00505C60">
        <w:rPr>
          <w:szCs w:val="18"/>
          <w:lang w:val="nl-NL" w:eastAsia="ja-JP"/>
        </w:rPr>
        <w:t xml:space="preserve"> </w:t>
      </w:r>
      <w:r w:rsidRPr="00ED7B32">
        <w:rPr>
          <w:i/>
          <w:iCs/>
          <w:szCs w:val="18"/>
          <w:lang w:val="nl-NL" w:eastAsia="ja-JP"/>
        </w:rPr>
        <w:t>EU-G</w:t>
      </w:r>
      <w:r w:rsidRPr="00ED7B32" w:rsidR="00D545B3">
        <w:rPr>
          <w:i/>
          <w:iCs/>
          <w:szCs w:val="18"/>
          <w:lang w:val="nl-NL" w:eastAsia="ja-JP"/>
        </w:rPr>
        <w:t xml:space="preserve">ulf </w:t>
      </w:r>
      <w:r w:rsidRPr="00ED7B32">
        <w:rPr>
          <w:i/>
          <w:iCs/>
          <w:szCs w:val="18"/>
          <w:lang w:val="nl-NL" w:eastAsia="ja-JP"/>
        </w:rPr>
        <w:t>C</w:t>
      </w:r>
      <w:r w:rsidRPr="00ED7B32" w:rsidR="00D545B3">
        <w:rPr>
          <w:i/>
          <w:iCs/>
          <w:szCs w:val="18"/>
          <w:lang w:val="nl-NL" w:eastAsia="ja-JP"/>
        </w:rPr>
        <w:t xml:space="preserve">ooperation </w:t>
      </w:r>
      <w:r w:rsidRPr="00ED7B32">
        <w:rPr>
          <w:i/>
          <w:iCs/>
          <w:szCs w:val="18"/>
          <w:lang w:val="nl-NL" w:eastAsia="ja-JP"/>
        </w:rPr>
        <w:t>C</w:t>
      </w:r>
      <w:r w:rsidRPr="00ED7B32" w:rsidR="00D545B3">
        <w:rPr>
          <w:i/>
          <w:iCs/>
          <w:szCs w:val="18"/>
          <w:lang w:val="nl-NL" w:eastAsia="ja-JP"/>
        </w:rPr>
        <w:t xml:space="preserve">ouncil </w:t>
      </w:r>
      <w:r w:rsidRPr="00ED7B32" w:rsidR="00D545B3">
        <w:rPr>
          <w:szCs w:val="18"/>
          <w:lang w:val="nl-NL" w:eastAsia="ja-JP"/>
        </w:rPr>
        <w:t>(</w:t>
      </w:r>
      <w:r w:rsidRPr="00ED7B32">
        <w:rPr>
          <w:szCs w:val="18"/>
          <w:lang w:val="nl-NL" w:eastAsia="ja-JP"/>
        </w:rPr>
        <w:t>GCC</w:t>
      </w:r>
      <w:r w:rsidRPr="00ED7B32" w:rsidR="00D545B3">
        <w:rPr>
          <w:szCs w:val="18"/>
          <w:lang w:val="nl-NL" w:eastAsia="ja-JP"/>
        </w:rPr>
        <w:t>)</w:t>
      </w:r>
      <w:r w:rsidRPr="00ED7B32">
        <w:rPr>
          <w:szCs w:val="18"/>
          <w:lang w:val="nl-NL" w:eastAsia="ja-JP"/>
        </w:rPr>
        <w:t xml:space="preserve"> </w:t>
      </w:r>
      <w:r w:rsidRPr="00ED7B32">
        <w:rPr>
          <w:i/>
          <w:iCs/>
          <w:szCs w:val="18"/>
          <w:lang w:val="nl-NL" w:eastAsia="ja-JP"/>
        </w:rPr>
        <w:t>High Level Forum</w:t>
      </w:r>
      <w:r w:rsidRPr="00ED7B32">
        <w:rPr>
          <w:szCs w:val="18"/>
          <w:lang w:val="nl-NL" w:eastAsia="ja-JP"/>
        </w:rPr>
        <w:t xml:space="preserve"> plaats</w:t>
      </w:r>
      <w:bookmarkEnd w:id="1"/>
      <w:r w:rsidRPr="00ED7B32">
        <w:rPr>
          <w:szCs w:val="18"/>
          <w:lang w:val="nl-NL" w:eastAsia="ja-JP"/>
        </w:rPr>
        <w:t>.</w:t>
      </w:r>
      <w:r w:rsidRPr="00ED7B32" w:rsidR="008E00FC">
        <w:rPr>
          <w:szCs w:val="18"/>
          <w:lang w:val="nl-NL" w:eastAsia="ja-JP"/>
        </w:rPr>
        <w:t xml:space="preserve"> </w:t>
      </w:r>
      <w:bookmarkStart w:name="_Hlk235014737" w:id="2"/>
      <w:r w:rsidRPr="00ED7B32" w:rsidR="008E00FC">
        <w:rPr>
          <w:szCs w:val="18"/>
          <w:lang w:val="nl-NL" w:eastAsia="ja-JP"/>
        </w:rPr>
        <w:t xml:space="preserve">Verder wordt middels dit verslag teruggekomen op </w:t>
      </w:r>
      <w:r w:rsidR="008E64AD">
        <w:rPr>
          <w:szCs w:val="18"/>
          <w:lang w:val="nl-NL" w:eastAsia="ja-JP"/>
        </w:rPr>
        <w:t>een</w:t>
      </w:r>
      <w:r w:rsidRPr="00ED7B32" w:rsidR="008E00FC">
        <w:rPr>
          <w:szCs w:val="18"/>
          <w:lang w:val="nl-NL" w:eastAsia="ja-JP"/>
        </w:rPr>
        <w:t xml:space="preserve"> toezeg</w:t>
      </w:r>
      <w:bookmarkStart w:name="_Hlk235014709" w:id="3"/>
      <w:bookmarkEnd w:id="2"/>
      <w:r w:rsidR="008E64AD">
        <w:rPr>
          <w:szCs w:val="18"/>
          <w:lang w:val="nl-NL" w:eastAsia="ja-JP"/>
        </w:rPr>
        <w:t>ging</w:t>
      </w:r>
      <w:r w:rsidR="006536C0">
        <w:rPr>
          <w:szCs w:val="18"/>
          <w:lang w:val="nl-NL" w:eastAsia="ja-JP"/>
        </w:rPr>
        <w:t>.</w:t>
      </w:r>
      <w:r w:rsidR="008E64AD">
        <w:rPr>
          <w:szCs w:val="18"/>
          <w:lang w:val="nl-NL" w:eastAsia="ja-JP"/>
        </w:rPr>
        <w:t xml:space="preserve"> </w:t>
      </w:r>
      <w:r w:rsidRPr="00ED7B32" w:rsidR="007F5F6A">
        <w:rPr>
          <w:szCs w:val="18"/>
          <w:lang w:val="nl-NL" w:eastAsia="ja-JP"/>
        </w:rPr>
        <w:t>Tot slot is</w:t>
      </w:r>
      <w:r w:rsidRPr="007F5F6A" w:rsidR="007F5F6A">
        <w:rPr>
          <w:szCs w:val="18"/>
          <w:lang w:val="nl-NL" w:eastAsia="ja-JP"/>
        </w:rPr>
        <w:t xml:space="preserve"> een verslag opgenomen </w:t>
      </w:r>
      <w:r w:rsidR="007F5F6A">
        <w:rPr>
          <w:szCs w:val="18"/>
          <w:lang w:val="nl-NL" w:eastAsia="ja-JP"/>
        </w:rPr>
        <w:t xml:space="preserve">over het </w:t>
      </w:r>
      <w:r w:rsidRPr="007F5F6A" w:rsidR="007F5F6A">
        <w:rPr>
          <w:szCs w:val="18"/>
          <w:lang w:val="nl-NL" w:eastAsia="ja-JP"/>
        </w:rPr>
        <w:t xml:space="preserve">bezoek van </w:t>
      </w:r>
      <w:r w:rsidR="007F5F6A">
        <w:rPr>
          <w:szCs w:val="18"/>
          <w:lang w:val="nl-NL" w:eastAsia="ja-JP"/>
        </w:rPr>
        <w:t xml:space="preserve">de </w:t>
      </w:r>
      <w:r w:rsidR="00DD3542">
        <w:rPr>
          <w:szCs w:val="18"/>
          <w:lang w:val="nl-NL" w:eastAsia="ja-JP"/>
        </w:rPr>
        <w:t>m</w:t>
      </w:r>
      <w:r w:rsidR="007F5F6A">
        <w:rPr>
          <w:szCs w:val="18"/>
          <w:lang w:val="nl-NL" w:eastAsia="ja-JP"/>
        </w:rPr>
        <w:t>inister van</w:t>
      </w:r>
      <w:r w:rsidRPr="007F5F6A" w:rsidR="007F5F6A">
        <w:rPr>
          <w:szCs w:val="18"/>
          <w:lang w:val="nl-NL" w:eastAsia="ja-JP"/>
        </w:rPr>
        <w:t xml:space="preserve"> Buitenlandse Handel en Ontwikkelingssamenwerking</w:t>
      </w:r>
      <w:r w:rsidR="00A94F25">
        <w:rPr>
          <w:szCs w:val="18"/>
          <w:lang w:val="nl-NL" w:eastAsia="ja-JP"/>
        </w:rPr>
        <w:t xml:space="preserve"> </w:t>
      </w:r>
      <w:r w:rsidRPr="007F5F6A" w:rsidR="007F5F6A">
        <w:rPr>
          <w:szCs w:val="18"/>
          <w:lang w:val="nl-NL" w:eastAsia="ja-JP"/>
        </w:rPr>
        <w:t xml:space="preserve">aan China </w:t>
      </w:r>
      <w:r w:rsidRPr="007F5F6A" w:rsidR="007F5F6A">
        <w:rPr>
          <w:lang w:val="nl-NL"/>
        </w:rPr>
        <w:t>van 7 tot en met 9 juli</w:t>
      </w:r>
      <w:r w:rsidR="007F5F6A">
        <w:rPr>
          <w:lang w:val="nl-NL"/>
        </w:rPr>
        <w:t xml:space="preserve"> j</w:t>
      </w:r>
      <w:r w:rsidR="00726538">
        <w:rPr>
          <w:lang w:val="nl-NL"/>
        </w:rPr>
        <w:t>l</w:t>
      </w:r>
      <w:r w:rsidR="007F5F6A">
        <w:rPr>
          <w:lang w:val="nl-NL"/>
        </w:rPr>
        <w:t>.</w:t>
      </w:r>
      <w:bookmarkEnd w:id="3"/>
    </w:p>
    <w:p w:rsidR="00ED7B32" w:rsidP="003E5A59" w:rsidRDefault="00ED7B32" w14:paraId="1DBB2324" w14:textId="77777777">
      <w:pPr>
        <w:spacing w:after="0" w:line="276" w:lineRule="auto"/>
        <w:contextualSpacing/>
        <w:rPr>
          <w:szCs w:val="18"/>
          <w:lang w:val="nl-NL" w:eastAsia="ja-JP"/>
        </w:rPr>
      </w:pPr>
    </w:p>
    <w:p w:rsidRPr="00823D7C" w:rsidR="0000386A" w:rsidP="003E5A59" w:rsidRDefault="0000386A" w14:paraId="2D94CCB3" w14:textId="7F92B3F8">
      <w:pPr>
        <w:pStyle w:val="NoSpacing"/>
        <w:spacing w:line="276" w:lineRule="auto"/>
        <w:contextualSpacing/>
        <w:rPr>
          <w:b/>
          <w:szCs w:val="18"/>
          <w:lang w:val="nl-NL"/>
        </w:rPr>
      </w:pPr>
      <w:r>
        <w:rPr>
          <w:b/>
          <w:szCs w:val="18"/>
          <w:lang w:val="nl-NL"/>
        </w:rPr>
        <w:t xml:space="preserve">Russische agressie tegen </w:t>
      </w:r>
      <w:r w:rsidR="000D05EA">
        <w:rPr>
          <w:b/>
          <w:szCs w:val="18"/>
          <w:lang w:val="nl-NL"/>
        </w:rPr>
        <w:t>Oekraïne</w:t>
      </w:r>
    </w:p>
    <w:p w:rsidRPr="00F030A8" w:rsidR="00F030A8" w:rsidP="003E5A59" w:rsidRDefault="00F030A8" w14:paraId="7E425E0F" w14:textId="1D844578">
      <w:pPr>
        <w:spacing w:after="0" w:line="276" w:lineRule="auto"/>
        <w:contextualSpacing/>
        <w:rPr>
          <w:rFonts w:cs="Times New Roman"/>
          <w:iCs/>
          <w:szCs w:val="18"/>
          <w:lang w:val="nl-NL" w:eastAsia="ja-JP"/>
        </w:rPr>
      </w:pPr>
      <w:r w:rsidRPr="009A50E8">
        <w:rPr>
          <w:rFonts w:cs="Times New Roman"/>
          <w:szCs w:val="18"/>
          <w:lang w:val="nl-NL" w:eastAsia="ja-JP"/>
        </w:rPr>
        <w:t>De Raad stond stil bij de voortdurende Russische agressieoorlog tegen Oekraïne, de noodzaak van voortgezette steun aan Oekraïne en manieren om de druk op Rusland verder op te voeren</w:t>
      </w:r>
      <w:r>
        <w:rPr>
          <w:rFonts w:cs="Times New Roman"/>
          <w:iCs/>
          <w:szCs w:val="18"/>
          <w:lang w:val="nl-NL" w:eastAsia="ja-JP"/>
        </w:rPr>
        <w:t xml:space="preserve"> waarbij </w:t>
      </w:r>
      <w:r w:rsidRPr="00F3503A">
        <w:rPr>
          <w:rFonts w:cs="Times New Roman"/>
          <w:iCs/>
          <w:szCs w:val="18"/>
          <w:lang w:val="nl-NL" w:eastAsia="ja-JP"/>
        </w:rPr>
        <w:t>H</w:t>
      </w:r>
      <w:r w:rsidR="00B611FC">
        <w:rPr>
          <w:rFonts w:cs="Times New Roman"/>
          <w:iCs/>
          <w:szCs w:val="18"/>
          <w:lang w:val="nl-NL" w:eastAsia="ja-JP"/>
        </w:rPr>
        <w:t xml:space="preserve">oge </w:t>
      </w:r>
      <w:r w:rsidRPr="00F3503A">
        <w:rPr>
          <w:rFonts w:cs="Times New Roman"/>
          <w:iCs/>
          <w:szCs w:val="18"/>
          <w:lang w:val="nl-NL" w:eastAsia="ja-JP"/>
        </w:rPr>
        <w:t>V</w:t>
      </w:r>
      <w:r w:rsidR="00B611FC">
        <w:rPr>
          <w:rFonts w:cs="Times New Roman"/>
          <w:iCs/>
          <w:szCs w:val="18"/>
          <w:lang w:val="nl-NL" w:eastAsia="ja-JP"/>
        </w:rPr>
        <w:t>ertegenwoordiger (</w:t>
      </w:r>
      <w:r>
        <w:rPr>
          <w:rFonts w:cs="Times New Roman"/>
          <w:iCs/>
          <w:szCs w:val="18"/>
          <w:lang w:val="nl-NL" w:eastAsia="ja-JP"/>
        </w:rPr>
        <w:t>HV</w:t>
      </w:r>
      <w:r w:rsidR="00B611FC">
        <w:rPr>
          <w:rFonts w:cs="Times New Roman"/>
          <w:iCs/>
          <w:szCs w:val="18"/>
          <w:lang w:val="nl-NL" w:eastAsia="ja-JP"/>
        </w:rPr>
        <w:t>)</w:t>
      </w:r>
      <w:r>
        <w:rPr>
          <w:rFonts w:cs="Times New Roman"/>
          <w:iCs/>
          <w:szCs w:val="18"/>
          <w:lang w:val="nl-NL" w:eastAsia="ja-JP"/>
        </w:rPr>
        <w:t xml:space="preserve"> Kallas het versterken van de Oekraïense energiesector en het aanpakken van de Russische schaduwvloot als prioritaire onderwerpen benoemde</w:t>
      </w:r>
      <w:r w:rsidRPr="009A50E8">
        <w:rPr>
          <w:rFonts w:cs="Times New Roman"/>
          <w:szCs w:val="18"/>
          <w:lang w:val="nl-NL" w:eastAsia="ja-JP"/>
        </w:rPr>
        <w:t xml:space="preserve">. De Oekraïense minister van Buitenlandse Zaken Sybiha sloot aan bij het eerste deel van het overleg. </w:t>
      </w:r>
      <w:r w:rsidR="00773401">
        <w:rPr>
          <w:rFonts w:cs="Times New Roman"/>
          <w:iCs/>
          <w:szCs w:val="18"/>
          <w:lang w:val="nl-NL" w:eastAsia="ja-JP"/>
        </w:rPr>
        <w:t>D</w:t>
      </w:r>
      <w:r w:rsidRPr="00F030A8" w:rsidR="00773401">
        <w:rPr>
          <w:rFonts w:cs="Times New Roman"/>
          <w:iCs/>
          <w:szCs w:val="18"/>
          <w:lang w:val="nl-NL" w:eastAsia="ja-JP"/>
        </w:rPr>
        <w:t xml:space="preserve">oor vrijwel alle </w:t>
      </w:r>
      <w:r w:rsidR="00773401">
        <w:rPr>
          <w:rFonts w:cs="Times New Roman"/>
          <w:iCs/>
          <w:szCs w:val="18"/>
          <w:lang w:val="nl-NL" w:eastAsia="ja-JP"/>
        </w:rPr>
        <w:t>lidstaten</w:t>
      </w:r>
      <w:r w:rsidRPr="00F030A8" w:rsidR="00773401">
        <w:rPr>
          <w:rFonts w:cs="Times New Roman"/>
          <w:iCs/>
          <w:szCs w:val="18"/>
          <w:lang w:val="nl-NL" w:eastAsia="ja-JP"/>
        </w:rPr>
        <w:t xml:space="preserve"> werd het belang van de</w:t>
      </w:r>
      <w:r w:rsidR="00773401">
        <w:rPr>
          <w:rFonts w:cs="Times New Roman"/>
          <w:iCs/>
          <w:szCs w:val="18"/>
          <w:lang w:val="nl-NL" w:eastAsia="ja-JP"/>
        </w:rPr>
        <w:t xml:space="preserve"> voortdurende steun aan Oekraïne benadrukt</w:t>
      </w:r>
      <w:r w:rsidRPr="00F030A8" w:rsidR="00773401">
        <w:rPr>
          <w:rFonts w:cs="Times New Roman"/>
          <w:iCs/>
          <w:szCs w:val="18"/>
          <w:lang w:val="nl-NL" w:eastAsia="ja-JP"/>
        </w:rPr>
        <w:t xml:space="preserve">, </w:t>
      </w:r>
      <w:r w:rsidR="00773401">
        <w:rPr>
          <w:rFonts w:cs="Times New Roman"/>
          <w:iCs/>
          <w:szCs w:val="18"/>
          <w:lang w:val="nl-NL" w:eastAsia="ja-JP"/>
        </w:rPr>
        <w:t>in het bijzonder op het gebied van luchtverdediging en steun aan de energiesector in aanloop naar de aankomende winter</w:t>
      </w:r>
      <w:r w:rsidRPr="00F030A8" w:rsidR="00773401">
        <w:rPr>
          <w:rFonts w:cs="Times New Roman"/>
          <w:iCs/>
          <w:szCs w:val="18"/>
          <w:lang w:val="nl-NL" w:eastAsia="ja-JP"/>
        </w:rPr>
        <w:t xml:space="preserve">. </w:t>
      </w:r>
      <w:r w:rsidR="00773401">
        <w:rPr>
          <w:rFonts w:cs="Times New Roman"/>
          <w:iCs/>
          <w:szCs w:val="18"/>
          <w:lang w:val="nl-NL" w:eastAsia="ja-JP"/>
        </w:rPr>
        <w:t xml:space="preserve">Enkele lidstaten, waaronder Nederland, </w:t>
      </w:r>
      <w:r w:rsidRPr="00F030A8" w:rsidR="00773401">
        <w:rPr>
          <w:rFonts w:cs="Times New Roman"/>
          <w:iCs/>
          <w:szCs w:val="18"/>
          <w:lang w:val="nl-NL" w:eastAsia="ja-JP"/>
        </w:rPr>
        <w:t>pleitte</w:t>
      </w:r>
      <w:r w:rsidR="00773401">
        <w:rPr>
          <w:rFonts w:cs="Times New Roman"/>
          <w:iCs/>
          <w:szCs w:val="18"/>
          <w:lang w:val="nl-NL" w:eastAsia="ja-JP"/>
        </w:rPr>
        <w:t>n daarbij</w:t>
      </w:r>
      <w:r w:rsidRPr="00F030A8" w:rsidR="00773401">
        <w:rPr>
          <w:rFonts w:cs="Times New Roman"/>
          <w:iCs/>
          <w:szCs w:val="18"/>
          <w:lang w:val="nl-NL" w:eastAsia="ja-JP"/>
        </w:rPr>
        <w:t xml:space="preserve"> om bilaterale steun naast EU-steun te handhaven en riep</w:t>
      </w:r>
      <w:r w:rsidR="00773401">
        <w:rPr>
          <w:rFonts w:cs="Times New Roman"/>
          <w:iCs/>
          <w:szCs w:val="18"/>
          <w:lang w:val="nl-NL" w:eastAsia="ja-JP"/>
        </w:rPr>
        <w:t>en</w:t>
      </w:r>
      <w:r w:rsidRPr="00F030A8" w:rsidR="00773401">
        <w:rPr>
          <w:rFonts w:cs="Times New Roman"/>
          <w:iCs/>
          <w:szCs w:val="18"/>
          <w:lang w:val="nl-NL" w:eastAsia="ja-JP"/>
        </w:rPr>
        <w:t xml:space="preserve"> op tot</w:t>
      </w:r>
      <w:r w:rsidR="00773401">
        <w:rPr>
          <w:rFonts w:cs="Times New Roman"/>
          <w:iCs/>
          <w:szCs w:val="18"/>
          <w:lang w:val="nl-NL" w:eastAsia="ja-JP"/>
        </w:rPr>
        <w:t xml:space="preserve"> verbeterde verdeling van de lasten. De Oekraïense minister van Buitenlandse Zaken sprak over de noodzaak tot het onderzoeken van </w:t>
      </w:r>
      <w:r w:rsidR="009C5173">
        <w:rPr>
          <w:rFonts w:cs="Times New Roman"/>
          <w:iCs/>
          <w:szCs w:val="18"/>
          <w:lang w:val="nl-NL" w:eastAsia="ja-JP"/>
        </w:rPr>
        <w:t>mogelijkheden voor</w:t>
      </w:r>
      <w:r w:rsidR="00773401">
        <w:rPr>
          <w:rFonts w:cs="Times New Roman"/>
          <w:iCs/>
          <w:szCs w:val="18"/>
          <w:lang w:val="nl-NL" w:eastAsia="ja-JP"/>
        </w:rPr>
        <w:t xml:space="preserve"> het gebruik van geïmmobiliseerde Russische Centrale Banktegoeden.</w:t>
      </w:r>
      <w:r w:rsidRPr="00F030A8" w:rsidR="00773401">
        <w:rPr>
          <w:rFonts w:cs="Times New Roman"/>
          <w:iCs/>
          <w:szCs w:val="18"/>
          <w:lang w:val="nl-NL" w:eastAsia="ja-JP"/>
        </w:rPr>
        <w:t xml:space="preserve"> </w:t>
      </w:r>
      <w:r w:rsidR="00505C60">
        <w:rPr>
          <w:rFonts w:cs="Times New Roman"/>
          <w:iCs/>
          <w:szCs w:val="18"/>
          <w:lang w:val="nl-NL" w:eastAsia="ja-JP"/>
        </w:rPr>
        <w:t>Het merendeel van de lidstaten ga</w:t>
      </w:r>
      <w:r w:rsidR="00497ABF">
        <w:rPr>
          <w:rFonts w:cs="Times New Roman"/>
          <w:iCs/>
          <w:szCs w:val="18"/>
          <w:lang w:val="nl-NL" w:eastAsia="ja-JP"/>
        </w:rPr>
        <w:t>f</w:t>
      </w:r>
      <w:r w:rsidR="00505C60">
        <w:rPr>
          <w:rFonts w:cs="Times New Roman"/>
          <w:iCs/>
          <w:szCs w:val="18"/>
          <w:lang w:val="nl-NL" w:eastAsia="ja-JP"/>
        </w:rPr>
        <w:t xml:space="preserve"> aan uit te zien naar het openen</w:t>
      </w:r>
      <w:r w:rsidRPr="00F030A8" w:rsidR="00505C60">
        <w:rPr>
          <w:rFonts w:cs="Times New Roman"/>
          <w:iCs/>
          <w:szCs w:val="18"/>
          <w:lang w:val="nl-NL" w:eastAsia="ja-JP"/>
        </w:rPr>
        <w:t xml:space="preserve"> van </w:t>
      </w:r>
      <w:r w:rsidR="00505C60">
        <w:rPr>
          <w:rFonts w:cs="Times New Roman"/>
          <w:iCs/>
          <w:szCs w:val="18"/>
          <w:lang w:val="nl-NL" w:eastAsia="ja-JP"/>
        </w:rPr>
        <w:t>cluster zes (externe betrekkingen) als onderdeel</w:t>
      </w:r>
      <w:r w:rsidRPr="00F030A8" w:rsidR="00505C60">
        <w:rPr>
          <w:rFonts w:cs="Times New Roman"/>
          <w:iCs/>
          <w:szCs w:val="18"/>
          <w:lang w:val="nl-NL" w:eastAsia="ja-JP"/>
        </w:rPr>
        <w:t xml:space="preserve"> van het </w:t>
      </w:r>
      <w:r w:rsidR="00505C60">
        <w:rPr>
          <w:rFonts w:cs="Times New Roman"/>
          <w:iCs/>
          <w:szCs w:val="18"/>
          <w:lang w:val="nl-NL" w:eastAsia="ja-JP"/>
        </w:rPr>
        <w:t>toetreding</w:t>
      </w:r>
      <w:r w:rsidRPr="00F030A8" w:rsidR="00505C60">
        <w:rPr>
          <w:rFonts w:cs="Times New Roman"/>
          <w:iCs/>
          <w:szCs w:val="18"/>
          <w:lang w:val="nl-NL" w:eastAsia="ja-JP"/>
        </w:rPr>
        <w:t xml:space="preserve">sproces </w:t>
      </w:r>
      <w:r w:rsidR="00505C60">
        <w:rPr>
          <w:rFonts w:cs="Times New Roman"/>
          <w:iCs/>
          <w:szCs w:val="18"/>
          <w:lang w:val="nl-NL" w:eastAsia="ja-JP"/>
        </w:rPr>
        <w:t xml:space="preserve">van Oekraïne en marge van de </w:t>
      </w:r>
      <w:r w:rsidR="00C069A9">
        <w:rPr>
          <w:rFonts w:cs="Times New Roman"/>
          <w:iCs/>
          <w:szCs w:val="18"/>
          <w:lang w:val="nl-NL" w:eastAsia="ja-JP"/>
        </w:rPr>
        <w:t>Raad Algemene Zaken (</w:t>
      </w:r>
      <w:r w:rsidR="00505C60">
        <w:rPr>
          <w:rFonts w:cs="Times New Roman"/>
          <w:iCs/>
          <w:szCs w:val="18"/>
          <w:lang w:val="nl-NL" w:eastAsia="ja-JP"/>
        </w:rPr>
        <w:t>RAZ</w:t>
      </w:r>
      <w:r w:rsidR="00C069A9">
        <w:rPr>
          <w:rFonts w:cs="Times New Roman"/>
          <w:iCs/>
          <w:szCs w:val="18"/>
          <w:lang w:val="nl-NL" w:eastAsia="ja-JP"/>
        </w:rPr>
        <w:t>)</w:t>
      </w:r>
      <w:r w:rsidR="00505C60">
        <w:rPr>
          <w:rFonts w:cs="Times New Roman"/>
          <w:iCs/>
          <w:szCs w:val="18"/>
          <w:lang w:val="nl-NL" w:eastAsia="ja-JP"/>
        </w:rPr>
        <w:t xml:space="preserve"> van 14 juli</w:t>
      </w:r>
      <w:r w:rsidR="00C015F3">
        <w:rPr>
          <w:rStyle w:val="FootnoteReference"/>
          <w:rFonts w:cs="Times New Roman"/>
          <w:iCs/>
          <w:szCs w:val="18"/>
          <w:lang w:val="nl-NL" w:eastAsia="ja-JP"/>
        </w:rPr>
        <w:footnoteReference w:id="1"/>
      </w:r>
      <w:r w:rsidR="00505C60">
        <w:rPr>
          <w:rFonts w:cs="Times New Roman"/>
          <w:iCs/>
          <w:szCs w:val="18"/>
          <w:lang w:val="nl-NL" w:eastAsia="ja-JP"/>
        </w:rPr>
        <w:t xml:space="preserve">, waarbij enkele lidstaten het belang van een op merites gebaseerde aanpak onderstreepten. </w:t>
      </w:r>
      <w:r w:rsidRPr="00F030A8">
        <w:rPr>
          <w:rFonts w:cs="Times New Roman"/>
          <w:iCs/>
          <w:szCs w:val="18"/>
          <w:lang w:val="nl-NL" w:eastAsia="ja-JP"/>
        </w:rPr>
        <w:t xml:space="preserve">Bijna alle </w:t>
      </w:r>
      <w:r>
        <w:rPr>
          <w:rFonts w:cs="Times New Roman"/>
          <w:iCs/>
          <w:szCs w:val="18"/>
          <w:lang w:val="nl-NL" w:eastAsia="ja-JP"/>
        </w:rPr>
        <w:t>lidstaten</w:t>
      </w:r>
      <w:r w:rsidR="006577E3">
        <w:rPr>
          <w:rFonts w:cs="Times New Roman"/>
          <w:iCs/>
          <w:szCs w:val="18"/>
          <w:lang w:val="nl-NL" w:eastAsia="ja-JP"/>
        </w:rPr>
        <w:t>, waaronder Nederland,</w:t>
      </w:r>
      <w:r w:rsidRPr="00F030A8">
        <w:rPr>
          <w:rFonts w:cs="Times New Roman"/>
          <w:iCs/>
          <w:szCs w:val="18"/>
          <w:lang w:val="nl-NL" w:eastAsia="ja-JP"/>
        </w:rPr>
        <w:t xml:space="preserve"> benadrukten </w:t>
      </w:r>
      <w:r>
        <w:rPr>
          <w:rFonts w:cs="Times New Roman"/>
          <w:iCs/>
          <w:szCs w:val="18"/>
          <w:lang w:val="nl-NL" w:eastAsia="ja-JP"/>
        </w:rPr>
        <w:t>de noodzaak om een akkoord te bereiken op het 21</w:t>
      </w:r>
      <w:r w:rsidRPr="009A50E8">
        <w:rPr>
          <w:rFonts w:cs="Times New Roman"/>
          <w:szCs w:val="18"/>
          <w:vertAlign w:val="superscript"/>
          <w:lang w:val="nl-NL" w:eastAsia="ja-JP"/>
        </w:rPr>
        <w:t>e</w:t>
      </w:r>
      <w:r>
        <w:rPr>
          <w:rFonts w:cs="Times New Roman"/>
          <w:iCs/>
          <w:szCs w:val="18"/>
          <w:lang w:val="nl-NL" w:eastAsia="ja-JP"/>
        </w:rPr>
        <w:t xml:space="preserve"> sanctiepakket</w:t>
      </w:r>
      <w:r w:rsidR="006577E3">
        <w:rPr>
          <w:rFonts w:cs="Times New Roman"/>
          <w:iCs/>
          <w:szCs w:val="18"/>
          <w:lang w:val="nl-NL" w:eastAsia="ja-JP"/>
        </w:rPr>
        <w:t xml:space="preserve"> en dat </w:t>
      </w:r>
      <w:r w:rsidR="00211838">
        <w:rPr>
          <w:rFonts w:cs="Times New Roman"/>
          <w:iCs/>
          <w:szCs w:val="18"/>
          <w:lang w:val="nl-NL" w:eastAsia="ja-JP"/>
        </w:rPr>
        <w:t>er</w:t>
      </w:r>
      <w:r w:rsidR="006577E3">
        <w:rPr>
          <w:rFonts w:cs="Times New Roman"/>
          <w:iCs/>
          <w:szCs w:val="18"/>
          <w:lang w:val="nl-NL" w:eastAsia="ja-JP"/>
        </w:rPr>
        <w:t xml:space="preserve"> nu doorgepakt moet worden op het opvoeren van de druk op Rusland</w:t>
      </w:r>
      <w:r w:rsidRPr="00F030A8">
        <w:rPr>
          <w:rFonts w:cs="Times New Roman"/>
          <w:iCs/>
          <w:szCs w:val="18"/>
          <w:lang w:val="nl-NL" w:eastAsia="ja-JP"/>
        </w:rPr>
        <w:t xml:space="preserve">. </w:t>
      </w:r>
      <w:r>
        <w:rPr>
          <w:rFonts w:cs="Times New Roman"/>
          <w:iCs/>
          <w:szCs w:val="18"/>
          <w:lang w:val="nl-NL" w:eastAsia="ja-JP"/>
        </w:rPr>
        <w:t xml:space="preserve">Meerdere lidstaten, waaronder Nederland, noemden het betreurenswaardig dat Russische deelname aan sportevenementen weer wordt genormaliseerd. </w:t>
      </w:r>
      <w:r w:rsidR="006577E3">
        <w:rPr>
          <w:rFonts w:cs="Times New Roman"/>
          <w:iCs/>
          <w:szCs w:val="18"/>
          <w:lang w:val="nl-NL" w:eastAsia="ja-JP"/>
        </w:rPr>
        <w:t xml:space="preserve">HV Kallas </w:t>
      </w:r>
      <w:r w:rsidRPr="003E5A59" w:rsidR="006577E3">
        <w:rPr>
          <w:rFonts w:cs="Times New Roman"/>
          <w:iCs/>
          <w:szCs w:val="18"/>
          <w:lang w:val="nl-NL" w:eastAsia="ja-JP"/>
        </w:rPr>
        <w:t xml:space="preserve">zegde toe </w:t>
      </w:r>
      <w:r w:rsidRPr="003E5A59" w:rsidR="001E1117">
        <w:rPr>
          <w:rFonts w:cs="Times New Roman"/>
          <w:iCs/>
          <w:szCs w:val="18"/>
          <w:lang w:val="nl-NL" w:eastAsia="ja-JP"/>
        </w:rPr>
        <w:t>met voorstellen voor handelingsopties te komen</w:t>
      </w:r>
      <w:r w:rsidRPr="003E5A59" w:rsidR="006577E3">
        <w:rPr>
          <w:rFonts w:cs="Times New Roman"/>
          <w:iCs/>
          <w:szCs w:val="18"/>
          <w:lang w:val="nl-NL" w:eastAsia="ja-JP"/>
        </w:rPr>
        <w:t>. Ee</w:t>
      </w:r>
      <w:r w:rsidR="006577E3">
        <w:rPr>
          <w:rFonts w:cs="Times New Roman"/>
          <w:iCs/>
          <w:szCs w:val="18"/>
          <w:lang w:val="nl-NL" w:eastAsia="ja-JP"/>
        </w:rPr>
        <w:t>n lidstaat gaf aan deelname aan het agressie tribunaal te overwegen</w:t>
      </w:r>
      <w:r w:rsidR="006577E3">
        <w:rPr>
          <w:rFonts w:cs="Times New Roman"/>
          <w:szCs w:val="18"/>
          <w:lang w:val="nl-NL" w:eastAsia="ja-JP"/>
        </w:rPr>
        <w:t>.</w:t>
      </w:r>
      <w:r w:rsidR="006577E3">
        <w:rPr>
          <w:rFonts w:cs="Times New Roman"/>
          <w:b/>
          <w:bCs/>
          <w:iCs/>
          <w:szCs w:val="18"/>
          <w:lang w:val="nl-NL" w:eastAsia="ja-JP"/>
        </w:rPr>
        <w:t xml:space="preserve"> </w:t>
      </w:r>
      <w:r w:rsidRPr="009A50E8" w:rsidR="006577E3">
        <w:rPr>
          <w:rFonts w:cs="Times New Roman"/>
          <w:szCs w:val="18"/>
          <w:lang w:val="nl-NL" w:eastAsia="ja-JP"/>
        </w:rPr>
        <w:t>Tot slot kondigde Estland aan de volgende Oekraïne wederopbouwconferentie in 2027 te organiseren.</w:t>
      </w:r>
      <w:r w:rsidRPr="00F3503A" w:rsidR="00F3503A">
        <w:rPr>
          <w:rFonts w:cs="Times New Roman"/>
          <w:szCs w:val="18"/>
          <w:lang w:val="nl-NL" w:eastAsia="ja-JP"/>
        </w:rPr>
        <w:t xml:space="preserve"> </w:t>
      </w:r>
      <w:r w:rsidRPr="00AC0B1B" w:rsidR="00AC0B1B">
        <w:rPr>
          <w:rFonts w:cs="Times New Roman"/>
          <w:szCs w:val="18"/>
          <w:lang w:val="nl-NL" w:eastAsia="ja-JP"/>
        </w:rPr>
        <w:t xml:space="preserve">Er werd tevens een sanctiepakket aangenomen </w:t>
      </w:r>
      <w:r w:rsidRPr="00AC0B1B" w:rsidR="00AC0B1B">
        <w:rPr>
          <w:rFonts w:cs="Times New Roman"/>
          <w:iCs/>
          <w:szCs w:val="18"/>
          <w:lang w:val="nl-NL" w:eastAsia="ja-JP"/>
        </w:rPr>
        <w:t>met een cyberattributie aan Rusland.</w:t>
      </w:r>
      <w:r w:rsidRPr="00F3503A" w:rsidR="00AC0B1B">
        <w:rPr>
          <w:rFonts w:cs="Times New Roman"/>
          <w:iCs/>
          <w:szCs w:val="18"/>
          <w:lang w:val="nl-NL" w:eastAsia="ja-JP"/>
        </w:rPr>
        <w:t xml:space="preserve"> </w:t>
      </w:r>
      <w:r w:rsidRPr="00F3503A" w:rsidR="00F3503A">
        <w:rPr>
          <w:rFonts w:cs="Times New Roman"/>
          <w:iCs/>
          <w:szCs w:val="18"/>
          <w:lang w:val="nl-NL" w:eastAsia="ja-JP"/>
        </w:rPr>
        <w:t xml:space="preserve">De </w:t>
      </w:r>
      <w:r w:rsidRPr="00F3503A" w:rsidR="00AC0B1B">
        <w:rPr>
          <w:rFonts w:cs="Times New Roman"/>
          <w:iCs/>
          <w:szCs w:val="18"/>
          <w:lang w:val="nl-NL" w:eastAsia="ja-JP"/>
        </w:rPr>
        <w:t xml:space="preserve">HV bracht in de ochtend </w:t>
      </w:r>
      <w:r w:rsidRPr="00CD0DDB" w:rsidR="003D3EEC">
        <w:rPr>
          <w:lang w:val="nl-NL"/>
        </w:rPr>
        <w:t xml:space="preserve">een </w:t>
      </w:r>
      <w:r w:rsidRPr="00F3503A" w:rsidR="00AC0B1B">
        <w:rPr>
          <w:rFonts w:cs="Times New Roman"/>
          <w:iCs/>
          <w:szCs w:val="18"/>
          <w:lang w:val="nl-NL" w:eastAsia="ja-JP"/>
        </w:rPr>
        <w:t>statement</w:t>
      </w:r>
      <w:r w:rsidR="00C64487">
        <w:rPr>
          <w:rStyle w:val="FootnoteReference"/>
          <w:rFonts w:cs="Times New Roman"/>
          <w:iCs/>
          <w:szCs w:val="18"/>
          <w:lang w:val="nl-NL" w:eastAsia="ja-JP"/>
        </w:rPr>
        <w:footnoteReference w:id="2"/>
      </w:r>
      <w:r w:rsidRPr="00F3503A" w:rsidR="00AC0B1B">
        <w:rPr>
          <w:rFonts w:cs="Times New Roman"/>
          <w:iCs/>
          <w:szCs w:val="18"/>
          <w:lang w:val="nl-NL" w:eastAsia="ja-JP"/>
        </w:rPr>
        <w:t xml:space="preserve"> uit namens EU27. Deze </w:t>
      </w:r>
      <w:r w:rsidRPr="00F3503A" w:rsidR="00F3503A">
        <w:rPr>
          <w:rFonts w:cs="Times New Roman"/>
          <w:iCs/>
          <w:szCs w:val="18"/>
          <w:lang w:val="nl-NL" w:eastAsia="ja-JP"/>
        </w:rPr>
        <w:t xml:space="preserve">werd ook gesteund door </w:t>
      </w:r>
      <w:r w:rsidRPr="00F3503A" w:rsidR="00522652">
        <w:rPr>
          <w:rFonts w:cs="Times New Roman"/>
          <w:iCs/>
          <w:szCs w:val="18"/>
          <w:lang w:val="nl-NL" w:eastAsia="ja-JP"/>
        </w:rPr>
        <w:t>Australië</w:t>
      </w:r>
      <w:r w:rsidRPr="00F3503A" w:rsidR="00F3503A">
        <w:rPr>
          <w:rFonts w:cs="Times New Roman"/>
          <w:iCs/>
          <w:szCs w:val="18"/>
          <w:lang w:val="nl-NL" w:eastAsia="ja-JP"/>
        </w:rPr>
        <w:t xml:space="preserve">, Nieuw-Zeeland, </w:t>
      </w:r>
      <w:r w:rsidRPr="00F3503A" w:rsidR="00522652">
        <w:rPr>
          <w:rFonts w:cs="Times New Roman"/>
          <w:iCs/>
          <w:szCs w:val="18"/>
          <w:lang w:val="nl-NL" w:eastAsia="ja-JP"/>
        </w:rPr>
        <w:t>Oekraïne</w:t>
      </w:r>
      <w:r w:rsidRPr="00F3503A" w:rsidR="00F3503A">
        <w:rPr>
          <w:rFonts w:cs="Times New Roman"/>
          <w:iCs/>
          <w:szCs w:val="18"/>
          <w:lang w:val="nl-NL" w:eastAsia="ja-JP"/>
        </w:rPr>
        <w:t xml:space="preserve">, Noorwegen en Canada. </w:t>
      </w:r>
    </w:p>
    <w:p w:rsidR="00F030A8" w:rsidP="003E5A59" w:rsidRDefault="00F030A8" w14:paraId="734602E7" w14:textId="531F5EC2">
      <w:pPr>
        <w:spacing w:after="0" w:line="276" w:lineRule="auto"/>
        <w:contextualSpacing/>
        <w:rPr>
          <w:rFonts w:cs="Times New Roman"/>
          <w:iCs/>
          <w:szCs w:val="18"/>
          <w:lang w:val="nl-NL" w:eastAsia="ja-JP"/>
        </w:rPr>
      </w:pPr>
    </w:p>
    <w:p w:rsidRPr="0000386A" w:rsidR="0000386A" w:rsidP="003E5A59" w:rsidRDefault="0000386A" w14:paraId="472455BE" w14:textId="710D11BF">
      <w:pPr>
        <w:spacing w:after="0" w:line="276" w:lineRule="auto"/>
        <w:contextualSpacing/>
        <w:rPr>
          <w:rFonts w:cs="Times New Roman"/>
          <w:b/>
          <w:bCs/>
          <w:iCs/>
          <w:szCs w:val="18"/>
          <w:lang w:val="nl-NL" w:eastAsia="ja-JP"/>
        </w:rPr>
      </w:pPr>
      <w:r w:rsidRPr="0000386A">
        <w:rPr>
          <w:rFonts w:cs="Times New Roman"/>
          <w:b/>
          <w:bCs/>
          <w:iCs/>
          <w:szCs w:val="18"/>
          <w:lang w:val="nl-NL" w:eastAsia="ja-JP"/>
        </w:rPr>
        <w:t>Situatie in het Midden-Oosten</w:t>
      </w:r>
    </w:p>
    <w:p w:rsidRPr="00730AF8" w:rsidR="00730AF8" w:rsidP="003E5A59" w:rsidRDefault="00730AF8" w14:paraId="3F5FD983" w14:textId="346D14E3">
      <w:pPr>
        <w:spacing w:after="0" w:line="276" w:lineRule="auto"/>
        <w:contextualSpacing/>
        <w:rPr>
          <w:rFonts w:cs="Times New Roman"/>
          <w:szCs w:val="18"/>
          <w:lang w:val="nl-NL" w:eastAsia="ja-JP"/>
        </w:rPr>
      </w:pPr>
      <w:r w:rsidRPr="00730AF8">
        <w:rPr>
          <w:rFonts w:cs="Times New Roman"/>
          <w:szCs w:val="18"/>
          <w:lang w:val="nl-NL" w:eastAsia="ja-JP"/>
        </w:rPr>
        <w:t xml:space="preserve">De Raad sprak over de situatie in Iran en de bredere regio, </w:t>
      </w:r>
      <w:r w:rsidR="00716866">
        <w:rPr>
          <w:rFonts w:cs="Times New Roman"/>
          <w:szCs w:val="18"/>
          <w:lang w:val="nl-NL" w:eastAsia="ja-JP"/>
        </w:rPr>
        <w:t>waaronder</w:t>
      </w:r>
      <w:r w:rsidRPr="00730AF8">
        <w:rPr>
          <w:rFonts w:cs="Times New Roman"/>
          <w:szCs w:val="18"/>
          <w:lang w:val="nl-NL" w:eastAsia="ja-JP"/>
        </w:rPr>
        <w:t xml:space="preserve"> het belang van het waarborgen van de vrije doorvaart door de Straat van Hormuz, in overeenstemming met het internationaal zeerecht. Daarbij werd opnieuw benadrukt dat de vrijheid van navigatie in de Straat van Hormuz van essentieel belang is voor zowel de regionale als de mondiale economie.</w:t>
      </w:r>
      <w:r w:rsidR="003A62CC">
        <w:rPr>
          <w:rFonts w:cs="Times New Roman"/>
          <w:szCs w:val="18"/>
          <w:lang w:val="nl-NL" w:eastAsia="ja-JP"/>
        </w:rPr>
        <w:t xml:space="preserve"> </w:t>
      </w:r>
      <w:r w:rsidRPr="00730AF8">
        <w:rPr>
          <w:rFonts w:cs="Times New Roman"/>
          <w:szCs w:val="18"/>
          <w:lang w:val="nl-NL" w:eastAsia="ja-JP"/>
        </w:rPr>
        <w:t xml:space="preserve">Voorts bevestigden ministers het belang van het </w:t>
      </w:r>
      <w:r w:rsidR="00716866">
        <w:rPr>
          <w:rFonts w:cs="Times New Roman"/>
          <w:szCs w:val="18"/>
          <w:lang w:val="nl-NL" w:eastAsia="ja-JP"/>
        </w:rPr>
        <w:t>actief</w:t>
      </w:r>
      <w:r w:rsidRPr="00730AF8">
        <w:rPr>
          <w:rFonts w:cs="Times New Roman"/>
          <w:szCs w:val="18"/>
          <w:lang w:val="nl-NL" w:eastAsia="ja-JP"/>
        </w:rPr>
        <w:t xml:space="preserve"> onderhouden van contacten</w:t>
      </w:r>
      <w:r w:rsidR="00716866">
        <w:rPr>
          <w:rFonts w:cs="Times New Roman"/>
          <w:szCs w:val="18"/>
          <w:lang w:val="nl-NL" w:eastAsia="ja-JP"/>
        </w:rPr>
        <w:t>,</w:t>
      </w:r>
      <w:r w:rsidRPr="00730AF8">
        <w:rPr>
          <w:rFonts w:cs="Times New Roman"/>
          <w:szCs w:val="18"/>
          <w:lang w:val="nl-NL" w:eastAsia="ja-JP"/>
        </w:rPr>
        <w:t xml:space="preserve"> en nauwe coördinatie met de partnerlanden in de Golfregio</w:t>
      </w:r>
      <w:r w:rsidR="00716866">
        <w:rPr>
          <w:rFonts w:cs="Times New Roman"/>
          <w:szCs w:val="18"/>
          <w:lang w:val="nl-NL" w:eastAsia="ja-JP"/>
        </w:rPr>
        <w:t xml:space="preserve">. </w:t>
      </w:r>
      <w:r w:rsidR="001E6B75">
        <w:rPr>
          <w:rFonts w:cs="Times New Roman"/>
          <w:szCs w:val="18"/>
          <w:lang w:val="nl-NL" w:eastAsia="ja-JP"/>
        </w:rPr>
        <w:t xml:space="preserve">In dat kader kwam ook het EU-GCC </w:t>
      </w:r>
      <w:r w:rsidRPr="00927207" w:rsidR="001E6B75">
        <w:rPr>
          <w:rFonts w:cs="Times New Roman"/>
          <w:i/>
          <w:iCs/>
          <w:szCs w:val="18"/>
          <w:lang w:val="nl-NL" w:eastAsia="ja-JP"/>
        </w:rPr>
        <w:t>High Level Forum</w:t>
      </w:r>
      <w:r w:rsidR="001E6B75">
        <w:rPr>
          <w:rFonts w:cs="Times New Roman"/>
          <w:szCs w:val="18"/>
          <w:lang w:val="nl-NL" w:eastAsia="ja-JP"/>
        </w:rPr>
        <w:t xml:space="preserve"> bijeen tijdens de RBZ.</w:t>
      </w:r>
    </w:p>
    <w:p w:rsidR="001E6B75" w:rsidP="003E5A59" w:rsidRDefault="001E6B75" w14:paraId="0636CAA9" w14:textId="77777777">
      <w:pPr>
        <w:spacing w:after="0" w:line="276" w:lineRule="auto"/>
        <w:contextualSpacing/>
        <w:rPr>
          <w:rFonts w:cs="Times New Roman"/>
          <w:bCs/>
          <w:szCs w:val="18"/>
          <w:highlight w:val="yellow"/>
          <w:lang w:val="nl-NL" w:eastAsia="ja-JP"/>
        </w:rPr>
      </w:pPr>
    </w:p>
    <w:p w:rsidR="00423476" w:rsidP="003E5A59" w:rsidRDefault="00423476" w14:paraId="2C26BE24" w14:textId="13709172">
      <w:pPr>
        <w:spacing w:after="0" w:line="276" w:lineRule="auto"/>
        <w:contextualSpacing/>
        <w:rPr>
          <w:rFonts w:cs="Times New Roman"/>
          <w:bCs/>
          <w:szCs w:val="18"/>
          <w:lang w:val="nl-NL" w:eastAsia="ja-JP"/>
        </w:rPr>
      </w:pPr>
      <w:r w:rsidRPr="00423476">
        <w:rPr>
          <w:rFonts w:cs="Times New Roman"/>
          <w:bCs/>
          <w:szCs w:val="18"/>
          <w:lang w:val="nl-NL" w:eastAsia="ja-JP"/>
        </w:rPr>
        <w:t xml:space="preserve">De Raad sprak daarnaast over de situatie in Israël en de Palestijnse Gebieden. </w:t>
      </w:r>
      <w:r w:rsidR="00421097">
        <w:rPr>
          <w:rFonts w:cs="Times New Roman"/>
          <w:bCs/>
          <w:szCs w:val="18"/>
          <w:lang w:val="nl-NL" w:eastAsia="ja-JP"/>
        </w:rPr>
        <w:t xml:space="preserve">Mede op </w:t>
      </w:r>
      <w:r w:rsidR="00730079">
        <w:rPr>
          <w:rFonts w:cs="Times New Roman"/>
          <w:bCs/>
          <w:szCs w:val="18"/>
          <w:lang w:val="nl-NL" w:eastAsia="ja-JP"/>
        </w:rPr>
        <w:t>initiatief</w:t>
      </w:r>
      <w:r w:rsidR="00421097">
        <w:rPr>
          <w:rFonts w:cs="Times New Roman"/>
          <w:bCs/>
          <w:szCs w:val="18"/>
          <w:lang w:val="nl-NL" w:eastAsia="ja-JP"/>
        </w:rPr>
        <w:t xml:space="preserve"> van Nederland</w:t>
      </w:r>
      <w:r w:rsidR="00A049E6">
        <w:rPr>
          <w:rFonts w:cs="Times New Roman"/>
          <w:bCs/>
          <w:szCs w:val="18"/>
          <w:lang w:val="nl-NL" w:eastAsia="ja-JP"/>
        </w:rPr>
        <w:t>, in lijn met de motie Piri</w:t>
      </w:r>
      <w:r w:rsidR="00A049E6">
        <w:rPr>
          <w:rStyle w:val="FootnoteReference"/>
          <w:rFonts w:cs="Times New Roman"/>
          <w:bCs/>
          <w:szCs w:val="18"/>
          <w:lang w:val="nl-NL" w:eastAsia="ja-JP"/>
        </w:rPr>
        <w:footnoteReference w:id="3"/>
      </w:r>
      <w:r w:rsidR="00A049E6">
        <w:rPr>
          <w:rFonts w:cs="Times New Roman"/>
          <w:bCs/>
          <w:szCs w:val="18"/>
          <w:lang w:val="nl-NL" w:eastAsia="ja-JP"/>
        </w:rPr>
        <w:t xml:space="preserve"> en de motie Van Baarle</w:t>
      </w:r>
      <w:r w:rsidR="00A049E6">
        <w:rPr>
          <w:rStyle w:val="FootnoteReference"/>
          <w:rFonts w:cs="Times New Roman"/>
          <w:bCs/>
          <w:szCs w:val="18"/>
          <w:lang w:val="nl-NL" w:eastAsia="ja-JP"/>
        </w:rPr>
        <w:footnoteReference w:id="4"/>
      </w:r>
      <w:r w:rsidR="00A049E6">
        <w:rPr>
          <w:rFonts w:cs="Times New Roman"/>
          <w:bCs/>
          <w:szCs w:val="18"/>
          <w:lang w:val="nl-NL" w:eastAsia="ja-JP"/>
        </w:rPr>
        <w:t>,</w:t>
      </w:r>
      <w:r>
        <w:rPr>
          <w:rFonts w:cs="Times New Roman"/>
          <w:bCs/>
          <w:szCs w:val="18"/>
          <w:lang w:val="nl-NL" w:eastAsia="ja-JP"/>
        </w:rPr>
        <w:t xml:space="preserve"> zette de Raad de discussie over</w:t>
      </w:r>
      <w:r w:rsidR="00EA405D">
        <w:rPr>
          <w:rFonts w:cs="Times New Roman"/>
          <w:bCs/>
          <w:szCs w:val="18"/>
          <w:lang w:val="nl-NL" w:eastAsia="ja-JP"/>
        </w:rPr>
        <w:t xml:space="preserve"> </w:t>
      </w:r>
      <w:r>
        <w:rPr>
          <w:rFonts w:cs="Times New Roman"/>
          <w:bCs/>
          <w:szCs w:val="18"/>
          <w:lang w:val="nl-NL" w:eastAsia="ja-JP"/>
        </w:rPr>
        <w:t xml:space="preserve">handel </w:t>
      </w:r>
      <w:r>
        <w:rPr>
          <w:rFonts w:cs="Times New Roman"/>
          <w:bCs/>
          <w:szCs w:val="18"/>
          <w:lang w:val="nl-NL" w:eastAsia="ja-JP"/>
        </w:rPr>
        <w:lastRenderedPageBreak/>
        <w:t>met illegale Isra</w:t>
      </w:r>
      <w:r w:rsidRPr="00AE5D35">
        <w:rPr>
          <w:rFonts w:cs="Times New Roman"/>
          <w:bCs/>
          <w:szCs w:val="18"/>
          <w:lang w:val="nl-NL" w:eastAsia="ja-JP"/>
        </w:rPr>
        <w:t>ë</w:t>
      </w:r>
      <w:r>
        <w:rPr>
          <w:rFonts w:cs="Times New Roman"/>
          <w:bCs/>
          <w:szCs w:val="18"/>
          <w:lang w:val="nl-NL" w:eastAsia="ja-JP"/>
        </w:rPr>
        <w:t>lische nederzettingen voort</w:t>
      </w:r>
      <w:r w:rsidR="00A07BA4">
        <w:rPr>
          <w:rFonts w:cs="Times New Roman"/>
          <w:bCs/>
          <w:szCs w:val="18"/>
          <w:lang w:val="nl-NL" w:eastAsia="ja-JP"/>
        </w:rPr>
        <w:t xml:space="preserve">. De discussie vond plaats </w:t>
      </w:r>
      <w:r>
        <w:rPr>
          <w:rFonts w:cs="Times New Roman"/>
          <w:bCs/>
          <w:szCs w:val="18"/>
          <w:lang w:val="nl-NL" w:eastAsia="ja-JP"/>
        </w:rPr>
        <w:t xml:space="preserve">op basis van de door de Commissie gepresenteerde opties voor mogelijke </w:t>
      </w:r>
      <w:r w:rsidR="00204B39">
        <w:rPr>
          <w:rFonts w:cs="Times New Roman"/>
          <w:bCs/>
          <w:szCs w:val="18"/>
          <w:lang w:val="nl-NL" w:eastAsia="ja-JP"/>
        </w:rPr>
        <w:t>EU-</w:t>
      </w:r>
      <w:r>
        <w:rPr>
          <w:rFonts w:cs="Times New Roman"/>
          <w:bCs/>
          <w:szCs w:val="18"/>
          <w:lang w:val="nl-NL" w:eastAsia="ja-JP"/>
        </w:rPr>
        <w:t xml:space="preserve">handelsmaatregelen en een beoordeling van de reikwijdte van kwesties die verband houden met de oorsprongsregels van producten uit de illegale nederzettingen. Nederland </w:t>
      </w:r>
      <w:r w:rsidR="00421097">
        <w:rPr>
          <w:rFonts w:cs="Times New Roman"/>
          <w:bCs/>
          <w:szCs w:val="18"/>
          <w:lang w:val="nl-NL" w:eastAsia="ja-JP"/>
        </w:rPr>
        <w:t>onderstreepte</w:t>
      </w:r>
      <w:r w:rsidRPr="00423476">
        <w:rPr>
          <w:rFonts w:cs="Times New Roman"/>
          <w:bCs/>
          <w:szCs w:val="18"/>
          <w:lang w:val="nl-NL" w:eastAsia="ja-JP"/>
        </w:rPr>
        <w:t xml:space="preserve"> in het kader van de verplichtingen onder</w:t>
      </w:r>
      <w:r w:rsidR="00EA0896">
        <w:rPr>
          <w:rFonts w:cs="Times New Roman"/>
          <w:bCs/>
          <w:szCs w:val="18"/>
          <w:lang w:val="nl-NL" w:eastAsia="ja-JP"/>
        </w:rPr>
        <w:t xml:space="preserve"> het</w:t>
      </w:r>
      <w:r w:rsidRPr="00423476">
        <w:rPr>
          <w:rFonts w:cs="Times New Roman"/>
          <w:bCs/>
          <w:szCs w:val="18"/>
          <w:lang w:val="nl-NL" w:eastAsia="ja-JP"/>
        </w:rPr>
        <w:t xml:space="preserve"> internationaal recht</w:t>
      </w:r>
      <w:r w:rsidR="00421097">
        <w:rPr>
          <w:rFonts w:cs="Times New Roman"/>
          <w:bCs/>
          <w:szCs w:val="18"/>
          <w:lang w:val="nl-NL" w:eastAsia="ja-JP"/>
        </w:rPr>
        <w:t xml:space="preserve"> te werken aan nationale maatregelen.</w:t>
      </w:r>
      <w:r w:rsidRPr="00423476">
        <w:rPr>
          <w:rFonts w:cs="Times New Roman"/>
          <w:bCs/>
          <w:szCs w:val="18"/>
          <w:lang w:val="nl-NL" w:eastAsia="ja-JP"/>
        </w:rPr>
        <w:t xml:space="preserve"> </w:t>
      </w:r>
      <w:r w:rsidR="00132600">
        <w:rPr>
          <w:rFonts w:cs="Times New Roman"/>
          <w:bCs/>
          <w:szCs w:val="18"/>
          <w:lang w:val="nl-NL" w:eastAsia="ja-JP"/>
        </w:rPr>
        <w:t>In</w:t>
      </w:r>
      <w:r w:rsidR="001D092E">
        <w:rPr>
          <w:rFonts w:cs="Times New Roman"/>
          <w:bCs/>
          <w:szCs w:val="18"/>
          <w:lang w:val="nl-NL" w:eastAsia="ja-JP"/>
        </w:rPr>
        <w:t xml:space="preserve"> het kader van het internationaal recht</w:t>
      </w:r>
      <w:r w:rsidR="00132600">
        <w:rPr>
          <w:rFonts w:cs="Times New Roman"/>
          <w:bCs/>
          <w:szCs w:val="18"/>
          <w:lang w:val="nl-NL" w:eastAsia="ja-JP"/>
        </w:rPr>
        <w:t xml:space="preserve"> acht Nederland het van belang dat de EU tot een vergelijkbare handelsmaatregel overgaat, ook omdat</w:t>
      </w:r>
      <w:r w:rsidR="001D092E">
        <w:rPr>
          <w:rFonts w:cs="Times New Roman"/>
          <w:bCs/>
          <w:szCs w:val="18"/>
          <w:lang w:val="nl-NL" w:eastAsia="ja-JP"/>
        </w:rPr>
        <w:t xml:space="preserve"> </w:t>
      </w:r>
      <w:r w:rsidR="00132600">
        <w:rPr>
          <w:rFonts w:cs="Times New Roman"/>
          <w:bCs/>
          <w:szCs w:val="18"/>
          <w:lang w:val="nl-NL" w:eastAsia="ja-JP"/>
        </w:rPr>
        <w:t>deze</w:t>
      </w:r>
      <w:r w:rsidRPr="00423476">
        <w:rPr>
          <w:rFonts w:cs="Times New Roman"/>
          <w:bCs/>
          <w:szCs w:val="18"/>
          <w:lang w:val="nl-NL" w:eastAsia="ja-JP"/>
        </w:rPr>
        <w:t xml:space="preserve"> effectiever zijn</w:t>
      </w:r>
      <w:r w:rsidR="00132600">
        <w:rPr>
          <w:rFonts w:cs="Times New Roman"/>
          <w:bCs/>
          <w:szCs w:val="18"/>
          <w:lang w:val="nl-NL" w:eastAsia="ja-JP"/>
        </w:rPr>
        <w:t>.</w:t>
      </w:r>
      <w:r>
        <w:rPr>
          <w:rFonts w:cs="Times New Roman"/>
          <w:bCs/>
          <w:szCs w:val="18"/>
          <w:lang w:val="nl-NL" w:eastAsia="ja-JP"/>
        </w:rPr>
        <w:t xml:space="preserve"> </w:t>
      </w:r>
      <w:r w:rsidR="00FF0DD0">
        <w:rPr>
          <w:rFonts w:cs="Times New Roman"/>
          <w:bCs/>
          <w:szCs w:val="18"/>
          <w:lang w:val="nl-NL" w:eastAsia="ja-JP"/>
        </w:rPr>
        <w:t xml:space="preserve">Hoewel deze oproep van Nederland steun kreeg van </w:t>
      </w:r>
      <w:r w:rsidR="00F50B10">
        <w:rPr>
          <w:rFonts w:cs="Times New Roman"/>
          <w:bCs/>
          <w:szCs w:val="18"/>
          <w:lang w:val="nl-NL" w:eastAsia="ja-JP"/>
        </w:rPr>
        <w:t xml:space="preserve">meerdere lidstaten, bestaat </w:t>
      </w:r>
      <w:r>
        <w:rPr>
          <w:rFonts w:cs="Times New Roman"/>
          <w:bCs/>
          <w:szCs w:val="18"/>
          <w:lang w:val="nl-NL" w:eastAsia="ja-JP"/>
        </w:rPr>
        <w:t xml:space="preserve">voor geen van de </w:t>
      </w:r>
      <w:r w:rsidR="00F50B10">
        <w:rPr>
          <w:rFonts w:cs="Times New Roman"/>
          <w:bCs/>
          <w:szCs w:val="18"/>
          <w:lang w:val="nl-NL" w:eastAsia="ja-JP"/>
        </w:rPr>
        <w:t xml:space="preserve">besproken </w:t>
      </w:r>
      <w:r>
        <w:rPr>
          <w:rFonts w:cs="Times New Roman"/>
          <w:bCs/>
          <w:szCs w:val="18"/>
          <w:lang w:val="nl-NL" w:eastAsia="ja-JP"/>
        </w:rPr>
        <w:t>opties op dit moment voldoende draagvlak. De discussie hierover zal worden voortgezet</w:t>
      </w:r>
      <w:r w:rsidR="00A07BA4">
        <w:rPr>
          <w:rFonts w:cs="Times New Roman"/>
          <w:bCs/>
          <w:szCs w:val="18"/>
          <w:lang w:val="nl-NL" w:eastAsia="ja-JP"/>
        </w:rPr>
        <w:t xml:space="preserve"> op het niveau van </w:t>
      </w:r>
      <w:r w:rsidR="00264A01">
        <w:rPr>
          <w:rFonts w:cs="Times New Roman"/>
          <w:bCs/>
          <w:szCs w:val="18"/>
          <w:lang w:val="nl-NL" w:eastAsia="ja-JP"/>
        </w:rPr>
        <w:t>Permanente Vertegenwoordigers bij de EU</w:t>
      </w:r>
      <w:r>
        <w:rPr>
          <w:rFonts w:cs="Times New Roman"/>
          <w:bCs/>
          <w:szCs w:val="18"/>
          <w:lang w:val="nl-NL" w:eastAsia="ja-JP"/>
        </w:rPr>
        <w:t>.</w:t>
      </w:r>
      <w:r w:rsidR="002537E0">
        <w:rPr>
          <w:rFonts w:cs="Times New Roman"/>
          <w:bCs/>
          <w:szCs w:val="18"/>
          <w:lang w:val="nl-NL" w:eastAsia="ja-JP"/>
        </w:rPr>
        <w:t xml:space="preserve"> </w:t>
      </w:r>
      <w:r>
        <w:rPr>
          <w:rFonts w:cs="Times New Roman"/>
          <w:bCs/>
          <w:szCs w:val="18"/>
          <w:lang w:val="nl-NL" w:eastAsia="ja-JP"/>
        </w:rPr>
        <w:t xml:space="preserve">De Raad sprak ook over de </w:t>
      </w:r>
      <w:r w:rsidR="00F50B10">
        <w:rPr>
          <w:rFonts w:cs="Times New Roman"/>
          <w:bCs/>
          <w:szCs w:val="18"/>
          <w:lang w:val="nl-NL" w:eastAsia="ja-JP"/>
        </w:rPr>
        <w:t>situatie</w:t>
      </w:r>
      <w:r>
        <w:rPr>
          <w:rFonts w:cs="Times New Roman"/>
          <w:bCs/>
          <w:szCs w:val="18"/>
          <w:lang w:val="nl-NL" w:eastAsia="ja-JP"/>
        </w:rPr>
        <w:t xml:space="preserve"> in Gaza en de implementatie van het vredesplan, waarbij zowel de </w:t>
      </w:r>
      <w:r w:rsidR="005E25DC">
        <w:rPr>
          <w:rFonts w:cs="Times New Roman"/>
          <w:bCs/>
          <w:szCs w:val="18"/>
          <w:lang w:val="nl-NL" w:eastAsia="ja-JP"/>
        </w:rPr>
        <w:t>HV</w:t>
      </w:r>
      <w:r>
        <w:rPr>
          <w:rFonts w:cs="Times New Roman"/>
          <w:bCs/>
          <w:szCs w:val="18"/>
          <w:lang w:val="nl-NL" w:eastAsia="ja-JP"/>
        </w:rPr>
        <w:t xml:space="preserve"> als lidstaten onderstreepten dat </w:t>
      </w:r>
      <w:r w:rsidRPr="00423476">
        <w:rPr>
          <w:rFonts w:cs="Times New Roman"/>
          <w:bCs/>
          <w:szCs w:val="18"/>
          <w:lang w:val="nl-NL" w:eastAsia="ja-JP"/>
        </w:rPr>
        <w:t>er te weinig voortgang wordt geboekt</w:t>
      </w:r>
      <w:r w:rsidR="00204B39">
        <w:rPr>
          <w:rFonts w:cs="Times New Roman"/>
          <w:bCs/>
          <w:szCs w:val="18"/>
          <w:lang w:val="nl-NL" w:eastAsia="ja-JP"/>
        </w:rPr>
        <w:t>. Lidstaten</w:t>
      </w:r>
      <w:r w:rsidR="002C3715">
        <w:rPr>
          <w:rFonts w:cs="Times New Roman"/>
          <w:bCs/>
          <w:szCs w:val="18"/>
          <w:lang w:val="nl-NL" w:eastAsia="ja-JP"/>
        </w:rPr>
        <w:t>, waaronder N</w:t>
      </w:r>
      <w:r w:rsidR="00B06B4B">
        <w:rPr>
          <w:rFonts w:cs="Times New Roman"/>
          <w:bCs/>
          <w:szCs w:val="18"/>
          <w:lang w:val="nl-NL" w:eastAsia="ja-JP"/>
        </w:rPr>
        <w:t>ederland</w:t>
      </w:r>
      <w:r w:rsidR="002C3715">
        <w:rPr>
          <w:rFonts w:cs="Times New Roman"/>
          <w:bCs/>
          <w:szCs w:val="18"/>
          <w:lang w:val="nl-NL" w:eastAsia="ja-JP"/>
        </w:rPr>
        <w:t>,</w:t>
      </w:r>
      <w:r w:rsidR="00204B39">
        <w:rPr>
          <w:rFonts w:cs="Times New Roman"/>
          <w:bCs/>
          <w:szCs w:val="18"/>
          <w:lang w:val="nl-NL" w:eastAsia="ja-JP"/>
        </w:rPr>
        <w:t xml:space="preserve"> vroegen </w:t>
      </w:r>
      <w:r w:rsidR="00A07BA4">
        <w:rPr>
          <w:rFonts w:cs="Times New Roman"/>
          <w:bCs/>
          <w:szCs w:val="18"/>
          <w:lang w:val="nl-NL" w:eastAsia="ja-JP"/>
        </w:rPr>
        <w:t xml:space="preserve">daarbij </w:t>
      </w:r>
      <w:r w:rsidR="00204B39">
        <w:rPr>
          <w:rFonts w:cs="Times New Roman"/>
          <w:bCs/>
          <w:szCs w:val="18"/>
          <w:lang w:val="nl-NL" w:eastAsia="ja-JP"/>
        </w:rPr>
        <w:t>aandacht voor de catastrofale</w:t>
      </w:r>
      <w:r>
        <w:rPr>
          <w:rFonts w:cs="Times New Roman"/>
          <w:bCs/>
          <w:szCs w:val="18"/>
          <w:lang w:val="nl-NL" w:eastAsia="ja-JP"/>
        </w:rPr>
        <w:t xml:space="preserve"> humanitaire situatie in de Gazastrook, hetgeen mede wordt verergerd door voortdurende restricties voor hulporganisaties.</w:t>
      </w:r>
      <w:r w:rsidRPr="00423476">
        <w:rPr>
          <w:rFonts w:cs="Times New Roman"/>
          <w:bCs/>
          <w:szCs w:val="18"/>
          <w:lang w:val="nl-NL" w:eastAsia="ja-JP"/>
        </w:rPr>
        <w:t xml:space="preserve"> Nederland onderstreepte </w:t>
      </w:r>
      <w:r>
        <w:rPr>
          <w:rFonts w:cs="Times New Roman"/>
          <w:bCs/>
          <w:szCs w:val="18"/>
          <w:lang w:val="nl-NL" w:eastAsia="ja-JP"/>
        </w:rPr>
        <w:t>zorgen over de Israëlische</w:t>
      </w:r>
      <w:r w:rsidRPr="00423476">
        <w:rPr>
          <w:rFonts w:cs="Times New Roman"/>
          <w:bCs/>
          <w:szCs w:val="18"/>
          <w:lang w:val="nl-NL" w:eastAsia="ja-JP"/>
        </w:rPr>
        <w:t xml:space="preserve"> NGO-wetgeving</w:t>
      </w:r>
      <w:r w:rsidR="00A07BA4">
        <w:rPr>
          <w:rFonts w:cs="Times New Roman"/>
          <w:bCs/>
          <w:szCs w:val="18"/>
          <w:lang w:val="nl-NL" w:eastAsia="ja-JP"/>
        </w:rPr>
        <w:t xml:space="preserve">, de noodzaak om </w:t>
      </w:r>
      <w:r w:rsidRPr="00423476">
        <w:rPr>
          <w:rFonts w:cs="Times New Roman"/>
          <w:bCs/>
          <w:szCs w:val="18"/>
          <w:lang w:val="nl-NL" w:eastAsia="ja-JP"/>
        </w:rPr>
        <w:t xml:space="preserve">alle grensovergangen </w:t>
      </w:r>
      <w:r w:rsidR="00A07BA4">
        <w:rPr>
          <w:rFonts w:cs="Times New Roman"/>
          <w:bCs/>
          <w:szCs w:val="18"/>
          <w:lang w:val="nl-NL" w:eastAsia="ja-JP"/>
        </w:rPr>
        <w:t xml:space="preserve">te </w:t>
      </w:r>
      <w:r w:rsidRPr="00423476" w:rsidDel="00A07BA4">
        <w:rPr>
          <w:rFonts w:cs="Times New Roman"/>
          <w:bCs/>
          <w:szCs w:val="18"/>
          <w:lang w:val="nl-NL" w:eastAsia="ja-JP"/>
        </w:rPr>
        <w:t>openen</w:t>
      </w:r>
      <w:r w:rsidRPr="00423476">
        <w:rPr>
          <w:rFonts w:cs="Times New Roman"/>
          <w:bCs/>
          <w:szCs w:val="18"/>
          <w:lang w:val="nl-NL" w:eastAsia="ja-JP"/>
        </w:rPr>
        <w:t>, evenals de medische corridor tussen Gaza en de Westelijke Jordaanoever.</w:t>
      </w:r>
      <w:r w:rsidR="002C3715">
        <w:rPr>
          <w:rFonts w:cs="Times New Roman"/>
          <w:bCs/>
          <w:szCs w:val="18"/>
          <w:lang w:val="nl-NL" w:eastAsia="ja-JP"/>
        </w:rPr>
        <w:t xml:space="preserve"> N</w:t>
      </w:r>
      <w:r w:rsidR="00777855">
        <w:rPr>
          <w:rFonts w:cs="Times New Roman"/>
          <w:bCs/>
          <w:szCs w:val="18"/>
          <w:lang w:val="nl-NL" w:eastAsia="ja-JP"/>
        </w:rPr>
        <w:t>ederland</w:t>
      </w:r>
      <w:r w:rsidR="001A193F">
        <w:rPr>
          <w:rFonts w:cs="Times New Roman"/>
          <w:bCs/>
          <w:szCs w:val="18"/>
          <w:lang w:val="nl-NL" w:eastAsia="ja-JP"/>
        </w:rPr>
        <w:t xml:space="preserve"> </w:t>
      </w:r>
      <w:r w:rsidR="002C3715">
        <w:rPr>
          <w:rFonts w:cs="Times New Roman"/>
          <w:bCs/>
          <w:szCs w:val="18"/>
          <w:lang w:val="nl-NL" w:eastAsia="ja-JP"/>
        </w:rPr>
        <w:t>onderstreepte ook het belang van aanvullende maatregelen tegen Hamas.</w:t>
      </w:r>
    </w:p>
    <w:p w:rsidRPr="00423476" w:rsidR="004034E4" w:rsidP="003E5A59" w:rsidRDefault="004034E4" w14:paraId="25E4BC3E" w14:textId="77777777">
      <w:pPr>
        <w:spacing w:after="0" w:line="276" w:lineRule="auto"/>
        <w:contextualSpacing/>
        <w:rPr>
          <w:rFonts w:cs="Times New Roman"/>
          <w:bCs/>
          <w:szCs w:val="18"/>
          <w:lang w:val="nl-NL" w:eastAsia="ja-JP"/>
        </w:rPr>
      </w:pPr>
    </w:p>
    <w:p w:rsidRPr="0095395D" w:rsidR="0005389A" w:rsidP="003E5A59" w:rsidRDefault="0005389A" w14:paraId="6E2885F0" w14:textId="1D89E446">
      <w:pPr>
        <w:spacing w:after="0" w:line="276" w:lineRule="auto"/>
        <w:contextualSpacing/>
        <w:rPr>
          <w:rFonts w:cs="Times New Roman"/>
          <w:b/>
          <w:szCs w:val="18"/>
          <w:lang w:val="nl-NL" w:eastAsia="ja-JP"/>
        </w:rPr>
      </w:pPr>
      <w:r w:rsidRPr="0095395D">
        <w:rPr>
          <w:rFonts w:cs="Times New Roman"/>
          <w:b/>
          <w:szCs w:val="18"/>
          <w:lang w:val="nl-NL" w:eastAsia="ja-JP"/>
        </w:rPr>
        <w:t xml:space="preserve">Palestine Donor Group </w:t>
      </w:r>
    </w:p>
    <w:p w:rsidR="0005389A" w:rsidP="003E5A59" w:rsidRDefault="0005389A" w14:paraId="6A2DF284" w14:textId="5D99006A">
      <w:pPr>
        <w:spacing w:after="0" w:line="276" w:lineRule="auto"/>
        <w:contextualSpacing/>
        <w:rPr>
          <w:rFonts w:cs="Times New Roman"/>
          <w:bCs/>
          <w:szCs w:val="18"/>
          <w:lang w:val="nl-NL" w:eastAsia="ja-JP"/>
        </w:rPr>
      </w:pPr>
      <w:r w:rsidRPr="0095395D">
        <w:rPr>
          <w:rFonts w:cs="Times New Roman"/>
          <w:szCs w:val="18"/>
          <w:lang w:val="nl-NL" w:eastAsia="ja-JP"/>
        </w:rPr>
        <w:t xml:space="preserve">En marge van de RBZ vond ook </w:t>
      </w:r>
      <w:r w:rsidR="00BF7105">
        <w:rPr>
          <w:rFonts w:cs="Times New Roman"/>
          <w:szCs w:val="18"/>
          <w:lang w:val="nl-NL" w:eastAsia="ja-JP"/>
        </w:rPr>
        <w:t>een</w:t>
      </w:r>
      <w:r w:rsidRPr="0095395D">
        <w:rPr>
          <w:rFonts w:cs="Times New Roman"/>
          <w:szCs w:val="18"/>
          <w:lang w:val="nl-NL" w:eastAsia="ja-JP"/>
        </w:rPr>
        <w:t xml:space="preserve"> bijeenkomst van de door de EU</w:t>
      </w:r>
      <w:r w:rsidR="005A2C64">
        <w:rPr>
          <w:rFonts w:cs="Times New Roman"/>
          <w:szCs w:val="18"/>
          <w:lang w:val="nl-NL" w:eastAsia="ja-JP"/>
        </w:rPr>
        <w:t xml:space="preserve"> </w:t>
      </w:r>
      <w:r w:rsidRPr="0095395D">
        <w:rPr>
          <w:rFonts w:cs="Times New Roman"/>
          <w:szCs w:val="18"/>
          <w:lang w:val="nl-NL" w:eastAsia="ja-JP"/>
        </w:rPr>
        <w:t>geïnitieerde </w:t>
      </w:r>
      <w:r w:rsidRPr="0095395D">
        <w:rPr>
          <w:rFonts w:cs="Times New Roman"/>
          <w:i/>
          <w:szCs w:val="18"/>
          <w:lang w:val="nl-NL" w:eastAsia="ja-JP"/>
        </w:rPr>
        <w:t>Palestine Donor Group</w:t>
      </w:r>
      <w:r w:rsidR="00BF7105">
        <w:rPr>
          <w:rFonts w:cs="Times New Roman"/>
          <w:i/>
          <w:szCs w:val="18"/>
          <w:lang w:val="nl-NL" w:eastAsia="ja-JP"/>
        </w:rPr>
        <w:t xml:space="preserve"> (PDG)</w:t>
      </w:r>
      <w:r w:rsidRPr="0095395D">
        <w:rPr>
          <w:rFonts w:cs="Times New Roman"/>
          <w:i/>
          <w:szCs w:val="18"/>
          <w:lang w:val="nl-NL" w:eastAsia="ja-JP"/>
        </w:rPr>
        <w:t xml:space="preserve"> </w:t>
      </w:r>
      <w:r w:rsidRPr="00843548">
        <w:rPr>
          <w:rFonts w:cs="Times New Roman"/>
          <w:szCs w:val="18"/>
          <w:lang w:val="nl-NL" w:eastAsia="ja-JP"/>
        </w:rPr>
        <w:t>plaats</w:t>
      </w:r>
      <w:r w:rsidRPr="0095395D">
        <w:rPr>
          <w:rFonts w:cs="Times New Roman"/>
          <w:szCs w:val="18"/>
          <w:lang w:val="nl-NL" w:eastAsia="ja-JP"/>
        </w:rPr>
        <w:t>.</w:t>
      </w:r>
      <w:r w:rsidR="00AF5114">
        <w:rPr>
          <w:rFonts w:cs="Times New Roman"/>
          <w:bCs/>
          <w:szCs w:val="18"/>
          <w:lang w:val="nl-NL" w:eastAsia="ja-JP"/>
        </w:rPr>
        <w:t xml:space="preserve"> De bijeenkomst stond in het</w:t>
      </w:r>
      <w:r w:rsidRPr="0095395D">
        <w:rPr>
          <w:rFonts w:cs="Times New Roman"/>
          <w:szCs w:val="18"/>
          <w:lang w:val="nl-NL" w:eastAsia="ja-JP"/>
        </w:rPr>
        <w:t xml:space="preserve"> </w:t>
      </w:r>
      <w:r w:rsidRPr="0095395D" w:rsidR="00AF5114">
        <w:rPr>
          <w:rFonts w:cs="Times New Roman"/>
          <w:szCs w:val="18"/>
          <w:lang w:val="nl-NL" w:eastAsia="ja-JP"/>
        </w:rPr>
        <w:t>teken van de hervormingsagenda van de Palestijnse Autoriteit (PA)</w:t>
      </w:r>
      <w:r w:rsidR="00B8720D">
        <w:rPr>
          <w:rFonts w:cs="Times New Roman"/>
          <w:szCs w:val="18"/>
          <w:lang w:val="nl-NL" w:eastAsia="ja-JP"/>
        </w:rPr>
        <w:t xml:space="preserve"> </w:t>
      </w:r>
      <w:r w:rsidRPr="0095395D" w:rsidR="00AF5114">
        <w:rPr>
          <w:rFonts w:cs="Times New Roman"/>
          <w:szCs w:val="18"/>
          <w:lang w:val="nl-NL" w:eastAsia="ja-JP"/>
        </w:rPr>
        <w:t>en de uitvoering van VN Veiligheidsraadresolutie 2803</w:t>
      </w:r>
      <w:r w:rsidR="00A51850">
        <w:rPr>
          <w:rFonts w:cs="Times New Roman"/>
          <w:szCs w:val="18"/>
          <w:lang w:val="nl-NL" w:eastAsia="ja-JP"/>
        </w:rPr>
        <w:t>.</w:t>
      </w:r>
      <w:r w:rsidRPr="0095395D" w:rsidDel="00E56926">
        <w:rPr>
          <w:rFonts w:cs="Times New Roman"/>
          <w:szCs w:val="18"/>
          <w:lang w:val="nl-NL" w:eastAsia="ja-JP"/>
        </w:rPr>
        <w:t xml:space="preserve"> </w:t>
      </w:r>
      <w:r w:rsidRPr="0095395D">
        <w:rPr>
          <w:rFonts w:cs="Times New Roman"/>
          <w:szCs w:val="18"/>
          <w:lang w:val="nl-NL" w:eastAsia="ja-JP"/>
        </w:rPr>
        <w:t>Ruim zestig internationale en regionale donoren namen deel aan de bijeenkomst, waaronder EU-</w:t>
      </w:r>
      <w:r w:rsidR="005A2C64">
        <w:rPr>
          <w:rFonts w:cs="Times New Roman"/>
          <w:szCs w:val="18"/>
          <w:lang w:val="nl-NL" w:eastAsia="ja-JP"/>
        </w:rPr>
        <w:t>lidstaten</w:t>
      </w:r>
      <w:r w:rsidRPr="0095395D">
        <w:rPr>
          <w:rFonts w:cs="Times New Roman"/>
          <w:szCs w:val="18"/>
          <w:lang w:val="nl-NL" w:eastAsia="ja-JP"/>
        </w:rPr>
        <w:t>,</w:t>
      </w:r>
      <w:r w:rsidR="00275EEC">
        <w:rPr>
          <w:rFonts w:cs="Times New Roman"/>
          <w:bCs/>
          <w:szCs w:val="18"/>
          <w:lang w:val="nl-NL" w:eastAsia="ja-JP"/>
        </w:rPr>
        <w:t xml:space="preserve"> de Verenigde Staten,</w:t>
      </w:r>
      <w:r w:rsidRPr="0095395D">
        <w:rPr>
          <w:rFonts w:cs="Times New Roman"/>
          <w:szCs w:val="18"/>
          <w:lang w:val="nl-NL" w:eastAsia="ja-JP"/>
        </w:rPr>
        <w:t xml:space="preserve"> Arabische </w:t>
      </w:r>
      <w:r w:rsidR="00275EEC">
        <w:rPr>
          <w:rFonts w:cs="Times New Roman"/>
          <w:bCs/>
          <w:szCs w:val="18"/>
          <w:lang w:val="nl-NL" w:eastAsia="ja-JP"/>
        </w:rPr>
        <w:t xml:space="preserve">partners, </w:t>
      </w:r>
      <w:r w:rsidR="005A2C64">
        <w:rPr>
          <w:rFonts w:cs="Times New Roman"/>
          <w:bCs/>
          <w:szCs w:val="18"/>
          <w:lang w:val="nl-NL" w:eastAsia="ja-JP"/>
        </w:rPr>
        <w:t xml:space="preserve">vertegenwoordigers van </w:t>
      </w:r>
      <w:r w:rsidR="00275EEC">
        <w:rPr>
          <w:rFonts w:cs="Times New Roman"/>
          <w:bCs/>
          <w:szCs w:val="18"/>
          <w:lang w:val="nl-NL" w:eastAsia="ja-JP"/>
        </w:rPr>
        <w:t xml:space="preserve">de </w:t>
      </w:r>
      <w:r w:rsidRPr="005A2C64" w:rsidR="00275EEC">
        <w:rPr>
          <w:rFonts w:cs="Times New Roman"/>
          <w:bCs/>
          <w:i/>
          <w:iCs/>
          <w:szCs w:val="18"/>
          <w:lang w:val="nl-NL" w:eastAsia="ja-JP"/>
        </w:rPr>
        <w:t>Board of Peace</w:t>
      </w:r>
      <w:r w:rsidR="00275EEC">
        <w:rPr>
          <w:rFonts w:cs="Times New Roman"/>
          <w:bCs/>
          <w:szCs w:val="18"/>
          <w:lang w:val="nl-NL" w:eastAsia="ja-JP"/>
        </w:rPr>
        <w:t>,</w:t>
      </w:r>
      <w:r w:rsidRPr="0095395D">
        <w:rPr>
          <w:rFonts w:cs="Times New Roman"/>
          <w:szCs w:val="18"/>
          <w:lang w:val="nl-NL" w:eastAsia="ja-JP"/>
        </w:rPr>
        <w:t xml:space="preserve"> en financiële instellingen, om de implementatie van</w:t>
      </w:r>
      <w:r w:rsidR="00E56926">
        <w:rPr>
          <w:rFonts w:cs="Times New Roman"/>
          <w:szCs w:val="18"/>
          <w:lang w:val="nl-NL" w:eastAsia="ja-JP"/>
        </w:rPr>
        <w:t xml:space="preserve"> VNVR</w:t>
      </w:r>
      <w:r w:rsidR="00B8720D">
        <w:rPr>
          <w:rFonts w:cs="Times New Roman"/>
          <w:szCs w:val="18"/>
          <w:lang w:val="nl-NL" w:eastAsia="ja-JP"/>
        </w:rPr>
        <w:t>-</w:t>
      </w:r>
      <w:r w:rsidR="00E56926">
        <w:rPr>
          <w:rFonts w:cs="Times New Roman"/>
          <w:szCs w:val="18"/>
          <w:lang w:val="nl-NL" w:eastAsia="ja-JP"/>
        </w:rPr>
        <w:t>resolutie 2803</w:t>
      </w:r>
      <w:r w:rsidR="00B8720D">
        <w:rPr>
          <w:rFonts w:cs="Times New Roman"/>
          <w:szCs w:val="18"/>
          <w:lang w:val="nl-NL" w:eastAsia="ja-JP"/>
        </w:rPr>
        <w:t xml:space="preserve"> </w:t>
      </w:r>
      <w:r w:rsidR="00E56926">
        <w:rPr>
          <w:rFonts w:cs="Times New Roman"/>
          <w:szCs w:val="18"/>
          <w:lang w:val="nl-NL" w:eastAsia="ja-JP"/>
        </w:rPr>
        <w:t>en</w:t>
      </w:r>
      <w:r w:rsidRPr="0095395D">
        <w:rPr>
          <w:rFonts w:cs="Times New Roman"/>
          <w:szCs w:val="18"/>
          <w:lang w:val="nl-NL" w:eastAsia="ja-JP"/>
        </w:rPr>
        <w:t xml:space="preserve"> d</w:t>
      </w:r>
      <w:r w:rsidR="00E56926">
        <w:rPr>
          <w:rFonts w:cs="Times New Roman"/>
          <w:szCs w:val="18"/>
          <w:lang w:val="nl-NL" w:eastAsia="ja-JP"/>
        </w:rPr>
        <w:t>e</w:t>
      </w:r>
      <w:r w:rsidR="00B8720D">
        <w:rPr>
          <w:rFonts w:cs="Times New Roman"/>
          <w:szCs w:val="18"/>
          <w:lang w:val="nl-NL" w:eastAsia="ja-JP"/>
        </w:rPr>
        <w:t xml:space="preserve"> </w:t>
      </w:r>
      <w:r w:rsidRPr="0095395D">
        <w:rPr>
          <w:rFonts w:cs="Times New Roman"/>
          <w:szCs w:val="18"/>
          <w:lang w:val="nl-NL" w:eastAsia="ja-JP"/>
        </w:rPr>
        <w:t xml:space="preserve">hervormingsagenda van de PA te ondersteunen. </w:t>
      </w:r>
      <w:r>
        <w:rPr>
          <w:rFonts w:cs="Times New Roman"/>
          <w:bCs/>
          <w:szCs w:val="18"/>
          <w:lang w:val="nl-NL" w:eastAsia="ja-JP"/>
        </w:rPr>
        <w:t xml:space="preserve">De Commissie lanceerde </w:t>
      </w:r>
      <w:r w:rsidR="00AF5114">
        <w:rPr>
          <w:rFonts w:cs="Times New Roman"/>
          <w:bCs/>
          <w:szCs w:val="18"/>
          <w:lang w:val="nl-NL" w:eastAsia="ja-JP"/>
        </w:rPr>
        <w:t>in het kader van vroegtijdig herstel en de wederopbouw van Gaza</w:t>
      </w:r>
      <w:r>
        <w:rPr>
          <w:rFonts w:cs="Times New Roman"/>
          <w:bCs/>
          <w:szCs w:val="18"/>
          <w:lang w:val="nl-NL" w:eastAsia="ja-JP"/>
        </w:rPr>
        <w:t xml:space="preserve"> het </w:t>
      </w:r>
      <w:r>
        <w:rPr>
          <w:rFonts w:cs="Times New Roman"/>
          <w:bCs/>
          <w:i/>
          <w:iCs/>
          <w:szCs w:val="18"/>
          <w:lang w:val="nl-NL" w:eastAsia="ja-JP"/>
        </w:rPr>
        <w:t xml:space="preserve">Team Gaza </w:t>
      </w:r>
      <w:r w:rsidRPr="00AF5114" w:rsidR="00AF5114">
        <w:rPr>
          <w:rFonts w:cs="Times New Roman"/>
          <w:bCs/>
          <w:i/>
          <w:iCs/>
          <w:szCs w:val="18"/>
          <w:lang w:val="nl-NL" w:eastAsia="ja-JP"/>
        </w:rPr>
        <w:t>Initiative</w:t>
      </w:r>
      <w:r>
        <w:rPr>
          <w:rFonts w:cs="Times New Roman"/>
          <w:bCs/>
          <w:i/>
          <w:iCs/>
          <w:szCs w:val="18"/>
          <w:lang w:val="nl-NL" w:eastAsia="ja-JP"/>
        </w:rPr>
        <w:t xml:space="preserve">. </w:t>
      </w:r>
      <w:r>
        <w:rPr>
          <w:rFonts w:cs="Times New Roman"/>
          <w:bCs/>
          <w:szCs w:val="18"/>
          <w:lang w:val="nl-NL" w:eastAsia="ja-JP"/>
        </w:rPr>
        <w:t xml:space="preserve">Met dit </w:t>
      </w:r>
      <w:r w:rsidR="00AF5114">
        <w:rPr>
          <w:rFonts w:cs="Times New Roman"/>
          <w:bCs/>
          <w:szCs w:val="18"/>
          <w:lang w:val="nl-NL" w:eastAsia="ja-JP"/>
        </w:rPr>
        <w:t>initiatief</w:t>
      </w:r>
      <w:r>
        <w:rPr>
          <w:rFonts w:cs="Times New Roman"/>
          <w:bCs/>
          <w:szCs w:val="18"/>
          <w:lang w:val="nl-NL" w:eastAsia="ja-JP"/>
        </w:rPr>
        <w:t xml:space="preserve"> brengt de Commissie </w:t>
      </w:r>
      <w:r w:rsidRPr="0005389A">
        <w:rPr>
          <w:rFonts w:cs="Times New Roman"/>
          <w:bCs/>
          <w:szCs w:val="18"/>
          <w:lang w:val="nl-NL" w:eastAsia="ja-JP"/>
        </w:rPr>
        <w:t>bestaande</w:t>
      </w:r>
      <w:r w:rsidR="00A51850">
        <w:rPr>
          <w:rFonts w:cs="Times New Roman"/>
          <w:bCs/>
          <w:szCs w:val="18"/>
          <w:lang w:val="nl-NL" w:eastAsia="ja-JP"/>
        </w:rPr>
        <w:t xml:space="preserve"> en toekomstige</w:t>
      </w:r>
      <w:r w:rsidRPr="0005389A">
        <w:rPr>
          <w:rFonts w:cs="Times New Roman"/>
          <w:bCs/>
          <w:szCs w:val="18"/>
          <w:lang w:val="nl-NL" w:eastAsia="ja-JP"/>
        </w:rPr>
        <w:t xml:space="preserve"> financiële steun vanuit de EU</w:t>
      </w:r>
      <w:r w:rsidR="00E56926">
        <w:rPr>
          <w:rFonts w:cs="Times New Roman"/>
          <w:bCs/>
          <w:szCs w:val="18"/>
          <w:lang w:val="nl-NL" w:eastAsia="ja-JP"/>
        </w:rPr>
        <w:t>,</w:t>
      </w:r>
      <w:r w:rsidRPr="0005389A">
        <w:rPr>
          <w:rFonts w:cs="Times New Roman"/>
          <w:bCs/>
          <w:szCs w:val="18"/>
          <w:lang w:val="nl-NL" w:eastAsia="ja-JP"/>
        </w:rPr>
        <w:t xml:space="preserve"> en </w:t>
      </w:r>
      <w:r w:rsidR="005A2C64">
        <w:rPr>
          <w:rFonts w:cs="Times New Roman"/>
          <w:bCs/>
          <w:szCs w:val="18"/>
          <w:lang w:val="nl-NL" w:eastAsia="ja-JP"/>
        </w:rPr>
        <w:t>EU-</w:t>
      </w:r>
      <w:r w:rsidRPr="0005389A">
        <w:rPr>
          <w:rFonts w:cs="Times New Roman"/>
          <w:bCs/>
          <w:szCs w:val="18"/>
          <w:lang w:val="nl-NL" w:eastAsia="ja-JP"/>
        </w:rPr>
        <w:t>lidstaten</w:t>
      </w:r>
      <w:r w:rsidR="00E56926">
        <w:rPr>
          <w:rFonts w:cs="Times New Roman"/>
          <w:bCs/>
          <w:szCs w:val="18"/>
          <w:lang w:val="nl-NL" w:eastAsia="ja-JP"/>
        </w:rPr>
        <w:t>,</w:t>
      </w:r>
      <w:r w:rsidRPr="0005389A">
        <w:rPr>
          <w:rFonts w:cs="Times New Roman"/>
          <w:bCs/>
          <w:szCs w:val="18"/>
          <w:lang w:val="nl-NL" w:eastAsia="ja-JP"/>
        </w:rPr>
        <w:t xml:space="preserve"> </w:t>
      </w:r>
      <w:r>
        <w:rPr>
          <w:rFonts w:cs="Times New Roman"/>
          <w:bCs/>
          <w:szCs w:val="18"/>
          <w:lang w:val="nl-NL" w:eastAsia="ja-JP"/>
        </w:rPr>
        <w:t xml:space="preserve">bijeen </w:t>
      </w:r>
      <w:r w:rsidDel="00E56926">
        <w:rPr>
          <w:rFonts w:cs="Times New Roman"/>
          <w:bCs/>
          <w:szCs w:val="18"/>
          <w:lang w:val="nl-NL" w:eastAsia="ja-JP"/>
        </w:rPr>
        <w:t xml:space="preserve">met </w:t>
      </w:r>
      <w:r>
        <w:rPr>
          <w:rFonts w:cs="Times New Roman"/>
          <w:bCs/>
          <w:szCs w:val="18"/>
          <w:lang w:val="nl-NL" w:eastAsia="ja-JP"/>
        </w:rPr>
        <w:t xml:space="preserve">de </w:t>
      </w:r>
      <w:r w:rsidRPr="0005389A">
        <w:rPr>
          <w:rFonts w:cs="Times New Roman"/>
          <w:bCs/>
          <w:szCs w:val="18"/>
          <w:lang w:val="nl-NL" w:eastAsia="ja-JP"/>
        </w:rPr>
        <w:t xml:space="preserve">intentie coördinatie te </w:t>
      </w:r>
      <w:r w:rsidR="00730079">
        <w:rPr>
          <w:rFonts w:cs="Times New Roman"/>
          <w:bCs/>
          <w:szCs w:val="18"/>
          <w:lang w:val="nl-NL" w:eastAsia="ja-JP"/>
        </w:rPr>
        <w:t>verbeteren</w:t>
      </w:r>
      <w:r>
        <w:rPr>
          <w:rFonts w:cs="Times New Roman"/>
          <w:bCs/>
          <w:szCs w:val="18"/>
          <w:lang w:val="nl-NL" w:eastAsia="ja-JP"/>
        </w:rPr>
        <w:t xml:space="preserve">, </w:t>
      </w:r>
      <w:r w:rsidR="00E56926">
        <w:rPr>
          <w:rFonts w:cs="Times New Roman"/>
          <w:bCs/>
          <w:szCs w:val="18"/>
          <w:lang w:val="nl-NL" w:eastAsia="ja-JP"/>
        </w:rPr>
        <w:t xml:space="preserve">onder andere </w:t>
      </w:r>
      <w:r>
        <w:rPr>
          <w:rFonts w:cs="Times New Roman"/>
          <w:bCs/>
          <w:szCs w:val="18"/>
          <w:lang w:val="nl-NL" w:eastAsia="ja-JP"/>
        </w:rPr>
        <w:t xml:space="preserve"> ter ondersteuning van de uitwerking en implementatie van de VNVR-resolutie 2803. </w:t>
      </w:r>
      <w:r w:rsidR="00E56926">
        <w:rPr>
          <w:rFonts w:cs="Times New Roman"/>
          <w:bCs/>
          <w:szCs w:val="18"/>
          <w:lang w:val="nl-NL" w:eastAsia="ja-JP"/>
        </w:rPr>
        <w:t xml:space="preserve">Nederland heeft zich hierbij aangesloten. </w:t>
      </w:r>
    </w:p>
    <w:p w:rsidRPr="0005389A" w:rsidR="00B8720D" w:rsidP="003E5A59" w:rsidRDefault="00B8720D" w14:paraId="6AB9E9D8" w14:textId="77777777">
      <w:pPr>
        <w:spacing w:after="0" w:line="276" w:lineRule="auto"/>
        <w:contextualSpacing/>
        <w:rPr>
          <w:rFonts w:cs="Times New Roman"/>
          <w:bCs/>
          <w:szCs w:val="18"/>
          <w:lang w:val="nl-NL" w:eastAsia="ja-JP"/>
        </w:rPr>
      </w:pPr>
    </w:p>
    <w:p w:rsidRPr="0005389A" w:rsidR="0005389A" w:rsidP="003E5A59" w:rsidRDefault="0005389A" w14:paraId="6CDCD785" w14:textId="45479D69">
      <w:pPr>
        <w:spacing w:after="0" w:line="276" w:lineRule="auto"/>
        <w:contextualSpacing/>
        <w:rPr>
          <w:rFonts w:cs="Times New Roman"/>
          <w:bCs/>
          <w:szCs w:val="18"/>
          <w:lang w:val="nl-NL" w:eastAsia="ja-JP"/>
        </w:rPr>
      </w:pPr>
      <w:r w:rsidRPr="0095395D">
        <w:rPr>
          <w:rFonts w:cs="Times New Roman"/>
          <w:szCs w:val="18"/>
          <w:lang w:val="nl-NL" w:eastAsia="ja-JP"/>
        </w:rPr>
        <w:t xml:space="preserve">Nederland verwelkomde de </w:t>
      </w:r>
      <w:r w:rsidR="00A51850">
        <w:rPr>
          <w:rFonts w:cs="Times New Roman"/>
          <w:szCs w:val="18"/>
          <w:lang w:val="nl-NL" w:eastAsia="ja-JP"/>
        </w:rPr>
        <w:t xml:space="preserve">gemaakte voortgang in de Palestijnse </w:t>
      </w:r>
      <w:r w:rsidRPr="0095395D">
        <w:rPr>
          <w:rFonts w:cs="Times New Roman"/>
          <w:szCs w:val="18"/>
          <w:lang w:val="nl-NL" w:eastAsia="ja-JP"/>
        </w:rPr>
        <w:t>hervorming</w:t>
      </w:r>
      <w:r w:rsidR="00A51850">
        <w:rPr>
          <w:rFonts w:cs="Times New Roman"/>
          <w:szCs w:val="18"/>
          <w:lang w:val="nl-NL" w:eastAsia="ja-JP"/>
        </w:rPr>
        <w:t>sagenda</w:t>
      </w:r>
      <w:r w:rsidR="00B8720D">
        <w:rPr>
          <w:rFonts w:cs="Times New Roman"/>
          <w:szCs w:val="18"/>
          <w:lang w:val="nl-NL" w:eastAsia="ja-JP"/>
        </w:rPr>
        <w:t xml:space="preserve"> </w:t>
      </w:r>
      <w:r w:rsidRPr="0095395D">
        <w:rPr>
          <w:rFonts w:cs="Times New Roman"/>
          <w:szCs w:val="18"/>
          <w:lang w:val="nl-NL" w:eastAsia="ja-JP"/>
        </w:rPr>
        <w:t>en moedigde de PA aan hiermee door te gaan, specifiek op het gebied van gevangenenbetalingen en schoolboeken. Nederland onderstreepte dat een sterke en hervormde PA een noodzakelijk</w:t>
      </w:r>
      <w:r w:rsidR="00B27A14">
        <w:rPr>
          <w:rFonts w:cs="Times New Roman"/>
          <w:szCs w:val="18"/>
          <w:lang w:val="nl-NL" w:eastAsia="ja-JP"/>
        </w:rPr>
        <w:t>e</w:t>
      </w:r>
      <w:r w:rsidRPr="0095395D">
        <w:rPr>
          <w:rFonts w:cs="Times New Roman"/>
          <w:szCs w:val="18"/>
          <w:lang w:val="nl-NL" w:eastAsia="ja-JP"/>
        </w:rPr>
        <w:t xml:space="preserve"> vereiste is voor een toekomstige Palestijnse staat. </w:t>
      </w:r>
      <w:r w:rsidRPr="0095395D" w:rsidR="00AF5114">
        <w:rPr>
          <w:rFonts w:cs="Times New Roman"/>
          <w:szCs w:val="18"/>
          <w:lang w:val="nl-NL" w:eastAsia="ja-JP"/>
        </w:rPr>
        <w:t xml:space="preserve">De financiële situatie van de </w:t>
      </w:r>
      <w:r w:rsidR="00B27A14">
        <w:rPr>
          <w:rFonts w:cs="Times New Roman"/>
          <w:szCs w:val="18"/>
          <w:lang w:val="nl-NL" w:eastAsia="ja-JP"/>
        </w:rPr>
        <w:t>PA</w:t>
      </w:r>
      <w:r w:rsidRPr="0095395D" w:rsidR="00AF5114">
        <w:rPr>
          <w:rFonts w:cs="Times New Roman"/>
          <w:szCs w:val="18"/>
          <w:lang w:val="nl-NL" w:eastAsia="ja-JP"/>
        </w:rPr>
        <w:t xml:space="preserve"> bevindt zich op een historisch dieptepunt, onder meer </w:t>
      </w:r>
      <w:r w:rsidR="00A51850">
        <w:rPr>
          <w:rFonts w:cs="Times New Roman"/>
          <w:szCs w:val="18"/>
          <w:lang w:val="nl-NL" w:eastAsia="ja-JP"/>
        </w:rPr>
        <w:t xml:space="preserve">door ingehouden </w:t>
      </w:r>
      <w:r w:rsidRPr="0095395D" w:rsidR="00AF5114">
        <w:rPr>
          <w:rFonts w:cs="Times New Roman"/>
          <w:szCs w:val="18"/>
          <w:lang w:val="nl-NL" w:eastAsia="ja-JP"/>
        </w:rPr>
        <w:t xml:space="preserve">belastinginkomsten en de </w:t>
      </w:r>
      <w:r w:rsidRPr="00B27A14" w:rsidR="00AF5114">
        <w:rPr>
          <w:rFonts w:cs="Times New Roman"/>
          <w:i/>
          <w:szCs w:val="18"/>
          <w:lang w:val="nl-NL" w:eastAsia="ja-JP"/>
        </w:rPr>
        <w:t>banking waiver</w:t>
      </w:r>
      <w:r w:rsidRPr="0095395D" w:rsidR="00AF5114">
        <w:rPr>
          <w:rFonts w:cs="Times New Roman"/>
          <w:szCs w:val="18"/>
          <w:lang w:val="nl-NL" w:eastAsia="ja-JP"/>
        </w:rPr>
        <w:t xml:space="preserve"> </w:t>
      </w:r>
      <w:r w:rsidR="00A51850">
        <w:rPr>
          <w:rFonts w:cs="Times New Roman"/>
          <w:szCs w:val="18"/>
          <w:lang w:val="nl-NL" w:eastAsia="ja-JP"/>
        </w:rPr>
        <w:t xml:space="preserve">die </w:t>
      </w:r>
      <w:r w:rsidRPr="0095395D" w:rsidR="00AF5114">
        <w:rPr>
          <w:rFonts w:cs="Times New Roman"/>
          <w:szCs w:val="18"/>
          <w:lang w:val="nl-NL" w:eastAsia="ja-JP"/>
        </w:rPr>
        <w:t xml:space="preserve">niet duurzaam wordt verlengd. In dit kader </w:t>
      </w:r>
      <w:r w:rsidR="00B27A14">
        <w:rPr>
          <w:rFonts w:cs="Times New Roman"/>
          <w:bCs/>
          <w:szCs w:val="18"/>
          <w:lang w:val="nl-NL" w:eastAsia="ja-JP"/>
        </w:rPr>
        <w:t>kondigde</w:t>
      </w:r>
      <w:r w:rsidRPr="0095395D" w:rsidR="00B27A14">
        <w:rPr>
          <w:rFonts w:cs="Times New Roman"/>
          <w:szCs w:val="18"/>
          <w:lang w:val="nl-NL" w:eastAsia="ja-JP"/>
        </w:rPr>
        <w:t xml:space="preserve"> </w:t>
      </w:r>
      <w:r w:rsidRPr="0095395D" w:rsidR="00AF5114">
        <w:rPr>
          <w:rFonts w:cs="Times New Roman"/>
          <w:szCs w:val="18"/>
          <w:lang w:val="nl-NL" w:eastAsia="ja-JP"/>
        </w:rPr>
        <w:t xml:space="preserve">Nederland </w:t>
      </w:r>
      <w:r w:rsidR="00AF5114">
        <w:rPr>
          <w:rFonts w:cs="Times New Roman"/>
          <w:bCs/>
          <w:szCs w:val="18"/>
          <w:lang w:val="nl-NL" w:eastAsia="ja-JP"/>
        </w:rPr>
        <w:t xml:space="preserve">aan </w:t>
      </w:r>
      <w:r w:rsidRPr="0095395D" w:rsidR="00AF5114">
        <w:rPr>
          <w:rFonts w:cs="Times New Roman"/>
          <w:szCs w:val="18"/>
          <w:lang w:val="nl-NL" w:eastAsia="ja-JP"/>
        </w:rPr>
        <w:t xml:space="preserve">EUR 5 mln. bij te </w:t>
      </w:r>
      <w:r w:rsidR="00B27A14">
        <w:rPr>
          <w:rFonts w:cs="Times New Roman"/>
          <w:szCs w:val="18"/>
          <w:lang w:val="nl-NL" w:eastAsia="ja-JP"/>
        </w:rPr>
        <w:t xml:space="preserve">gaan </w:t>
      </w:r>
      <w:r w:rsidRPr="0095395D" w:rsidR="00AF5114">
        <w:rPr>
          <w:rFonts w:cs="Times New Roman"/>
          <w:szCs w:val="18"/>
          <w:lang w:val="nl-NL" w:eastAsia="ja-JP"/>
        </w:rPr>
        <w:t xml:space="preserve">dragen aan het Europese PEGASE </w:t>
      </w:r>
      <w:r w:rsidR="0095371E">
        <w:rPr>
          <w:rFonts w:cs="Times New Roman"/>
          <w:szCs w:val="18"/>
          <w:lang w:val="nl-NL" w:eastAsia="ja-JP"/>
        </w:rPr>
        <w:t>mechanisme</w:t>
      </w:r>
      <w:r w:rsidRPr="0095395D" w:rsidR="00AF5114">
        <w:rPr>
          <w:rFonts w:cs="Times New Roman"/>
          <w:szCs w:val="18"/>
          <w:lang w:val="nl-NL" w:eastAsia="ja-JP"/>
        </w:rPr>
        <w:t xml:space="preserve">. </w:t>
      </w:r>
    </w:p>
    <w:p w:rsidRPr="00CD26AC" w:rsidR="00A84D65" w:rsidP="003E5A59" w:rsidRDefault="00A84D65" w14:paraId="0D33787B" w14:textId="77777777">
      <w:pPr>
        <w:spacing w:after="0" w:line="276" w:lineRule="auto"/>
        <w:contextualSpacing/>
        <w:rPr>
          <w:rFonts w:cs="Times New Roman"/>
          <w:szCs w:val="18"/>
          <w:lang w:val="nl-NL" w:eastAsia="ja-JP"/>
        </w:rPr>
      </w:pPr>
    </w:p>
    <w:p w:rsidR="00B30CEB" w:rsidP="003E5A59" w:rsidRDefault="00B30CEB" w14:paraId="42E0DEDA" w14:textId="6A44DE42">
      <w:pPr>
        <w:spacing w:after="0" w:line="276" w:lineRule="auto"/>
        <w:contextualSpacing/>
        <w:rPr>
          <w:rFonts w:cs="Times New Roman"/>
          <w:b/>
          <w:szCs w:val="18"/>
          <w:lang w:val="nl-NL" w:eastAsia="ja-JP"/>
        </w:rPr>
      </w:pPr>
      <w:r>
        <w:rPr>
          <w:rFonts w:cs="Times New Roman"/>
          <w:b/>
          <w:szCs w:val="18"/>
          <w:lang w:val="nl-NL" w:eastAsia="ja-JP"/>
        </w:rPr>
        <w:t>Soedan</w:t>
      </w:r>
    </w:p>
    <w:p w:rsidRPr="00B30CEB" w:rsidR="00B30CEB" w:rsidP="003E5A59" w:rsidRDefault="00B30CEB" w14:paraId="6C0AF57D" w14:textId="2ABCC36C">
      <w:pPr>
        <w:spacing w:after="0" w:line="276" w:lineRule="auto"/>
        <w:contextualSpacing/>
        <w:rPr>
          <w:rFonts w:cs="Times New Roman"/>
          <w:bCs/>
          <w:szCs w:val="18"/>
          <w:lang w:val="nl-NL" w:eastAsia="ja-JP"/>
        </w:rPr>
      </w:pPr>
      <w:r>
        <w:rPr>
          <w:rFonts w:cs="Times New Roman"/>
          <w:bCs/>
          <w:szCs w:val="18"/>
          <w:lang w:val="nl-NL" w:eastAsia="ja-JP"/>
        </w:rPr>
        <w:t xml:space="preserve">De Raad besloot unaniem om het </w:t>
      </w:r>
      <w:r w:rsidRPr="00B30CEB">
        <w:rPr>
          <w:rFonts w:cs="Times New Roman"/>
          <w:bCs/>
          <w:szCs w:val="18"/>
          <w:lang w:val="nl-NL" w:eastAsia="ja-JP"/>
        </w:rPr>
        <w:t>EU-sanctieregime</w:t>
      </w:r>
      <w:r>
        <w:rPr>
          <w:rFonts w:cs="Times New Roman"/>
          <w:bCs/>
          <w:szCs w:val="18"/>
          <w:lang w:val="nl-NL" w:eastAsia="ja-JP"/>
        </w:rPr>
        <w:t xml:space="preserve"> Soedan te versterken</w:t>
      </w:r>
      <w:r w:rsidRPr="00B30CEB">
        <w:rPr>
          <w:rFonts w:cs="Times New Roman"/>
          <w:bCs/>
          <w:szCs w:val="18"/>
          <w:lang w:val="nl-NL" w:eastAsia="ja-JP"/>
        </w:rPr>
        <w:t xml:space="preserve"> door </w:t>
      </w:r>
      <w:r>
        <w:rPr>
          <w:rFonts w:cs="Times New Roman"/>
          <w:bCs/>
          <w:szCs w:val="18"/>
          <w:lang w:val="nl-NL" w:eastAsia="ja-JP"/>
        </w:rPr>
        <w:t xml:space="preserve">de </w:t>
      </w:r>
      <w:r w:rsidRPr="00B30CEB">
        <w:rPr>
          <w:rFonts w:cs="Times New Roman"/>
          <w:bCs/>
          <w:szCs w:val="18"/>
          <w:lang w:val="nl-NL" w:eastAsia="ja-JP"/>
        </w:rPr>
        <w:t>goudhandel aan te pakken</w:t>
      </w:r>
      <w:r>
        <w:rPr>
          <w:rFonts w:cs="Times New Roman"/>
          <w:bCs/>
          <w:szCs w:val="18"/>
          <w:lang w:val="nl-NL" w:eastAsia="ja-JP"/>
        </w:rPr>
        <w:t>. N</w:t>
      </w:r>
      <w:r w:rsidRPr="00B30CEB">
        <w:rPr>
          <w:rFonts w:cs="Times New Roman"/>
          <w:bCs/>
          <w:szCs w:val="18"/>
          <w:lang w:val="nl-NL" w:eastAsia="ja-JP"/>
        </w:rPr>
        <w:t>ieuwe sectorale maatregelen zi</w:t>
      </w:r>
      <w:r>
        <w:rPr>
          <w:rFonts w:cs="Times New Roman"/>
          <w:bCs/>
          <w:szCs w:val="18"/>
          <w:lang w:val="nl-NL" w:eastAsia="ja-JP"/>
        </w:rPr>
        <w:t xml:space="preserve">en </w:t>
      </w:r>
      <w:r w:rsidRPr="00B30CEB">
        <w:rPr>
          <w:rFonts w:cs="Times New Roman"/>
          <w:bCs/>
          <w:szCs w:val="18"/>
          <w:lang w:val="nl-NL" w:eastAsia="ja-JP"/>
        </w:rPr>
        <w:t>op de oorlogseconomie</w:t>
      </w:r>
      <w:r>
        <w:rPr>
          <w:rFonts w:cs="Times New Roman"/>
          <w:bCs/>
          <w:szCs w:val="18"/>
          <w:lang w:val="nl-NL" w:eastAsia="ja-JP"/>
        </w:rPr>
        <w:t xml:space="preserve">. </w:t>
      </w:r>
      <w:r w:rsidRPr="00B30CEB">
        <w:rPr>
          <w:rFonts w:cs="Times New Roman"/>
          <w:bCs/>
          <w:szCs w:val="18"/>
          <w:lang w:val="nl-NL" w:eastAsia="ja-JP"/>
        </w:rPr>
        <w:t xml:space="preserve">Het besluit </w:t>
      </w:r>
      <w:r>
        <w:rPr>
          <w:rFonts w:cs="Times New Roman"/>
          <w:bCs/>
          <w:szCs w:val="18"/>
          <w:lang w:val="nl-NL" w:eastAsia="ja-JP"/>
        </w:rPr>
        <w:t>bevat</w:t>
      </w:r>
      <w:r w:rsidRPr="00B30CEB">
        <w:rPr>
          <w:rFonts w:cs="Times New Roman"/>
          <w:bCs/>
          <w:szCs w:val="18"/>
          <w:lang w:val="nl-NL" w:eastAsia="ja-JP"/>
        </w:rPr>
        <w:t xml:space="preserve"> een verbod op de aankoop, invoer of overdracht van goud afkomstig uit Soedan</w:t>
      </w:r>
      <w:r w:rsidR="002326CA">
        <w:rPr>
          <w:rFonts w:cs="Times New Roman"/>
          <w:bCs/>
          <w:szCs w:val="18"/>
          <w:lang w:val="nl-NL" w:eastAsia="ja-JP"/>
        </w:rPr>
        <w:t>, tevens als dat op indirecte wijze via derde landen gebeurt</w:t>
      </w:r>
      <w:r w:rsidRPr="00B30CEB">
        <w:rPr>
          <w:rFonts w:cs="Times New Roman"/>
          <w:bCs/>
          <w:szCs w:val="18"/>
          <w:lang w:val="nl-NL" w:eastAsia="ja-JP"/>
        </w:rPr>
        <w:t>. Het verbiedt ook de verkoop, levering, overdracht of uitvoer van kwik en cyanide naar Soedan. Deze chemicaliën worden veelvuldig gebruikt bij de goudwinning en -exploitatie.</w:t>
      </w:r>
      <w:r>
        <w:rPr>
          <w:rFonts w:cs="Times New Roman"/>
          <w:bCs/>
          <w:szCs w:val="18"/>
          <w:lang w:val="nl-NL" w:eastAsia="ja-JP"/>
        </w:rPr>
        <w:t xml:space="preserve"> Met deze stap is tegemoetgekomen aan</w:t>
      </w:r>
      <w:r w:rsidR="00B06B4B">
        <w:rPr>
          <w:rFonts w:cs="Times New Roman"/>
          <w:bCs/>
          <w:szCs w:val="18"/>
          <w:lang w:val="nl-NL" w:eastAsia="ja-JP"/>
        </w:rPr>
        <w:t xml:space="preserve"> de</w:t>
      </w:r>
      <w:r>
        <w:rPr>
          <w:rFonts w:cs="Times New Roman"/>
          <w:bCs/>
          <w:szCs w:val="18"/>
          <w:lang w:val="nl-NL" w:eastAsia="ja-JP"/>
        </w:rPr>
        <w:t xml:space="preserve"> Motie </w:t>
      </w:r>
      <w:r w:rsidRPr="00B30CEB">
        <w:rPr>
          <w:rFonts w:cs="Times New Roman"/>
          <w:bCs/>
          <w:szCs w:val="18"/>
          <w:lang w:val="nl-NL" w:eastAsia="ja-JP"/>
        </w:rPr>
        <w:t>Ceder</w:t>
      </w:r>
      <w:r>
        <w:rPr>
          <w:rStyle w:val="FootnoteReference"/>
          <w:rFonts w:cs="Times New Roman"/>
          <w:bCs/>
          <w:szCs w:val="18"/>
          <w:lang w:val="nl-NL" w:eastAsia="ja-JP"/>
        </w:rPr>
        <w:footnoteReference w:id="5"/>
      </w:r>
      <w:r w:rsidRPr="00B30CEB">
        <w:rPr>
          <w:rFonts w:cs="Times New Roman"/>
          <w:bCs/>
          <w:szCs w:val="18"/>
          <w:lang w:val="nl-NL" w:eastAsia="ja-JP"/>
        </w:rPr>
        <w:t xml:space="preserve"> over</w:t>
      </w:r>
      <w:r w:rsidR="00F74949">
        <w:rPr>
          <w:rFonts w:cs="Times New Roman"/>
          <w:bCs/>
          <w:szCs w:val="18"/>
          <w:lang w:val="nl-NL" w:eastAsia="ja-JP"/>
        </w:rPr>
        <w:t xml:space="preserve"> </w:t>
      </w:r>
      <w:r w:rsidRPr="003E5A59" w:rsidR="00F74949">
        <w:rPr>
          <w:rFonts w:cs="Times New Roman"/>
          <w:bCs/>
          <w:szCs w:val="18"/>
          <w:lang w:val="nl-NL" w:eastAsia="ja-JP"/>
        </w:rPr>
        <w:t>het</w:t>
      </w:r>
      <w:r w:rsidRPr="003E5A59">
        <w:rPr>
          <w:rFonts w:cs="Times New Roman"/>
          <w:bCs/>
          <w:szCs w:val="18"/>
          <w:lang w:val="nl-NL" w:eastAsia="ja-JP"/>
        </w:rPr>
        <w:t xml:space="preserve"> </w:t>
      </w:r>
      <w:r w:rsidRPr="003E5A59" w:rsidR="0071551A">
        <w:rPr>
          <w:rFonts w:cs="Times New Roman"/>
          <w:bCs/>
          <w:szCs w:val="18"/>
          <w:lang w:val="nl-NL" w:eastAsia="ja-JP"/>
        </w:rPr>
        <w:t xml:space="preserve">verstevigen van </w:t>
      </w:r>
      <w:r w:rsidRPr="003E5A59">
        <w:rPr>
          <w:rFonts w:cs="Times New Roman"/>
          <w:bCs/>
          <w:szCs w:val="18"/>
          <w:lang w:val="nl-NL" w:eastAsia="ja-JP"/>
        </w:rPr>
        <w:t>de co</w:t>
      </w:r>
      <w:r w:rsidRPr="00B30CEB">
        <w:rPr>
          <w:rFonts w:cs="Times New Roman"/>
          <w:bCs/>
          <w:szCs w:val="18"/>
          <w:lang w:val="nl-NL" w:eastAsia="ja-JP"/>
        </w:rPr>
        <w:t>ntrole op mineralen en metalen zoals goud afkomstig uit Soedan</w:t>
      </w:r>
      <w:r>
        <w:rPr>
          <w:rFonts w:cs="Times New Roman"/>
          <w:bCs/>
          <w:szCs w:val="18"/>
          <w:lang w:val="nl-NL" w:eastAsia="ja-JP"/>
        </w:rPr>
        <w:t xml:space="preserve">. </w:t>
      </w:r>
      <w:r w:rsidRPr="006E65EC" w:rsidR="009C375F">
        <w:rPr>
          <w:rFonts w:cs="Times New Roman"/>
          <w:szCs w:val="18"/>
          <w:lang w:val="nl-NL" w:eastAsia="ja-JP"/>
        </w:rPr>
        <w:t>Tevens gaf de Commissie onder AOB, mede op verzoek van Nederland, een update over de zorgelijke situatie in El Obeid. Een groep lidstaten, waaronder Ne</w:t>
      </w:r>
      <w:r w:rsidR="00B53AE6">
        <w:rPr>
          <w:rFonts w:cs="Times New Roman"/>
          <w:bCs/>
          <w:szCs w:val="18"/>
          <w:lang w:val="nl-NL" w:eastAsia="ja-JP"/>
        </w:rPr>
        <w:t>d</w:t>
      </w:r>
      <w:r w:rsidRPr="006E65EC" w:rsidR="009C375F">
        <w:rPr>
          <w:rFonts w:cs="Times New Roman"/>
          <w:szCs w:val="18"/>
          <w:lang w:val="nl-NL" w:eastAsia="ja-JP"/>
        </w:rPr>
        <w:t xml:space="preserve">erland, </w:t>
      </w:r>
      <w:r w:rsidR="009C375F">
        <w:rPr>
          <w:rFonts w:cs="Times New Roman"/>
          <w:bCs/>
          <w:szCs w:val="18"/>
          <w:lang w:val="nl-NL" w:eastAsia="ja-JP"/>
        </w:rPr>
        <w:t xml:space="preserve">sprak </w:t>
      </w:r>
      <w:r w:rsidRPr="006E65EC" w:rsidR="009C375F">
        <w:rPr>
          <w:rFonts w:cs="Times New Roman"/>
          <w:szCs w:val="18"/>
          <w:lang w:val="nl-NL" w:eastAsia="ja-JP"/>
        </w:rPr>
        <w:t xml:space="preserve">zorgen </w:t>
      </w:r>
      <w:r w:rsidR="009C375F">
        <w:rPr>
          <w:rFonts w:cs="Times New Roman"/>
          <w:bCs/>
          <w:szCs w:val="18"/>
          <w:lang w:val="nl-NL" w:eastAsia="ja-JP"/>
        </w:rPr>
        <w:t xml:space="preserve">uit </w:t>
      </w:r>
      <w:r w:rsidRPr="006E65EC" w:rsidR="009C375F">
        <w:rPr>
          <w:rFonts w:cs="Times New Roman"/>
          <w:szCs w:val="18"/>
          <w:lang w:val="nl-NL" w:eastAsia="ja-JP"/>
        </w:rPr>
        <w:t xml:space="preserve">en benadrukte het belang van </w:t>
      </w:r>
      <w:r w:rsidR="000F5C62">
        <w:rPr>
          <w:rFonts w:cs="Times New Roman"/>
          <w:bCs/>
          <w:szCs w:val="18"/>
          <w:lang w:val="nl-NL" w:eastAsia="ja-JP"/>
        </w:rPr>
        <w:t xml:space="preserve">het waarborgen van </w:t>
      </w:r>
      <w:r w:rsidRPr="006E65EC" w:rsidR="009C375F">
        <w:rPr>
          <w:rFonts w:cs="Times New Roman"/>
          <w:szCs w:val="18"/>
          <w:lang w:val="nl-NL" w:eastAsia="ja-JP"/>
        </w:rPr>
        <w:t>respect voor internationaal humanitair recht</w:t>
      </w:r>
      <w:r w:rsidR="002C1806">
        <w:rPr>
          <w:rFonts w:cs="Times New Roman"/>
          <w:bCs/>
          <w:szCs w:val="18"/>
          <w:lang w:val="nl-NL" w:eastAsia="ja-JP"/>
        </w:rPr>
        <w:t xml:space="preserve"> en een actievere EU opstelling om bij te dragen aan de beëindiging van het conflict</w:t>
      </w:r>
      <w:r w:rsidR="000F5C62">
        <w:rPr>
          <w:rFonts w:cs="Times New Roman"/>
          <w:bCs/>
          <w:szCs w:val="18"/>
          <w:lang w:val="nl-NL" w:eastAsia="ja-JP"/>
        </w:rPr>
        <w:t>.</w:t>
      </w:r>
    </w:p>
    <w:p w:rsidRPr="000061B4" w:rsidR="00B30CEB" w:rsidP="003E5A59" w:rsidRDefault="00B30CEB" w14:paraId="18238D5A" w14:textId="77777777">
      <w:pPr>
        <w:spacing w:after="0" w:line="276" w:lineRule="auto"/>
        <w:contextualSpacing/>
        <w:rPr>
          <w:rFonts w:cs="Times New Roman"/>
          <w:b/>
          <w:szCs w:val="18"/>
          <w:lang w:val="nl-NL" w:eastAsia="ja-JP"/>
        </w:rPr>
      </w:pPr>
    </w:p>
    <w:p w:rsidRPr="00CD26AC" w:rsidR="00B30CEB" w:rsidP="003E5A59" w:rsidRDefault="0000386A" w14:paraId="0E29E98C" w14:textId="1F81623E">
      <w:pPr>
        <w:spacing w:after="0" w:line="276" w:lineRule="auto"/>
        <w:contextualSpacing/>
        <w:rPr>
          <w:rFonts w:cs="Times New Roman"/>
          <w:b/>
          <w:szCs w:val="18"/>
          <w:lang w:val="nl-NL" w:eastAsia="ja-JP"/>
        </w:rPr>
      </w:pPr>
      <w:r w:rsidRPr="00CD26AC">
        <w:rPr>
          <w:rFonts w:cs="Times New Roman"/>
          <w:b/>
          <w:szCs w:val="18"/>
          <w:lang w:val="nl-NL" w:eastAsia="ja-JP"/>
        </w:rPr>
        <w:t>Zwarte Zee</w:t>
      </w:r>
    </w:p>
    <w:p w:rsidR="002F3CEE" w:rsidP="003E5A59" w:rsidRDefault="00FE1D8A" w14:paraId="12C3B101" w14:textId="77777777">
      <w:pPr>
        <w:spacing w:after="0" w:line="276" w:lineRule="auto"/>
        <w:contextualSpacing/>
        <w:rPr>
          <w:rFonts w:cs="Times New Roman"/>
          <w:szCs w:val="18"/>
          <w:lang w:val="nl-NL" w:eastAsia="ja-JP"/>
        </w:rPr>
      </w:pPr>
      <w:r>
        <w:rPr>
          <w:rFonts w:cs="Times New Roman"/>
          <w:szCs w:val="18"/>
          <w:lang w:val="nl-NL" w:eastAsia="ja-JP"/>
        </w:rPr>
        <w:t xml:space="preserve">De </w:t>
      </w:r>
      <w:r w:rsidR="003A393F">
        <w:rPr>
          <w:rFonts w:cs="Times New Roman"/>
          <w:szCs w:val="18"/>
          <w:lang w:val="nl-NL" w:eastAsia="ja-JP"/>
        </w:rPr>
        <w:t>HV</w:t>
      </w:r>
      <w:r w:rsidR="00E54C33">
        <w:rPr>
          <w:rFonts w:cs="Times New Roman"/>
          <w:szCs w:val="18"/>
          <w:lang w:val="nl-NL" w:eastAsia="ja-JP"/>
        </w:rPr>
        <w:t xml:space="preserve"> </w:t>
      </w:r>
      <w:r w:rsidR="00110E3A">
        <w:rPr>
          <w:rFonts w:cs="Times New Roman"/>
          <w:szCs w:val="18"/>
          <w:lang w:val="nl-NL" w:eastAsia="ja-JP"/>
        </w:rPr>
        <w:t xml:space="preserve">informeerde </w:t>
      </w:r>
      <w:r w:rsidR="00E54C33">
        <w:rPr>
          <w:rFonts w:cs="Times New Roman"/>
          <w:szCs w:val="18"/>
          <w:lang w:val="nl-NL" w:eastAsia="ja-JP"/>
        </w:rPr>
        <w:t>de Raad over de implementatie van de Zwarte Zee-strategie en</w:t>
      </w:r>
      <w:r w:rsidR="00110E3A">
        <w:rPr>
          <w:rFonts w:cs="Times New Roman"/>
          <w:szCs w:val="18"/>
          <w:lang w:val="nl-NL" w:eastAsia="ja-JP"/>
        </w:rPr>
        <w:t xml:space="preserve"> zegde steun toe aan Roemenië en Bulgarije bij de oprichting van de </w:t>
      </w:r>
      <w:r w:rsidRPr="00DC4A48" w:rsidR="00110E3A">
        <w:rPr>
          <w:rFonts w:cs="Times New Roman"/>
          <w:i/>
          <w:iCs/>
          <w:szCs w:val="18"/>
          <w:lang w:val="nl-NL" w:eastAsia="ja-JP"/>
        </w:rPr>
        <w:t>Mari</w:t>
      </w:r>
      <w:r w:rsidR="00DC4A48">
        <w:rPr>
          <w:rFonts w:cs="Times New Roman"/>
          <w:i/>
          <w:iCs/>
          <w:szCs w:val="18"/>
          <w:lang w:val="nl-NL" w:eastAsia="ja-JP"/>
        </w:rPr>
        <w:t>time</w:t>
      </w:r>
      <w:r w:rsidRPr="00DC4A48" w:rsidR="00110E3A">
        <w:rPr>
          <w:rFonts w:cs="Times New Roman"/>
          <w:i/>
          <w:iCs/>
          <w:szCs w:val="18"/>
          <w:lang w:val="nl-NL" w:eastAsia="ja-JP"/>
        </w:rPr>
        <w:t xml:space="preserve"> Security Hub</w:t>
      </w:r>
      <w:r w:rsidR="00110E3A">
        <w:rPr>
          <w:rFonts w:cs="Times New Roman"/>
          <w:szCs w:val="18"/>
          <w:lang w:val="nl-NL" w:eastAsia="ja-JP"/>
        </w:rPr>
        <w:t xml:space="preserve"> om </w:t>
      </w:r>
      <w:r w:rsidR="003A393F">
        <w:rPr>
          <w:rFonts w:cs="Times New Roman"/>
          <w:szCs w:val="18"/>
          <w:lang w:val="nl-NL" w:eastAsia="ja-JP"/>
        </w:rPr>
        <w:t>de</w:t>
      </w:r>
      <w:r w:rsidR="00110E3A">
        <w:rPr>
          <w:rFonts w:cs="Times New Roman"/>
          <w:szCs w:val="18"/>
          <w:lang w:val="nl-NL" w:eastAsia="ja-JP"/>
        </w:rPr>
        <w:t xml:space="preserve"> veiligheid en weerbaarheid van de EU in de Zwarte Zee te bevorderen. Commissaris Kos wees op de </w:t>
      </w:r>
      <w:r w:rsidR="00C95126">
        <w:rPr>
          <w:rFonts w:cs="Times New Roman"/>
          <w:szCs w:val="18"/>
          <w:lang w:val="nl-NL" w:eastAsia="ja-JP"/>
        </w:rPr>
        <w:t xml:space="preserve">economische </w:t>
      </w:r>
      <w:r w:rsidR="00110E3A">
        <w:rPr>
          <w:rFonts w:cs="Times New Roman"/>
          <w:szCs w:val="18"/>
          <w:lang w:val="nl-NL" w:eastAsia="ja-JP"/>
        </w:rPr>
        <w:t>belangen van de EU in de Zwarte Ze</w:t>
      </w:r>
      <w:r w:rsidR="00C95126">
        <w:rPr>
          <w:rFonts w:cs="Times New Roman"/>
          <w:szCs w:val="18"/>
          <w:lang w:val="nl-NL" w:eastAsia="ja-JP"/>
        </w:rPr>
        <w:t xml:space="preserve">e, zoals voor de energietoevoer en handelsroute naar Centraal-Azië. Mede namens België en Luxemburg onderstreepte </w:t>
      </w:r>
      <w:r w:rsidR="00D64E0B">
        <w:rPr>
          <w:rFonts w:cs="Times New Roman"/>
          <w:szCs w:val="18"/>
          <w:lang w:val="nl-NL" w:eastAsia="ja-JP"/>
        </w:rPr>
        <w:t xml:space="preserve">Nederland </w:t>
      </w:r>
      <w:r w:rsidR="00C95126">
        <w:rPr>
          <w:rFonts w:cs="Times New Roman"/>
          <w:szCs w:val="18"/>
          <w:lang w:val="nl-NL" w:eastAsia="ja-JP"/>
        </w:rPr>
        <w:t xml:space="preserve">het belang </w:t>
      </w:r>
      <w:r w:rsidR="00D64E0B">
        <w:rPr>
          <w:rFonts w:cs="Times New Roman"/>
          <w:szCs w:val="18"/>
          <w:lang w:val="nl-NL" w:eastAsia="ja-JP"/>
        </w:rPr>
        <w:t xml:space="preserve">van veiligheid in de </w:t>
      </w:r>
      <w:r w:rsidR="00C95126">
        <w:rPr>
          <w:rFonts w:cs="Times New Roman"/>
          <w:szCs w:val="18"/>
          <w:lang w:val="nl-NL" w:eastAsia="ja-JP"/>
        </w:rPr>
        <w:t>Zwarte Zee</w:t>
      </w:r>
      <w:r w:rsidR="00D64E0B">
        <w:rPr>
          <w:rFonts w:cs="Times New Roman"/>
          <w:szCs w:val="18"/>
          <w:lang w:val="nl-NL" w:eastAsia="ja-JP"/>
        </w:rPr>
        <w:t>, bijvoorbeeld door de Russische</w:t>
      </w:r>
      <w:r w:rsidR="00C95126">
        <w:rPr>
          <w:rFonts w:cs="Times New Roman"/>
          <w:szCs w:val="18"/>
          <w:lang w:val="nl-NL" w:eastAsia="ja-JP"/>
        </w:rPr>
        <w:t xml:space="preserve"> </w:t>
      </w:r>
      <w:r w:rsidR="00D64E0B">
        <w:rPr>
          <w:rFonts w:cs="Times New Roman"/>
          <w:szCs w:val="18"/>
          <w:lang w:val="nl-NL" w:eastAsia="ja-JP"/>
        </w:rPr>
        <w:t xml:space="preserve">schaduwvloot aan te pakken, een hierbij </w:t>
      </w:r>
      <w:r w:rsidR="00C95126">
        <w:rPr>
          <w:rFonts w:cs="Times New Roman"/>
          <w:szCs w:val="18"/>
          <w:lang w:val="nl-NL" w:eastAsia="ja-JP"/>
        </w:rPr>
        <w:t>nauw met Oekraïne en Turkije</w:t>
      </w:r>
      <w:r w:rsidR="00D64E0B">
        <w:rPr>
          <w:rFonts w:cs="Times New Roman"/>
          <w:szCs w:val="18"/>
          <w:lang w:val="nl-NL" w:eastAsia="ja-JP"/>
        </w:rPr>
        <w:t xml:space="preserve"> samen te werken</w:t>
      </w:r>
      <w:r w:rsidR="00C95126">
        <w:rPr>
          <w:rFonts w:cs="Times New Roman"/>
          <w:szCs w:val="18"/>
          <w:lang w:val="nl-NL" w:eastAsia="ja-JP"/>
        </w:rPr>
        <w:t xml:space="preserve">. </w:t>
      </w:r>
      <w:r w:rsidR="00D64E0B">
        <w:rPr>
          <w:rFonts w:cs="Times New Roman"/>
          <w:szCs w:val="18"/>
          <w:lang w:val="nl-NL" w:eastAsia="ja-JP"/>
        </w:rPr>
        <w:t xml:space="preserve">Ook wees Nederland op </w:t>
      </w:r>
      <w:r w:rsidR="006648B5">
        <w:rPr>
          <w:rFonts w:cs="Times New Roman"/>
          <w:szCs w:val="18"/>
          <w:lang w:val="nl-NL" w:eastAsia="ja-JP"/>
        </w:rPr>
        <w:t xml:space="preserve">versterking van de rechtsstaat en goed bestuur in landen rond de Zwarte Zee met het oog op Europese investeringen in </w:t>
      </w:r>
      <w:r w:rsidR="00D64E0B">
        <w:rPr>
          <w:rFonts w:cs="Times New Roman"/>
          <w:szCs w:val="18"/>
          <w:lang w:val="nl-NL" w:eastAsia="ja-JP"/>
        </w:rPr>
        <w:t>energie</w:t>
      </w:r>
      <w:r w:rsidR="006648B5">
        <w:rPr>
          <w:rFonts w:cs="Times New Roman"/>
          <w:szCs w:val="18"/>
          <w:lang w:val="nl-NL" w:eastAsia="ja-JP"/>
        </w:rPr>
        <w:t>samenwerking en handel.</w:t>
      </w:r>
    </w:p>
    <w:p w:rsidRPr="003E5A59" w:rsidR="0000386A" w:rsidP="003E5A59" w:rsidRDefault="006648B5" w14:paraId="090B1629" w14:textId="2AA29DF0">
      <w:pPr>
        <w:spacing w:after="0" w:line="276" w:lineRule="auto"/>
        <w:contextualSpacing/>
        <w:rPr>
          <w:rFonts w:cs="Times New Roman"/>
          <w:szCs w:val="18"/>
          <w:lang w:val="nl-NL" w:eastAsia="ja-JP"/>
        </w:rPr>
      </w:pPr>
      <w:r>
        <w:rPr>
          <w:rFonts w:cs="Times New Roman"/>
          <w:szCs w:val="18"/>
          <w:lang w:val="nl-NL" w:eastAsia="ja-JP"/>
        </w:rPr>
        <w:t xml:space="preserve">  </w:t>
      </w:r>
      <w:r w:rsidR="00D64E0B">
        <w:rPr>
          <w:rFonts w:cs="Times New Roman"/>
          <w:szCs w:val="18"/>
          <w:lang w:val="nl-NL" w:eastAsia="ja-JP"/>
        </w:rPr>
        <w:t xml:space="preserve">  </w:t>
      </w:r>
      <w:r w:rsidR="00C95126">
        <w:rPr>
          <w:rFonts w:cs="Times New Roman"/>
          <w:szCs w:val="18"/>
          <w:lang w:val="nl-NL" w:eastAsia="ja-JP"/>
        </w:rPr>
        <w:t xml:space="preserve">    </w:t>
      </w:r>
    </w:p>
    <w:p w:rsidRPr="008C4493" w:rsidR="0000386A" w:rsidP="003E5A59" w:rsidRDefault="00D42997" w14:paraId="00EA7363" w14:textId="15DE78BB">
      <w:pPr>
        <w:spacing w:after="0" w:line="276" w:lineRule="auto"/>
        <w:contextualSpacing/>
        <w:rPr>
          <w:b/>
          <w:bCs/>
          <w:iCs/>
          <w:szCs w:val="18"/>
          <w:lang w:val="nl-NL"/>
        </w:rPr>
      </w:pPr>
      <w:r>
        <w:rPr>
          <w:b/>
          <w:szCs w:val="18"/>
          <w:lang w:val="nl-NL"/>
        </w:rPr>
        <w:t xml:space="preserve">Lopende zaken: </w:t>
      </w:r>
      <w:r w:rsidRPr="008C4493" w:rsidR="0000386A">
        <w:rPr>
          <w:b/>
          <w:szCs w:val="18"/>
          <w:lang w:val="nl-NL"/>
        </w:rPr>
        <w:t>EU-VN relaties</w:t>
      </w:r>
      <w:r>
        <w:rPr>
          <w:b/>
          <w:szCs w:val="18"/>
          <w:lang w:val="nl-NL"/>
        </w:rPr>
        <w:t xml:space="preserve"> en </w:t>
      </w:r>
      <w:r w:rsidR="00043AD1">
        <w:rPr>
          <w:b/>
          <w:szCs w:val="18"/>
          <w:lang w:val="nl-NL"/>
        </w:rPr>
        <w:t>Bosnië</w:t>
      </w:r>
      <w:r>
        <w:rPr>
          <w:b/>
          <w:szCs w:val="18"/>
          <w:lang w:val="nl-NL"/>
        </w:rPr>
        <w:t xml:space="preserve"> en Herzegovina. </w:t>
      </w:r>
    </w:p>
    <w:p w:rsidR="0000386A" w:rsidP="003E5A59" w:rsidRDefault="00062A3C" w14:paraId="4AA87237" w14:textId="7AF2040B">
      <w:pPr>
        <w:spacing w:after="0" w:line="276" w:lineRule="auto"/>
        <w:contextualSpacing/>
        <w:rPr>
          <w:iCs/>
          <w:szCs w:val="18"/>
          <w:lang w:val="nl-NL"/>
        </w:rPr>
      </w:pPr>
      <w:r w:rsidRPr="008C4493">
        <w:rPr>
          <w:iCs/>
          <w:szCs w:val="18"/>
          <w:lang w:val="nl-NL"/>
        </w:rPr>
        <w:t>De Raad sprak over d</w:t>
      </w:r>
      <w:r>
        <w:rPr>
          <w:iCs/>
          <w:szCs w:val="18"/>
          <w:lang w:val="nl-NL"/>
        </w:rPr>
        <w:t xml:space="preserve">e aankomende Algemene Vergadering van de Verenigde Naties (AVVN), </w:t>
      </w:r>
      <w:r w:rsidRPr="00062A3C">
        <w:rPr>
          <w:iCs/>
          <w:szCs w:val="18"/>
          <w:lang w:val="nl-NL"/>
        </w:rPr>
        <w:t>waarvan de inleidende ministeriële week (de "High-level Week") plaatsvindt van 21 tot 27 september jl.</w:t>
      </w:r>
      <w:r w:rsidR="003A62CC">
        <w:rPr>
          <w:iCs/>
          <w:szCs w:val="18"/>
          <w:lang w:val="nl-NL"/>
        </w:rPr>
        <w:t xml:space="preserve"> De HV riep hierbij op om </w:t>
      </w:r>
      <w:r>
        <w:rPr>
          <w:iCs/>
          <w:szCs w:val="18"/>
          <w:lang w:val="nl-NL"/>
        </w:rPr>
        <w:t xml:space="preserve">de </w:t>
      </w:r>
      <w:r w:rsidR="008039ED">
        <w:rPr>
          <w:iCs/>
          <w:szCs w:val="18"/>
          <w:lang w:val="nl-NL"/>
        </w:rPr>
        <w:t>EU-invloed in multilaterale fora maximaal aan te wenden en bruggen te slaan richting partners</w:t>
      </w:r>
      <w:r>
        <w:rPr>
          <w:iCs/>
          <w:szCs w:val="18"/>
          <w:lang w:val="nl-NL"/>
        </w:rPr>
        <w:t xml:space="preserve">. Daarnaast werden Raadsconclusies aangenomen met de </w:t>
      </w:r>
      <w:r w:rsidR="008039ED">
        <w:rPr>
          <w:iCs/>
          <w:szCs w:val="18"/>
          <w:lang w:val="nl-NL"/>
        </w:rPr>
        <w:t>EU-prioriteiten</w:t>
      </w:r>
      <w:r>
        <w:rPr>
          <w:iCs/>
          <w:szCs w:val="18"/>
          <w:lang w:val="nl-NL"/>
        </w:rPr>
        <w:t xml:space="preserve"> voor de 81</w:t>
      </w:r>
      <w:r w:rsidRPr="008C4493">
        <w:rPr>
          <w:iCs/>
          <w:szCs w:val="18"/>
          <w:vertAlign w:val="superscript"/>
          <w:lang w:val="nl-NL"/>
        </w:rPr>
        <w:t>e</w:t>
      </w:r>
      <w:r>
        <w:rPr>
          <w:iCs/>
          <w:szCs w:val="18"/>
          <w:lang w:val="nl-NL"/>
        </w:rPr>
        <w:t xml:space="preserve"> AVVN (</w:t>
      </w:r>
      <w:r w:rsidR="008039ED">
        <w:rPr>
          <w:iCs/>
          <w:szCs w:val="18"/>
          <w:lang w:val="nl-NL"/>
        </w:rPr>
        <w:t xml:space="preserve">september </w:t>
      </w:r>
      <w:r>
        <w:rPr>
          <w:iCs/>
          <w:szCs w:val="18"/>
          <w:lang w:val="nl-NL"/>
        </w:rPr>
        <w:t>2026</w:t>
      </w:r>
      <w:r w:rsidR="008039ED">
        <w:rPr>
          <w:iCs/>
          <w:szCs w:val="18"/>
          <w:lang w:val="nl-NL"/>
        </w:rPr>
        <w:t xml:space="preserve"> </w:t>
      </w:r>
      <w:r>
        <w:rPr>
          <w:iCs/>
          <w:szCs w:val="18"/>
          <w:lang w:val="nl-NL"/>
        </w:rPr>
        <w:t>-</w:t>
      </w:r>
      <w:r w:rsidR="008039ED">
        <w:rPr>
          <w:iCs/>
          <w:szCs w:val="18"/>
          <w:lang w:val="nl-NL"/>
        </w:rPr>
        <w:t xml:space="preserve"> september </w:t>
      </w:r>
      <w:r>
        <w:rPr>
          <w:iCs/>
          <w:szCs w:val="18"/>
          <w:lang w:val="nl-NL"/>
        </w:rPr>
        <w:t>2027).</w:t>
      </w:r>
      <w:r w:rsidR="003A62CC">
        <w:rPr>
          <w:rStyle w:val="FootnoteReference"/>
          <w:iCs/>
          <w:szCs w:val="18"/>
          <w:lang w:val="nl-NL"/>
        </w:rPr>
        <w:footnoteReference w:id="6"/>
      </w:r>
      <w:r w:rsidR="00D42997">
        <w:rPr>
          <w:iCs/>
          <w:szCs w:val="18"/>
          <w:lang w:val="nl-NL"/>
        </w:rPr>
        <w:t xml:space="preserve"> </w:t>
      </w:r>
      <w:r w:rsidRPr="00D42997" w:rsidR="00D42997">
        <w:rPr>
          <w:iCs/>
          <w:szCs w:val="18"/>
          <w:lang w:val="nl-NL"/>
        </w:rPr>
        <w:t>Te</w:t>
      </w:r>
      <w:r w:rsidRPr="00D233DA" w:rsidR="00D42997">
        <w:rPr>
          <w:szCs w:val="18"/>
          <w:lang w:val="nl-NL"/>
        </w:rPr>
        <w:t xml:space="preserve">vens werden ministers </w:t>
      </w:r>
      <w:r w:rsidRPr="00287CEA" w:rsidR="00287CEA">
        <w:rPr>
          <w:iCs/>
          <w:szCs w:val="18"/>
          <w:lang w:val="nl-NL"/>
        </w:rPr>
        <w:t>geïnformeerd</w:t>
      </w:r>
      <w:r w:rsidRPr="00D233DA" w:rsidR="00D42997">
        <w:rPr>
          <w:szCs w:val="18"/>
          <w:lang w:val="nl-NL"/>
        </w:rPr>
        <w:t xml:space="preserve"> over de stand van zaken rondom </w:t>
      </w:r>
      <w:r w:rsidR="009959C1">
        <w:rPr>
          <w:szCs w:val="18"/>
          <w:lang w:val="nl-NL"/>
        </w:rPr>
        <w:t>de benoeming</w:t>
      </w:r>
      <w:r w:rsidRPr="00D233DA" w:rsidR="00D42997">
        <w:rPr>
          <w:szCs w:val="18"/>
          <w:lang w:val="nl-NL"/>
        </w:rPr>
        <w:t xml:space="preserve"> van </w:t>
      </w:r>
      <w:r w:rsidR="009959C1">
        <w:rPr>
          <w:szCs w:val="18"/>
          <w:lang w:val="nl-NL"/>
        </w:rPr>
        <w:t>de</w:t>
      </w:r>
      <w:r w:rsidRPr="00D233DA" w:rsidR="00D42997">
        <w:rPr>
          <w:szCs w:val="18"/>
          <w:lang w:val="nl-NL"/>
        </w:rPr>
        <w:t xml:space="preserve"> Hoge </w:t>
      </w:r>
      <w:r w:rsidR="00D42997">
        <w:rPr>
          <w:iCs/>
          <w:szCs w:val="18"/>
          <w:lang w:val="nl-NL"/>
        </w:rPr>
        <w:t xml:space="preserve">Vertegenwoordiger voor </w:t>
      </w:r>
      <w:r w:rsidR="00287CEA">
        <w:rPr>
          <w:iCs/>
          <w:szCs w:val="18"/>
          <w:lang w:val="nl-NL"/>
        </w:rPr>
        <w:t>Bosnië</w:t>
      </w:r>
      <w:r w:rsidR="00D42997">
        <w:rPr>
          <w:iCs/>
          <w:szCs w:val="18"/>
          <w:lang w:val="nl-NL"/>
        </w:rPr>
        <w:t xml:space="preserve"> en Herzegovina. </w:t>
      </w:r>
    </w:p>
    <w:p w:rsidR="00F66159" w:rsidP="003E5A59" w:rsidRDefault="00F66159" w14:paraId="7B431353" w14:textId="77777777">
      <w:pPr>
        <w:spacing w:after="0" w:line="276" w:lineRule="auto"/>
        <w:contextualSpacing/>
        <w:rPr>
          <w:iCs/>
          <w:szCs w:val="18"/>
          <w:lang w:val="nl-NL"/>
        </w:rPr>
      </w:pPr>
    </w:p>
    <w:p w:rsidRPr="00A6560B" w:rsidR="00F66159" w:rsidP="003E5A59" w:rsidRDefault="00F66159" w14:paraId="758ED6AD" w14:textId="77777777">
      <w:pPr>
        <w:spacing w:after="0" w:line="276" w:lineRule="auto"/>
        <w:contextualSpacing/>
        <w:rPr>
          <w:b/>
          <w:bCs/>
          <w:iCs/>
          <w:szCs w:val="18"/>
          <w:lang w:val="nl-NL"/>
        </w:rPr>
      </w:pPr>
      <w:r>
        <w:rPr>
          <w:b/>
          <w:bCs/>
          <w:iCs/>
          <w:szCs w:val="18"/>
          <w:lang w:val="nl-NL"/>
        </w:rPr>
        <w:t>Lancering</w:t>
      </w:r>
      <w:r w:rsidRPr="00A6560B">
        <w:rPr>
          <w:b/>
          <w:bCs/>
          <w:iCs/>
          <w:szCs w:val="18"/>
          <w:lang w:val="nl-NL"/>
        </w:rPr>
        <w:t xml:space="preserve"> civiele GVDB-missie Armenië</w:t>
      </w:r>
    </w:p>
    <w:p w:rsidRPr="0044327A" w:rsidR="00F66159" w:rsidP="003E5A59" w:rsidRDefault="00F66159" w14:paraId="03CEAC67" w14:textId="77777777">
      <w:pPr>
        <w:spacing w:after="0" w:line="276" w:lineRule="auto"/>
        <w:contextualSpacing/>
        <w:rPr>
          <w:i/>
          <w:iCs/>
          <w:szCs w:val="18"/>
          <w:lang w:val="nl-NL"/>
        </w:rPr>
      </w:pPr>
      <w:r>
        <w:rPr>
          <w:iCs/>
          <w:szCs w:val="18"/>
          <w:lang w:val="nl-NL"/>
        </w:rPr>
        <w:t>De Raad besloot de nieuwe</w:t>
      </w:r>
      <w:r w:rsidRPr="0044327A">
        <w:rPr>
          <w:iCs/>
          <w:szCs w:val="18"/>
          <w:lang w:val="nl-NL"/>
        </w:rPr>
        <w:t xml:space="preserve"> civiele Gemeenschappelijk Veiligheids- en Defensiebeleid (GVDB)-missie in Armenië </w:t>
      </w:r>
      <w:r>
        <w:rPr>
          <w:iCs/>
          <w:szCs w:val="18"/>
          <w:lang w:val="nl-NL"/>
        </w:rPr>
        <w:t>te lanceren. Daarmee is de o</w:t>
      </w:r>
      <w:r w:rsidRPr="002419EB">
        <w:rPr>
          <w:iCs/>
          <w:szCs w:val="18"/>
          <w:lang w:val="nl-NL"/>
        </w:rPr>
        <w:t xml:space="preserve">p 21 april jl. </w:t>
      </w:r>
      <w:r>
        <w:rPr>
          <w:iCs/>
          <w:szCs w:val="18"/>
          <w:lang w:val="nl-NL"/>
        </w:rPr>
        <w:t xml:space="preserve">opgerichte </w:t>
      </w:r>
      <w:r w:rsidRPr="00B16FFE">
        <w:rPr>
          <w:i/>
          <w:iCs/>
          <w:szCs w:val="18"/>
          <w:lang w:val="nl-NL"/>
        </w:rPr>
        <w:t>European Union Partnership Mission</w:t>
      </w:r>
      <w:r>
        <w:rPr>
          <w:i/>
          <w:iCs/>
          <w:szCs w:val="18"/>
          <w:lang w:val="nl-NL"/>
        </w:rPr>
        <w:t xml:space="preserve"> Armenia</w:t>
      </w:r>
      <w:r w:rsidRPr="00B16FFE">
        <w:rPr>
          <w:iCs/>
          <w:szCs w:val="18"/>
          <w:lang w:val="nl-NL"/>
        </w:rPr>
        <w:t xml:space="preserve"> </w:t>
      </w:r>
      <w:r>
        <w:rPr>
          <w:iCs/>
          <w:szCs w:val="18"/>
          <w:lang w:val="nl-NL"/>
        </w:rPr>
        <w:t xml:space="preserve">officieel van start gegaan. De missie draagt bij aan de Armeense weerbaarheid op het gebied van hybride- en cyberdreiging. Zoals gecommuniceerd in het RBZ verslag van 11 mei jl., zal Nederland </w:t>
      </w:r>
      <w:r w:rsidRPr="0044327A">
        <w:rPr>
          <w:iCs/>
          <w:szCs w:val="18"/>
          <w:lang w:val="nl-NL"/>
        </w:rPr>
        <w:t>met een nationaal kader van circa vijf civiele functionarissen bijdragen</w:t>
      </w:r>
      <w:r>
        <w:rPr>
          <w:iCs/>
          <w:szCs w:val="18"/>
          <w:lang w:val="nl-NL"/>
        </w:rPr>
        <w:t>.</w:t>
      </w:r>
      <w:r>
        <w:rPr>
          <w:rStyle w:val="FootnoteReference"/>
          <w:iCs/>
          <w:szCs w:val="18"/>
          <w:lang w:val="nl-NL"/>
        </w:rPr>
        <w:footnoteReference w:id="7"/>
      </w:r>
    </w:p>
    <w:p w:rsidRPr="008C4493" w:rsidR="00F66159" w:rsidP="003E5A59" w:rsidRDefault="00F66159" w14:paraId="3D4F4FC5" w14:textId="77777777">
      <w:pPr>
        <w:spacing w:after="0" w:line="276" w:lineRule="auto"/>
        <w:contextualSpacing/>
        <w:rPr>
          <w:iCs/>
          <w:szCs w:val="18"/>
          <w:lang w:val="nl-NL"/>
        </w:rPr>
      </w:pPr>
    </w:p>
    <w:p w:rsidRPr="0083032A" w:rsidR="0000386A" w:rsidP="003E5A59" w:rsidRDefault="0000386A" w14:paraId="2E90D22F" w14:textId="6F97606D">
      <w:pPr>
        <w:spacing w:after="0" w:line="276" w:lineRule="auto"/>
        <w:contextualSpacing/>
        <w:rPr>
          <w:b/>
          <w:szCs w:val="18"/>
          <w:lang w:val="nl-NL"/>
        </w:rPr>
      </w:pPr>
      <w:bookmarkStart w:name="_Hlk235014667" w:id="4"/>
      <w:r w:rsidRPr="0083032A">
        <w:rPr>
          <w:b/>
          <w:szCs w:val="18"/>
          <w:lang w:val="nl-NL"/>
        </w:rPr>
        <w:t>EU-GCC High Level Forum</w:t>
      </w:r>
    </w:p>
    <w:bookmarkEnd w:id="4"/>
    <w:p w:rsidRPr="008E00FC" w:rsidR="0031039B" w:rsidP="003E5A59" w:rsidRDefault="00124B33" w14:paraId="2B4A4139" w14:textId="264E9C7A">
      <w:pPr>
        <w:spacing w:after="0" w:line="276" w:lineRule="auto"/>
        <w:contextualSpacing/>
        <w:rPr>
          <w:b/>
          <w:bCs/>
          <w:iCs/>
          <w:szCs w:val="18"/>
          <w:lang w:val="nl-NL"/>
        </w:rPr>
      </w:pPr>
      <w:r w:rsidRPr="00124B33">
        <w:rPr>
          <w:szCs w:val="18"/>
          <w:lang w:val="nl-NL"/>
        </w:rPr>
        <w:t>Tijdens het jaarlijkse EU-GCC High Level Forum stond de sterk verslechterde veiligheidssituatie in de Golf</w:t>
      </w:r>
      <w:r>
        <w:rPr>
          <w:szCs w:val="18"/>
          <w:lang w:val="nl-NL"/>
        </w:rPr>
        <w:t>regio</w:t>
      </w:r>
      <w:r w:rsidRPr="00124B33">
        <w:rPr>
          <w:szCs w:val="18"/>
          <w:lang w:val="nl-NL"/>
        </w:rPr>
        <w:t xml:space="preserve"> centraal. Zowel de EU als de GCC veroordeelden de Iraanse aanvallen op GCC-landen en benadrukten hun steun voor het recente VS-Iran </w:t>
      </w:r>
      <w:r w:rsidRPr="008E00FC">
        <w:rPr>
          <w:i/>
          <w:iCs/>
          <w:szCs w:val="18"/>
          <w:lang w:val="nl-NL"/>
        </w:rPr>
        <w:t>Memorandum of Understanding</w:t>
      </w:r>
      <w:r w:rsidRPr="00124B33">
        <w:rPr>
          <w:szCs w:val="18"/>
          <w:lang w:val="nl-NL"/>
        </w:rPr>
        <w:t xml:space="preserve">. Vrijheid van navigatie, in het bijzonder in de Straat van Hormuz, werd aangemerkt als een gedeeld strategisch belang, waarbij iedere belemmering van de vrije doorvaart onacceptabel werd genoemd. Daarnaast bestond brede overeenstemming dat de huidige geopolitieke ontwikkelingen vragen om een intensivering en modernisering van de EU-GCC samenwerking, met concrete resultaten richting de EU-GCC Top in oktober </w:t>
      </w:r>
      <w:r w:rsidR="00D545B3">
        <w:rPr>
          <w:szCs w:val="18"/>
          <w:lang w:val="nl-NL"/>
        </w:rPr>
        <w:t>dit jaar</w:t>
      </w:r>
      <w:r w:rsidRPr="00124B33">
        <w:rPr>
          <w:szCs w:val="18"/>
          <w:lang w:val="nl-NL"/>
        </w:rPr>
        <w:t>. De EU onderstreepte haar bereidheid hieraan bij te dragen, onder meer via een toekomstige veiligheidsdialoog met de GCC, versterkte maritieme samenwerking, de opening van een EU-delegatie in Oman</w:t>
      </w:r>
      <w:r w:rsidR="003C40DA">
        <w:rPr>
          <w:szCs w:val="18"/>
          <w:lang w:val="nl-NL"/>
        </w:rPr>
        <w:t>,</w:t>
      </w:r>
      <w:r w:rsidRPr="00124B33">
        <w:rPr>
          <w:szCs w:val="18"/>
          <w:lang w:val="nl-NL"/>
        </w:rPr>
        <w:t xml:space="preserve"> en verdere uitwerking van strategische partnerschappen met de Golfregio.</w:t>
      </w:r>
    </w:p>
    <w:p w:rsidR="001F42E7" w:rsidP="003E5A59" w:rsidRDefault="001F42E7" w14:paraId="2FE86C91" w14:textId="48C80231">
      <w:pPr>
        <w:spacing w:after="0" w:line="276" w:lineRule="auto"/>
        <w:contextualSpacing/>
        <w:rPr>
          <w:szCs w:val="18"/>
          <w:lang w:val="nl-NL" w:eastAsia="ja-JP"/>
        </w:rPr>
      </w:pPr>
    </w:p>
    <w:bookmarkEnd w:id="0"/>
    <w:p w:rsidR="00042916" w:rsidP="003E5A59" w:rsidRDefault="00042916" w14:paraId="42906622" w14:textId="1A52FEFC">
      <w:pPr>
        <w:spacing w:after="0" w:line="276" w:lineRule="auto"/>
        <w:contextualSpacing/>
        <w:rPr>
          <w:b/>
          <w:bCs/>
          <w:szCs w:val="18"/>
          <w:lang w:val="nl-NL" w:eastAsia="ja-JP"/>
        </w:rPr>
      </w:pPr>
      <w:r w:rsidRPr="00042916">
        <w:rPr>
          <w:b/>
          <w:bCs/>
          <w:szCs w:val="18"/>
          <w:lang w:val="nl-NL" w:eastAsia="ja-JP"/>
        </w:rPr>
        <w:t>Toezegging aan het lid Van der Werf over modaliteiten van de heropening van een diplomatieke vertegenwoordiging in Syrië</w:t>
      </w:r>
    </w:p>
    <w:p w:rsidRPr="00410159" w:rsidR="00042916" w:rsidP="003E5A59" w:rsidRDefault="00042916" w14:paraId="38AAEBD0" w14:textId="402AF29D">
      <w:pPr>
        <w:spacing w:after="0" w:line="276" w:lineRule="auto"/>
        <w:contextualSpacing/>
        <w:rPr>
          <w:b/>
          <w:szCs w:val="18"/>
          <w:lang w:val="nl-NL" w:eastAsia="ja-JP"/>
        </w:rPr>
      </w:pPr>
      <w:r w:rsidRPr="00042916">
        <w:rPr>
          <w:szCs w:val="18"/>
          <w:lang w:val="nl-NL" w:eastAsia="ja-JP"/>
        </w:rPr>
        <w:t xml:space="preserve">Tijdens het Commissiedebat Raad Buitenlandse van 10 juni </w:t>
      </w:r>
      <w:r w:rsidR="002F3CEE">
        <w:rPr>
          <w:szCs w:val="18"/>
          <w:lang w:val="nl-NL" w:eastAsia="ja-JP"/>
        </w:rPr>
        <w:t>jl.</w:t>
      </w:r>
      <w:r w:rsidRPr="00042916">
        <w:rPr>
          <w:szCs w:val="18"/>
          <w:lang w:val="nl-NL" w:eastAsia="ja-JP"/>
        </w:rPr>
        <w:t xml:space="preserve"> heeft de minister van Buitenlandse Zaken toegezegd terug te komen op de modaliteiten van de heropening van een diplomatieke vertegenwoordiging in </w:t>
      </w:r>
      <w:r w:rsidRPr="008E00FC">
        <w:rPr>
          <w:szCs w:val="18"/>
          <w:lang w:val="nl-NL" w:eastAsia="ja-JP"/>
        </w:rPr>
        <w:t>Syrië.</w:t>
      </w:r>
      <w:r w:rsidRPr="008E00FC" w:rsidR="008E00FC">
        <w:rPr>
          <w:rStyle w:val="FootnoteReference"/>
          <w:szCs w:val="18"/>
          <w:lang w:val="nl-NL" w:eastAsia="ja-JP"/>
        </w:rPr>
        <w:footnoteReference w:id="8"/>
      </w:r>
    </w:p>
    <w:p w:rsidRPr="00042916" w:rsidR="00042916" w:rsidP="003E5A59" w:rsidRDefault="00042916" w14:paraId="6753C0FE" w14:textId="77777777">
      <w:pPr>
        <w:spacing w:after="0" w:line="276" w:lineRule="auto"/>
        <w:contextualSpacing/>
        <w:rPr>
          <w:szCs w:val="18"/>
          <w:lang w:val="nl-NL" w:eastAsia="ja-JP"/>
        </w:rPr>
      </w:pPr>
    </w:p>
    <w:p w:rsidR="00042916" w:rsidP="003E5A59" w:rsidRDefault="00042916" w14:paraId="10254CA7" w14:textId="77777777">
      <w:pPr>
        <w:spacing w:after="0" w:line="276" w:lineRule="auto"/>
        <w:contextualSpacing/>
        <w:rPr>
          <w:szCs w:val="18"/>
          <w:lang w:val="nl-NL" w:eastAsia="ja-JP"/>
        </w:rPr>
      </w:pPr>
      <w:r w:rsidRPr="00042916">
        <w:rPr>
          <w:szCs w:val="18"/>
          <w:lang w:val="nl-NL" w:eastAsia="ja-JP"/>
        </w:rPr>
        <w:t xml:space="preserve">Een versterkte diplomatieke aanwezigheid in Damascus stelt Nederland beter in staat de Nederlandse belangen in Syrië te behartigen door ontwikkelingen ter plaatse nauwgezet te volgen en contacten </w:t>
      </w:r>
      <w:r w:rsidRPr="00042916">
        <w:rPr>
          <w:szCs w:val="18"/>
          <w:lang w:val="nl-NL" w:eastAsia="ja-JP"/>
        </w:rPr>
        <w:lastRenderedPageBreak/>
        <w:t>met de Syrische autoriteiten en andere relevante gesprekspartners te onderhouden. Dit is onder meer van belang voor de inzet op terugkeer, evenals voor de inzet op wederopbouw, stabilisatie, mensenrechten en de bredere bilaterale relatie. Het bezoek van de ministers van Buitenlandse Zaken en Asiel en Migratie aan Syrië eind juni markeert een volgende stap in het herstellen van de diplomatieke betrekkingen met Syrië.</w:t>
      </w:r>
    </w:p>
    <w:p w:rsidRPr="00042916" w:rsidR="00042916" w:rsidP="003E5A59" w:rsidRDefault="00042916" w14:paraId="41BC8179" w14:textId="77777777">
      <w:pPr>
        <w:spacing w:after="0" w:line="276" w:lineRule="auto"/>
        <w:contextualSpacing/>
        <w:rPr>
          <w:szCs w:val="18"/>
          <w:lang w:val="nl-NL" w:eastAsia="ja-JP"/>
        </w:rPr>
      </w:pPr>
    </w:p>
    <w:p w:rsidRPr="00042916" w:rsidR="00042916" w:rsidP="003E5A59" w:rsidRDefault="00042916" w14:paraId="01FA5E17" w14:textId="77777777">
      <w:pPr>
        <w:spacing w:after="0" w:line="276" w:lineRule="auto"/>
        <w:contextualSpacing/>
        <w:rPr>
          <w:szCs w:val="18"/>
          <w:lang w:val="nl-NL" w:eastAsia="ja-JP"/>
        </w:rPr>
      </w:pPr>
      <w:r w:rsidRPr="00042916">
        <w:rPr>
          <w:szCs w:val="18"/>
          <w:lang w:val="nl-NL" w:eastAsia="ja-JP"/>
        </w:rPr>
        <w:t>Tegen deze achtergrond kiest het kabinet voor een gefaseerde intensivering van de diplomatieke aanwezigheid in Damascus. Het afgelopen jaar heeft het kabinet de Nederlandse diplomatieke aanwezigheid in Damascus kunnen uitbreiden van incidentele ad hoc bezoeken naar periodieke meerdaagse bezoeken van de Speciaal Gezant Syrië en zijn team. De komende periode werkt het kabinet aan het verder verhogen van de frequentie en duur, waarbij tevens verschillende opties voor een meer structurele aanwezigheid in toekomst – waaronder colocatie met een partnerland, huur of aankoop van een eigen gebouw – zullen worden onderzocht. In dat licht is de meest recente stap het benoemen van de Syriëgezant als tijdelijk zaakgelastigde met een team opererend vanuit Beiroet. Deze gefaseerde aanpak biedt de benodigde flexibiliteit om de diplomatieke presentie in Damascus verder uit te bouwen, rekening houdend met de veiligheidssituatie, veiligheid van het personeel, operationele randvoorwaarden en beschikbare financiële middelen.</w:t>
      </w:r>
    </w:p>
    <w:p w:rsidR="008E64AD" w:rsidP="003E5A59" w:rsidRDefault="008E64AD" w14:paraId="7D4D0184" w14:textId="77777777">
      <w:pPr>
        <w:spacing w:after="0" w:line="276" w:lineRule="auto"/>
        <w:contextualSpacing/>
        <w:rPr>
          <w:szCs w:val="18"/>
          <w:lang w:val="nl-NL" w:eastAsia="ja-JP"/>
        </w:rPr>
      </w:pPr>
    </w:p>
    <w:p w:rsidRPr="00A94F25" w:rsidR="00A94F25" w:rsidP="003E5A59" w:rsidRDefault="00A94F25" w14:paraId="4FD67D1C" w14:textId="7EE7B012">
      <w:pPr>
        <w:spacing w:after="0" w:line="276" w:lineRule="auto"/>
        <w:rPr>
          <w:b/>
          <w:bCs/>
          <w:szCs w:val="18"/>
          <w:lang w:val="nl-NL" w:eastAsia="ja-JP"/>
        </w:rPr>
      </w:pPr>
      <w:r w:rsidRPr="005A1194">
        <w:rPr>
          <w:b/>
          <w:bCs/>
          <w:szCs w:val="18"/>
          <w:lang w:val="nl-NL" w:eastAsia="ja-JP"/>
        </w:rPr>
        <w:t>Verslag van het bezoek aan China</w:t>
      </w:r>
    </w:p>
    <w:p w:rsidRPr="00A94F25" w:rsidR="00A94F25" w:rsidP="003E5A59" w:rsidRDefault="00A94F25" w14:paraId="407E45A1" w14:textId="7EC84EC2">
      <w:pPr>
        <w:spacing w:after="0" w:line="276" w:lineRule="auto"/>
        <w:rPr>
          <w:rFonts w:eastAsia="Aptos" w:cs="Aptos"/>
          <w:szCs w:val="18"/>
          <w:lang w:val="nl-NL" w:eastAsia="nl-NL"/>
        </w:rPr>
      </w:pPr>
      <w:r w:rsidRPr="00A94F25">
        <w:rPr>
          <w:rFonts w:eastAsia="Aptos" w:cs="Aptos"/>
          <w:szCs w:val="18"/>
          <w:lang w:val="nl-NL" w:eastAsia="nl-NL"/>
        </w:rPr>
        <w:t xml:space="preserve">Van 7 tot en met 9 juli jl. bracht de minister van Buitenlandse Handel en Ontwikkelingssamenwerking samen met vertegenwoordigers van VNO-NCW en zeventien Nederlandse bedrijven een bezoek aan China in het kader van de </w:t>
      </w:r>
      <w:r w:rsidRPr="00A94F25">
        <w:rPr>
          <w:rFonts w:eastAsia="Aptos" w:cs="Aptos"/>
          <w:i/>
          <w:iCs/>
          <w:szCs w:val="18"/>
          <w:lang w:val="nl-NL" w:eastAsia="nl-NL"/>
        </w:rPr>
        <w:t>Joint Economic Committee (</w:t>
      </w:r>
      <w:r w:rsidRPr="00A94F25">
        <w:rPr>
          <w:rFonts w:eastAsia="Aptos" w:cs="Aptos"/>
          <w:szCs w:val="18"/>
          <w:lang w:val="nl-NL" w:eastAsia="nl-NL"/>
        </w:rPr>
        <w:t>JEC). Met de JEC-bijeenkomst werd na zes jaar weer invulling gegeven aan de bilaterale economische consultaties. Naast de wens van beide landen om bilaterale handel en investeringen te intensiveren, werd ook de noodzaak van een gebalanceerde handelsrelatie tussen beide landen benadrukt. In dit kader werd tevens aandacht gevraagd voor het belang van dialoog tussen de EU en China om handelsspanningen en oneerlijke handelspraktijken te adresseren, wederkerige markttoegang te bevorderen en nieuwe handelsbelemmeringen te voorkomen. Hiermee is ook invulling gegeven aan de motie Hoogeveen.</w:t>
      </w:r>
      <w:bookmarkStart w:name="_ftnref1" w:id="5"/>
      <w:bookmarkEnd w:id="5"/>
      <w:r w:rsidRPr="00D35116">
        <w:rPr>
          <w:rStyle w:val="FootnoteReference"/>
          <w:szCs w:val="18"/>
          <w:lang w:val="nl-NL"/>
        </w:rPr>
        <w:footnoteReference w:id="9"/>
      </w:r>
      <w:r w:rsidRPr="00D35116">
        <w:rPr>
          <w:rFonts w:eastAsia="Aptos" w:cs="Aptos"/>
          <w:szCs w:val="18"/>
          <w:lang w:val="nl-NL" w:eastAsia="nl-NL"/>
        </w:rPr>
        <w:t xml:space="preserve"> </w:t>
      </w:r>
    </w:p>
    <w:p w:rsidRPr="00A94F25" w:rsidR="00A94F25" w:rsidP="003E5A59" w:rsidRDefault="00A94F25" w14:paraId="474207F5" w14:textId="77777777">
      <w:pPr>
        <w:spacing w:after="0" w:line="276" w:lineRule="auto"/>
        <w:rPr>
          <w:rFonts w:eastAsia="Aptos" w:cs="Aptos"/>
          <w:szCs w:val="18"/>
          <w:lang w:val="nl-NL" w:eastAsia="nl-NL"/>
        </w:rPr>
      </w:pPr>
      <w:r w:rsidRPr="00A94F25">
        <w:rPr>
          <w:rFonts w:eastAsia="Aptos" w:cs="Aptos"/>
          <w:szCs w:val="18"/>
          <w:lang w:val="nl-NL" w:eastAsia="nl-NL"/>
        </w:rPr>
        <w:t> </w:t>
      </w:r>
    </w:p>
    <w:p w:rsidRPr="00A94F25" w:rsidR="00A94F25" w:rsidP="003E5A59" w:rsidRDefault="00A94F25" w14:paraId="4B380D02" w14:textId="21CA4E60">
      <w:pPr>
        <w:spacing w:after="0" w:line="276" w:lineRule="auto"/>
        <w:rPr>
          <w:rFonts w:eastAsia="Aptos" w:cs="Aptos"/>
          <w:szCs w:val="18"/>
          <w:lang w:val="nl-NL" w:eastAsia="nl-NL"/>
        </w:rPr>
      </w:pPr>
      <w:r w:rsidRPr="00A94F25">
        <w:rPr>
          <w:rFonts w:eastAsia="Aptos" w:cs="Aptos"/>
          <w:szCs w:val="18"/>
          <w:lang w:val="nl-NL" w:eastAsia="nl-NL"/>
        </w:rPr>
        <w:t xml:space="preserve">Voorafgaand aan de JEC vond een bilateraal gesprek plaats met de Chinese minister van Handel, Wang </w:t>
      </w:r>
      <w:proofErr w:type="spellStart"/>
      <w:r w:rsidRPr="00A94F25">
        <w:rPr>
          <w:rFonts w:eastAsia="Aptos" w:cs="Aptos"/>
          <w:szCs w:val="18"/>
          <w:lang w:val="nl-NL" w:eastAsia="nl-NL"/>
        </w:rPr>
        <w:t>Wentao</w:t>
      </w:r>
      <w:proofErr w:type="spellEnd"/>
      <w:r w:rsidRPr="00A94F25">
        <w:rPr>
          <w:rFonts w:eastAsia="Aptos" w:cs="Aptos"/>
          <w:szCs w:val="18"/>
          <w:lang w:val="nl-NL" w:eastAsia="nl-NL"/>
        </w:rPr>
        <w:t>. In dit gesprek kwamen onder andere de Nederlandse zorgen over Chinese steun aan Rusland en sanctie</w:t>
      </w:r>
      <w:r w:rsidRPr="00A94F25">
        <w:rPr>
          <w:rFonts w:eastAsia="Aptos" w:cs="Aptos"/>
          <w:szCs w:val="18"/>
          <w:lang w:val="nl-NL" w:eastAsia="nl-NL"/>
        </w:rPr>
        <w:noBreakHyphen/>
        <w:t xml:space="preserve">omzeiling aan bod. Ook werden zorgen over de conformiteit van het Chinese exportcontrolebeleid t.a.v. kritieke grondstoffen met internationale standaarden overgebracht. Van Chinese zijde werd de Nederlandse exportcontroles betreffende halfgeleiderproductieapparatuur opgebracht en zorgen geuit over de toegang tot deze technologie. Beide landen kwamen overeen dat het in beider belang is om in gesprek te blijven over de implicaties van zowel Chinese als Nederlandse exportcontroles. Verder kwam de EU Anti-dwangarbeidverordening en het belang van transparante waardeketens ter sprake. In het kader van Internationaal Maatschappelijk Verantwoord Ondernemen (IMVO) voor het bedrijfsleven zijn ook de zorgen op het gebied </w:t>
      </w:r>
      <w:proofErr w:type="spellStart"/>
      <w:r w:rsidRPr="00A94F25">
        <w:rPr>
          <w:rFonts w:eastAsia="Aptos" w:cs="Aptos"/>
          <w:szCs w:val="18"/>
          <w:lang w:val="nl-NL" w:eastAsia="nl-NL"/>
        </w:rPr>
        <w:t>Oeigoerse</w:t>
      </w:r>
      <w:proofErr w:type="spellEnd"/>
      <w:r w:rsidRPr="00A94F25">
        <w:rPr>
          <w:rFonts w:eastAsia="Aptos" w:cs="Aptos"/>
          <w:szCs w:val="18"/>
          <w:lang w:val="nl-NL" w:eastAsia="nl-NL"/>
        </w:rPr>
        <w:t xml:space="preserve"> dwangarbeid overgebracht</w:t>
      </w:r>
      <w:bookmarkStart w:name="_ftnref2" w:id="6"/>
      <w:r w:rsidRPr="00A94F25">
        <w:rPr>
          <w:rFonts w:eastAsia="Aptos" w:cs="Aptos"/>
          <w:szCs w:val="18"/>
          <w:lang w:val="nl-NL" w:eastAsia="nl-NL"/>
        </w:rPr>
        <w:t xml:space="preserve"> conform motie Van Baarle.</w:t>
      </w:r>
      <w:bookmarkEnd w:id="6"/>
      <w:r w:rsidRPr="00D35116" w:rsidR="005B467F">
        <w:rPr>
          <w:rStyle w:val="FootnoteReference"/>
          <w:szCs w:val="18"/>
          <w:lang w:val="nl-NL" w:eastAsia="ja-JP"/>
        </w:rPr>
        <w:footnoteReference w:id="10"/>
      </w:r>
      <w:r w:rsidRPr="00A94F25">
        <w:rPr>
          <w:rFonts w:eastAsia="Aptos" w:cs="Aptos"/>
          <w:szCs w:val="18"/>
          <w:lang w:val="nl-NL" w:eastAsia="nl-NL"/>
        </w:rPr>
        <w:t xml:space="preserve"> Ten aanzien van Nexperia is het belang benadrukt dat het bedrijf zélf een goede lange termijn oplossing vindt, waarbij beide overheden een faciliterende rol kunnen spelen.</w:t>
      </w:r>
    </w:p>
    <w:p w:rsidRPr="00A94F25" w:rsidR="00A94F25" w:rsidP="003E5A59" w:rsidRDefault="00A94F25" w14:paraId="4057D8BF" w14:textId="77777777">
      <w:pPr>
        <w:spacing w:after="0" w:line="276" w:lineRule="auto"/>
        <w:rPr>
          <w:rFonts w:eastAsia="Aptos" w:cs="Aptos"/>
          <w:szCs w:val="18"/>
          <w:lang w:val="nl-NL" w:eastAsia="nl-NL"/>
        </w:rPr>
      </w:pPr>
      <w:r w:rsidRPr="00A94F25">
        <w:rPr>
          <w:rFonts w:eastAsia="Aptos" w:cs="Aptos"/>
          <w:szCs w:val="18"/>
          <w:lang w:val="nl-NL" w:eastAsia="nl-NL"/>
        </w:rPr>
        <w:t> </w:t>
      </w:r>
    </w:p>
    <w:p w:rsidRPr="00A94F25" w:rsidR="00A94F25" w:rsidP="003E5A59" w:rsidRDefault="00A94F25" w14:paraId="0522FB1F" w14:textId="77777777">
      <w:pPr>
        <w:spacing w:after="0" w:line="276" w:lineRule="auto"/>
        <w:rPr>
          <w:rFonts w:eastAsia="Aptos" w:cs="Aptos"/>
          <w:szCs w:val="18"/>
          <w:lang w:val="nl-NL" w:eastAsia="nl-NL"/>
        </w:rPr>
      </w:pPr>
      <w:r w:rsidRPr="00A94F25">
        <w:rPr>
          <w:rFonts w:eastAsia="Aptos" w:cs="Aptos"/>
          <w:szCs w:val="18"/>
          <w:lang w:val="nl-NL" w:eastAsia="nl-NL"/>
        </w:rPr>
        <w:t xml:space="preserve">Na het bilaterale gesprek en de JEC werd door beide ministers een </w:t>
      </w:r>
      <w:r w:rsidRPr="00A94F25">
        <w:rPr>
          <w:rFonts w:eastAsia="Aptos" w:cs="Aptos"/>
          <w:i/>
          <w:iCs/>
          <w:szCs w:val="18"/>
          <w:lang w:val="nl-NL" w:eastAsia="nl-NL"/>
        </w:rPr>
        <w:t>Memorandum of Understanding</w:t>
      </w:r>
      <w:r w:rsidRPr="00A94F25">
        <w:rPr>
          <w:rFonts w:eastAsia="Aptos" w:cs="Aptos"/>
          <w:szCs w:val="18"/>
          <w:lang w:val="nl-NL" w:eastAsia="nl-NL"/>
        </w:rPr>
        <w:t xml:space="preserve"> (MoU) ondertekend voor de oprichting van een bilaterale business council. Deze vormt een flexibel platform om de samenwerking tussen het bedrijfsleven in beide landen te stimuleren. Aansluitend vond met deelname van de bedrijvendelegatie uit de logistieke, landbouw en hightech sector de </w:t>
      </w:r>
      <w:proofErr w:type="spellStart"/>
      <w:r w:rsidRPr="00A94F25">
        <w:rPr>
          <w:rFonts w:eastAsia="Aptos" w:cs="Aptos"/>
          <w:i/>
          <w:iCs/>
          <w:szCs w:val="18"/>
          <w:lang w:val="nl-NL" w:eastAsia="nl-NL"/>
        </w:rPr>
        <w:t>Inaugural</w:t>
      </w:r>
      <w:proofErr w:type="spellEnd"/>
      <w:r w:rsidRPr="00A94F25">
        <w:rPr>
          <w:rFonts w:eastAsia="Aptos" w:cs="Aptos"/>
          <w:i/>
          <w:iCs/>
          <w:szCs w:val="18"/>
          <w:lang w:val="nl-NL" w:eastAsia="nl-NL"/>
        </w:rPr>
        <w:t xml:space="preserve"> Meeting of </w:t>
      </w:r>
      <w:proofErr w:type="spellStart"/>
      <w:r w:rsidRPr="00A94F25">
        <w:rPr>
          <w:rFonts w:eastAsia="Aptos" w:cs="Aptos"/>
          <w:i/>
          <w:iCs/>
          <w:szCs w:val="18"/>
          <w:lang w:val="nl-NL" w:eastAsia="nl-NL"/>
        </w:rPr>
        <w:t>the</w:t>
      </w:r>
      <w:proofErr w:type="spellEnd"/>
      <w:r w:rsidRPr="00A94F25">
        <w:rPr>
          <w:rFonts w:eastAsia="Aptos" w:cs="Aptos"/>
          <w:i/>
          <w:iCs/>
          <w:szCs w:val="18"/>
          <w:lang w:val="nl-NL" w:eastAsia="nl-NL"/>
        </w:rPr>
        <w:t xml:space="preserve"> China-Netherlands CEO Council</w:t>
      </w:r>
      <w:r w:rsidRPr="00A94F25">
        <w:rPr>
          <w:rFonts w:eastAsia="Aptos" w:cs="Aptos"/>
          <w:szCs w:val="18"/>
          <w:lang w:val="nl-NL" w:eastAsia="nl-NL"/>
        </w:rPr>
        <w:t xml:space="preserve"> plaats. Het Nederlandse bedrijfsleven vroeg aandacht voor het belang van een gelijk speelveld en de zorgen over de Chinese beperkingen ten </w:t>
      </w:r>
      <w:r w:rsidRPr="00A94F25">
        <w:rPr>
          <w:rFonts w:eastAsia="Aptos" w:cs="Aptos"/>
          <w:szCs w:val="18"/>
          <w:lang w:val="nl-NL" w:eastAsia="nl-NL"/>
        </w:rPr>
        <w:lastRenderedPageBreak/>
        <w:t xml:space="preserve">aanzien van markttoegang. Na afloop spraken beide zijden af de JEC en voorbereidende werkgroepen frequenter te laten plaatsvinden. </w:t>
      </w:r>
    </w:p>
    <w:p w:rsidRPr="00A94F25" w:rsidR="00A94F25" w:rsidP="003E5A59" w:rsidRDefault="00A94F25" w14:paraId="2A087EAC" w14:textId="77777777">
      <w:pPr>
        <w:spacing w:after="0" w:line="276" w:lineRule="auto"/>
        <w:rPr>
          <w:rFonts w:eastAsia="Aptos" w:cs="Aptos"/>
          <w:szCs w:val="18"/>
          <w:lang w:val="nl-NL" w:eastAsia="nl-NL"/>
        </w:rPr>
      </w:pPr>
      <w:r w:rsidRPr="00A94F25">
        <w:rPr>
          <w:rFonts w:eastAsia="Aptos" w:cs="Aptos"/>
          <w:szCs w:val="18"/>
          <w:lang w:val="nl-NL" w:eastAsia="nl-NL"/>
        </w:rPr>
        <w:t> </w:t>
      </w:r>
    </w:p>
    <w:p w:rsidRPr="00A94F25" w:rsidR="00A94F25" w:rsidP="003E5A59" w:rsidRDefault="00A94F25" w14:paraId="22F05EFC" w14:textId="77777777">
      <w:pPr>
        <w:spacing w:after="0" w:line="276" w:lineRule="auto"/>
        <w:rPr>
          <w:rFonts w:eastAsia="Aptos" w:cs="Aptos"/>
          <w:szCs w:val="18"/>
          <w:lang w:val="nl-NL" w:eastAsia="nl-NL"/>
        </w:rPr>
      </w:pPr>
      <w:r w:rsidRPr="00A94F25">
        <w:rPr>
          <w:rFonts w:eastAsia="Aptos" w:cs="Aptos"/>
          <w:szCs w:val="18"/>
          <w:lang w:val="nl-NL" w:eastAsia="nl-NL"/>
        </w:rPr>
        <w:t xml:space="preserve">Op de tweede dag werden de minister van Buitenlandse Handel en Ontwikkelingssamenwerking en de meereizende Nederlandse CEO’s ontvangen door de viceburgemeester van Shanghai Lu </w:t>
      </w:r>
      <w:proofErr w:type="spellStart"/>
      <w:r w:rsidRPr="00A94F25">
        <w:rPr>
          <w:rFonts w:eastAsia="Aptos" w:cs="Aptos"/>
          <w:szCs w:val="18"/>
          <w:lang w:val="nl-NL" w:eastAsia="nl-NL"/>
        </w:rPr>
        <w:t>Shan</w:t>
      </w:r>
      <w:proofErr w:type="spellEnd"/>
      <w:r w:rsidRPr="00A94F25">
        <w:rPr>
          <w:rFonts w:eastAsia="Aptos" w:cs="Aptos"/>
          <w:szCs w:val="18"/>
          <w:lang w:val="nl-NL" w:eastAsia="nl-NL"/>
        </w:rPr>
        <w:t xml:space="preserve"> en in de avond vond een</w:t>
      </w:r>
      <w:r w:rsidRPr="00A94F25">
        <w:rPr>
          <w:rFonts w:eastAsia="Aptos" w:cs="Aptos"/>
          <w:i/>
          <w:iCs/>
          <w:szCs w:val="18"/>
          <w:lang w:val="nl-NL" w:eastAsia="nl-NL"/>
        </w:rPr>
        <w:t xml:space="preserve"> </w:t>
      </w:r>
      <w:proofErr w:type="spellStart"/>
      <w:r w:rsidRPr="00A94F25">
        <w:rPr>
          <w:rFonts w:eastAsia="Aptos" w:cs="Aptos"/>
          <w:i/>
          <w:iCs/>
          <w:szCs w:val="18"/>
          <w:lang w:val="nl-NL" w:eastAsia="nl-NL"/>
        </w:rPr>
        <w:t>trade</w:t>
      </w:r>
      <w:proofErr w:type="spellEnd"/>
      <w:r w:rsidRPr="00A94F25">
        <w:rPr>
          <w:rFonts w:eastAsia="Aptos" w:cs="Aptos"/>
          <w:i/>
          <w:iCs/>
          <w:szCs w:val="18"/>
          <w:lang w:val="nl-NL" w:eastAsia="nl-NL"/>
        </w:rPr>
        <w:t xml:space="preserve"> </w:t>
      </w:r>
      <w:proofErr w:type="spellStart"/>
      <w:r w:rsidRPr="00A94F25">
        <w:rPr>
          <w:rFonts w:eastAsia="Aptos" w:cs="Aptos"/>
          <w:i/>
          <w:iCs/>
          <w:szCs w:val="18"/>
          <w:lang w:val="nl-NL" w:eastAsia="nl-NL"/>
        </w:rPr>
        <w:t>dinner</w:t>
      </w:r>
      <w:proofErr w:type="spellEnd"/>
      <w:r w:rsidRPr="00A94F25">
        <w:rPr>
          <w:rFonts w:eastAsia="Aptos" w:cs="Aptos"/>
          <w:szCs w:val="18"/>
          <w:lang w:val="nl-NL" w:eastAsia="nl-NL"/>
        </w:rPr>
        <w:t xml:space="preserve"> plaats in aanwezigheid van de  bedrijvendelegatie en relaties van het diplomatieke netwerk in China. De laatste dag stond in het teken van bedrijfsbezoeken aan een innovatieve Chinese startup </w:t>
      </w:r>
      <w:proofErr w:type="spellStart"/>
      <w:r w:rsidRPr="00A94F25">
        <w:rPr>
          <w:rFonts w:eastAsia="Aptos" w:cs="Aptos"/>
          <w:szCs w:val="18"/>
          <w:lang w:val="nl-NL" w:eastAsia="nl-NL"/>
        </w:rPr>
        <w:t>Stairmed</w:t>
      </w:r>
      <w:proofErr w:type="spellEnd"/>
      <w:r w:rsidRPr="00A94F25">
        <w:rPr>
          <w:rFonts w:eastAsia="Aptos" w:cs="Aptos"/>
          <w:szCs w:val="18"/>
          <w:lang w:val="nl-NL" w:eastAsia="nl-NL"/>
        </w:rPr>
        <w:t xml:space="preserve"> (</w:t>
      </w:r>
      <w:proofErr w:type="spellStart"/>
      <w:r w:rsidRPr="00A94F25">
        <w:rPr>
          <w:rFonts w:eastAsia="Aptos" w:cs="Aptos"/>
          <w:szCs w:val="18"/>
          <w:lang w:val="nl-NL" w:eastAsia="nl-NL"/>
        </w:rPr>
        <w:t>medtech</w:t>
      </w:r>
      <w:proofErr w:type="spellEnd"/>
      <w:r w:rsidRPr="00A94F25">
        <w:rPr>
          <w:rFonts w:eastAsia="Aptos" w:cs="Aptos"/>
          <w:szCs w:val="18"/>
          <w:lang w:val="nl-NL" w:eastAsia="nl-NL"/>
        </w:rPr>
        <w:t xml:space="preserve">), het Nederlandse bedrijf </w:t>
      </w:r>
      <w:proofErr w:type="spellStart"/>
      <w:r w:rsidRPr="00A94F25">
        <w:rPr>
          <w:rFonts w:eastAsia="Aptos" w:cs="Aptos"/>
          <w:szCs w:val="18"/>
          <w:lang w:val="nl-NL" w:eastAsia="nl-NL"/>
        </w:rPr>
        <w:t>Paques</w:t>
      </w:r>
      <w:proofErr w:type="spellEnd"/>
      <w:r w:rsidRPr="00A94F25">
        <w:rPr>
          <w:rFonts w:eastAsia="Aptos" w:cs="Aptos"/>
          <w:szCs w:val="18"/>
          <w:lang w:val="nl-NL" w:eastAsia="nl-NL"/>
        </w:rPr>
        <w:t xml:space="preserve"> (waterzuivering) en verdiepende gesprekken met experts.</w:t>
      </w:r>
    </w:p>
    <w:p w:rsidRPr="00A750D7" w:rsidR="00A94F25" w:rsidP="003E5A59" w:rsidRDefault="00A94F25" w14:paraId="363BC639" w14:textId="7D9652DB">
      <w:pPr>
        <w:spacing w:after="0" w:line="276" w:lineRule="auto"/>
        <w:rPr>
          <w:lang w:val="nl-NL"/>
        </w:rPr>
      </w:pPr>
    </w:p>
    <w:sectPr w:rsidRPr="00A750D7" w:rsidR="00A94F25" w:rsidSect="00E75A1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3727" w14:textId="77777777" w:rsidR="00077F28" w:rsidRDefault="00077F28" w:rsidP="00823D7C">
      <w:pPr>
        <w:spacing w:after="0"/>
      </w:pPr>
      <w:r>
        <w:separator/>
      </w:r>
    </w:p>
  </w:endnote>
  <w:endnote w:type="continuationSeparator" w:id="0">
    <w:p w14:paraId="27AC475E" w14:textId="77777777" w:rsidR="00077F28" w:rsidRDefault="00077F28"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4E07" w14:textId="77777777" w:rsidR="00077F28" w:rsidRDefault="00077F28" w:rsidP="00823D7C">
      <w:pPr>
        <w:spacing w:after="0"/>
      </w:pPr>
      <w:r>
        <w:separator/>
      </w:r>
    </w:p>
  </w:footnote>
  <w:footnote w:type="continuationSeparator" w:id="0">
    <w:p w14:paraId="162825F6" w14:textId="77777777" w:rsidR="00077F28" w:rsidRDefault="00077F28" w:rsidP="00823D7C">
      <w:pPr>
        <w:spacing w:after="0"/>
      </w:pPr>
      <w:r>
        <w:continuationSeparator/>
      </w:r>
    </w:p>
  </w:footnote>
  <w:footnote w:id="1">
    <w:p w14:paraId="724F7F65" w14:textId="79F0F79B" w:rsidR="00C015F3" w:rsidRPr="009A4731" w:rsidRDefault="00C015F3">
      <w:pPr>
        <w:pStyle w:val="FootnoteText"/>
        <w:rPr>
          <w:sz w:val="16"/>
          <w:szCs w:val="16"/>
          <w:lang w:val="nl-NL"/>
        </w:rPr>
      </w:pPr>
      <w:r w:rsidRPr="009A4731">
        <w:rPr>
          <w:rStyle w:val="FootnoteReference"/>
          <w:sz w:val="16"/>
          <w:szCs w:val="16"/>
        </w:rPr>
        <w:footnoteRef/>
      </w:r>
      <w:r w:rsidRPr="009A4731">
        <w:rPr>
          <w:sz w:val="16"/>
          <w:szCs w:val="16"/>
          <w:lang w:val="nl-NL"/>
        </w:rPr>
        <w:t xml:space="preserve"> </w:t>
      </w:r>
      <w:r w:rsidR="009B685C" w:rsidRPr="009A4731">
        <w:rPr>
          <w:sz w:val="16"/>
          <w:szCs w:val="16"/>
          <w:lang w:val="nl-NL"/>
        </w:rPr>
        <w:t>Uw</w:t>
      </w:r>
      <w:r w:rsidRPr="009A4731">
        <w:rPr>
          <w:sz w:val="16"/>
          <w:szCs w:val="16"/>
          <w:lang w:val="nl-NL"/>
        </w:rPr>
        <w:t xml:space="preserve"> Kamer ontvangt in het verslag van de Raad Algemene Zaken </w:t>
      </w:r>
      <w:r w:rsidR="00DB6264" w:rsidRPr="009A4731">
        <w:rPr>
          <w:sz w:val="16"/>
          <w:szCs w:val="16"/>
          <w:lang w:val="nl-NL"/>
        </w:rPr>
        <w:t xml:space="preserve">van 14 juli </w:t>
      </w:r>
      <w:r w:rsidRPr="009A4731">
        <w:rPr>
          <w:sz w:val="16"/>
          <w:szCs w:val="16"/>
          <w:lang w:val="nl-NL"/>
        </w:rPr>
        <w:t xml:space="preserve">een terugkoppeling van de Intergouvernementele Conferentie (IGC) met </w:t>
      </w:r>
      <w:r w:rsidR="00294BD8" w:rsidRPr="009A4731">
        <w:rPr>
          <w:sz w:val="16"/>
          <w:szCs w:val="16"/>
          <w:lang w:val="nl-NL"/>
        </w:rPr>
        <w:t>Oekraïne</w:t>
      </w:r>
      <w:r w:rsidRPr="009A4731">
        <w:rPr>
          <w:sz w:val="16"/>
          <w:szCs w:val="16"/>
          <w:lang w:val="nl-NL"/>
        </w:rPr>
        <w:t xml:space="preserve"> voor het openen van cluster 6.  </w:t>
      </w:r>
    </w:p>
  </w:footnote>
  <w:footnote w:id="2">
    <w:p w14:paraId="019D733F" w14:textId="77ED2C4D" w:rsidR="00C64487" w:rsidRPr="009A4731" w:rsidRDefault="00C64487">
      <w:pPr>
        <w:pStyle w:val="FootnoteText"/>
        <w:rPr>
          <w:sz w:val="16"/>
          <w:szCs w:val="16"/>
        </w:rPr>
      </w:pPr>
      <w:r w:rsidRPr="009A4731">
        <w:rPr>
          <w:rStyle w:val="FootnoteReference"/>
          <w:sz w:val="16"/>
          <w:szCs w:val="16"/>
        </w:rPr>
        <w:footnoteRef/>
      </w:r>
      <w:r w:rsidRPr="009A4731">
        <w:rPr>
          <w:sz w:val="16"/>
          <w:szCs w:val="16"/>
        </w:rPr>
        <w:t xml:space="preserve"> </w:t>
      </w:r>
      <w:hyperlink r:id="rId1" w:history="1">
        <w:r w:rsidRPr="009A4731">
          <w:rPr>
            <w:rStyle w:val="Hyperlink"/>
            <w:sz w:val="16"/>
            <w:szCs w:val="16"/>
          </w:rPr>
          <w:t xml:space="preserve">Cyber / Russia: Statement by the High Representative on behalf of the European Union denouncing Russia’s malicious cyber ecosystem targeting the EU, its member states and international partners </w:t>
        </w:r>
      </w:hyperlink>
    </w:p>
  </w:footnote>
  <w:footnote w:id="3">
    <w:p w14:paraId="6DC308F1" w14:textId="77777777" w:rsidR="00A049E6" w:rsidRPr="009A4731" w:rsidRDefault="00A049E6" w:rsidP="00A049E6">
      <w:pPr>
        <w:pStyle w:val="FootnoteText"/>
        <w:rPr>
          <w:sz w:val="16"/>
          <w:szCs w:val="16"/>
          <w:lang w:val="nl-NL"/>
        </w:rPr>
      </w:pPr>
      <w:r w:rsidRPr="009A4731">
        <w:rPr>
          <w:rStyle w:val="FootnoteReference"/>
          <w:sz w:val="16"/>
          <w:szCs w:val="16"/>
        </w:rPr>
        <w:footnoteRef/>
      </w:r>
      <w:r w:rsidRPr="009A4731">
        <w:rPr>
          <w:sz w:val="16"/>
          <w:szCs w:val="16"/>
          <w:lang w:val="nl-NL"/>
        </w:rPr>
        <w:t xml:space="preserve"> Kamerstuk 21 501-02, nr. 3432</w:t>
      </w:r>
    </w:p>
  </w:footnote>
  <w:footnote w:id="4">
    <w:p w14:paraId="6E3AF99D" w14:textId="707A1E9F" w:rsidR="00A049E6" w:rsidRPr="00AF7384" w:rsidRDefault="00A049E6" w:rsidP="00A049E6">
      <w:pPr>
        <w:pStyle w:val="FootnoteText"/>
        <w:rPr>
          <w:sz w:val="16"/>
          <w:szCs w:val="16"/>
          <w:lang w:val="nl-NL"/>
        </w:rPr>
      </w:pPr>
      <w:r w:rsidRPr="009A4731">
        <w:rPr>
          <w:rStyle w:val="FootnoteReference"/>
          <w:sz w:val="16"/>
          <w:szCs w:val="16"/>
        </w:rPr>
        <w:footnoteRef/>
      </w:r>
      <w:r w:rsidRPr="009A4731">
        <w:rPr>
          <w:sz w:val="16"/>
          <w:szCs w:val="16"/>
          <w:lang w:val="nl-NL"/>
        </w:rPr>
        <w:t xml:space="preserve"> Kamerstuk </w:t>
      </w:r>
      <w:r w:rsidR="00353152">
        <w:rPr>
          <w:sz w:val="16"/>
          <w:szCs w:val="16"/>
          <w:lang w:val="nl-NL"/>
        </w:rPr>
        <w:t>2</w:t>
      </w:r>
      <w:r w:rsidRPr="009A4731">
        <w:rPr>
          <w:sz w:val="16"/>
          <w:szCs w:val="16"/>
          <w:lang w:val="nl-NL"/>
        </w:rPr>
        <w:t>1 501-02, nr. 3442</w:t>
      </w:r>
    </w:p>
  </w:footnote>
  <w:footnote w:id="5">
    <w:p w14:paraId="65EC6D79" w14:textId="39ED7045" w:rsidR="00B30CEB" w:rsidRPr="00B30CEB" w:rsidRDefault="00B30CEB">
      <w:pPr>
        <w:pStyle w:val="FootnoteText"/>
        <w:rPr>
          <w:lang w:val="nl-NL"/>
        </w:rPr>
      </w:pPr>
      <w:r w:rsidRPr="00FE1D8A">
        <w:rPr>
          <w:rStyle w:val="FootnoteReference"/>
          <w:sz w:val="16"/>
          <w:szCs w:val="16"/>
        </w:rPr>
        <w:footnoteRef/>
      </w:r>
      <w:r w:rsidRPr="00FE1D8A">
        <w:rPr>
          <w:sz w:val="16"/>
          <w:szCs w:val="16"/>
          <w:lang w:val="nl-NL"/>
        </w:rPr>
        <w:t xml:space="preserve"> Motie 29 237, nr. 253</w:t>
      </w:r>
    </w:p>
  </w:footnote>
  <w:footnote w:id="6">
    <w:p w14:paraId="34ADB893" w14:textId="1672A110" w:rsidR="003A62CC" w:rsidRPr="009A4731" w:rsidRDefault="003A62CC">
      <w:pPr>
        <w:pStyle w:val="FootnoteText"/>
        <w:rPr>
          <w:sz w:val="16"/>
          <w:szCs w:val="16"/>
          <w:lang w:val="nl-NL"/>
        </w:rPr>
      </w:pPr>
      <w:r w:rsidRPr="009A4731">
        <w:rPr>
          <w:rStyle w:val="FootnoteReference"/>
          <w:sz w:val="16"/>
          <w:szCs w:val="16"/>
        </w:rPr>
        <w:footnoteRef/>
      </w:r>
      <w:r w:rsidRPr="009A4731">
        <w:rPr>
          <w:sz w:val="16"/>
          <w:szCs w:val="16"/>
          <w:lang w:val="nl-NL"/>
        </w:rPr>
        <w:t xml:space="preserve"> </w:t>
      </w:r>
      <w:hyperlink r:id="rId2" w:history="1">
        <w:r w:rsidRPr="009A4731">
          <w:rPr>
            <w:rStyle w:val="Hyperlink"/>
            <w:sz w:val="16"/>
            <w:szCs w:val="16"/>
            <w:lang w:val="nl-NL"/>
          </w:rPr>
          <w:t>https://data.consilium.europa.eu/doc/document/ST-11832-2026-INIT/en/pdf</w:t>
        </w:r>
      </w:hyperlink>
      <w:r w:rsidRPr="009A4731">
        <w:rPr>
          <w:sz w:val="16"/>
          <w:szCs w:val="16"/>
          <w:lang w:val="nl-NL"/>
        </w:rPr>
        <w:t xml:space="preserve"> </w:t>
      </w:r>
    </w:p>
  </w:footnote>
  <w:footnote w:id="7">
    <w:p w14:paraId="2AB8A125" w14:textId="00737422" w:rsidR="00F66159" w:rsidRPr="009A4731" w:rsidRDefault="00F66159" w:rsidP="00F66159">
      <w:pPr>
        <w:pStyle w:val="FootnoteText"/>
        <w:rPr>
          <w:b/>
          <w:bCs/>
          <w:sz w:val="16"/>
          <w:szCs w:val="16"/>
          <w:lang w:val="nl-NL"/>
        </w:rPr>
      </w:pPr>
      <w:r w:rsidRPr="009A4731">
        <w:rPr>
          <w:rStyle w:val="FootnoteReference"/>
          <w:sz w:val="16"/>
          <w:szCs w:val="16"/>
        </w:rPr>
        <w:footnoteRef/>
      </w:r>
      <w:r w:rsidRPr="009A4731">
        <w:rPr>
          <w:sz w:val="16"/>
          <w:szCs w:val="16"/>
          <w:lang w:val="nl-NL"/>
        </w:rPr>
        <w:t xml:space="preserve"> Kamerstuk 21</w:t>
      </w:r>
      <w:r w:rsidR="00353152">
        <w:rPr>
          <w:sz w:val="16"/>
          <w:szCs w:val="16"/>
          <w:lang w:val="nl-NL"/>
        </w:rPr>
        <w:t xml:space="preserve"> </w:t>
      </w:r>
      <w:r w:rsidRPr="009A4731">
        <w:rPr>
          <w:sz w:val="16"/>
          <w:szCs w:val="16"/>
          <w:lang w:val="nl-NL"/>
        </w:rPr>
        <w:t>501-02</w:t>
      </w:r>
      <w:r w:rsidR="00353152">
        <w:rPr>
          <w:sz w:val="16"/>
          <w:szCs w:val="16"/>
          <w:lang w:val="nl-NL"/>
        </w:rPr>
        <w:t xml:space="preserve">, nr. </w:t>
      </w:r>
      <w:r w:rsidRPr="009A4731">
        <w:rPr>
          <w:sz w:val="16"/>
          <w:szCs w:val="16"/>
          <w:lang w:val="nl-NL"/>
        </w:rPr>
        <w:t>3398</w:t>
      </w:r>
    </w:p>
  </w:footnote>
  <w:footnote w:id="8">
    <w:p w14:paraId="1388B631" w14:textId="77777777" w:rsidR="008E00FC" w:rsidRPr="00B30CEB" w:rsidRDefault="008E00FC" w:rsidP="008E00FC">
      <w:pPr>
        <w:pStyle w:val="FootnoteText"/>
        <w:rPr>
          <w:sz w:val="16"/>
          <w:szCs w:val="16"/>
          <w:lang w:val="nl-NL"/>
        </w:rPr>
      </w:pPr>
      <w:r w:rsidRPr="009A4731">
        <w:rPr>
          <w:rStyle w:val="FootnoteReference"/>
          <w:sz w:val="16"/>
          <w:szCs w:val="16"/>
        </w:rPr>
        <w:footnoteRef/>
      </w:r>
      <w:r w:rsidRPr="009A4731">
        <w:rPr>
          <w:sz w:val="16"/>
          <w:szCs w:val="16"/>
          <w:lang w:val="nl-NL"/>
        </w:rPr>
        <w:t xml:space="preserve"> TZ202606-095</w:t>
      </w:r>
      <w:r w:rsidRPr="00B30CEB">
        <w:rPr>
          <w:sz w:val="16"/>
          <w:szCs w:val="16"/>
          <w:lang w:val="nl-NL"/>
        </w:rPr>
        <w:t xml:space="preserve"> </w:t>
      </w:r>
    </w:p>
  </w:footnote>
  <w:footnote w:id="9">
    <w:p w14:paraId="56C8E7D7" w14:textId="77777777" w:rsidR="00A94F25" w:rsidRPr="00574433" w:rsidRDefault="00A94F25" w:rsidP="00A94F25">
      <w:pPr>
        <w:pStyle w:val="FootnoteText"/>
        <w:rPr>
          <w:sz w:val="16"/>
          <w:szCs w:val="16"/>
          <w:lang w:val="nl-NL"/>
        </w:rPr>
      </w:pPr>
      <w:r w:rsidRPr="003479AD">
        <w:rPr>
          <w:rStyle w:val="FootnoteReference"/>
          <w:sz w:val="16"/>
          <w:szCs w:val="16"/>
        </w:rPr>
        <w:footnoteRef/>
      </w:r>
      <w:r w:rsidRPr="00574433">
        <w:rPr>
          <w:sz w:val="16"/>
          <w:szCs w:val="16"/>
          <w:lang w:val="nl-NL"/>
        </w:rPr>
        <w:t xml:space="preserve"> </w:t>
      </w:r>
      <w:r>
        <w:rPr>
          <w:sz w:val="16"/>
          <w:szCs w:val="16"/>
          <w:lang w:val="nl-NL"/>
        </w:rPr>
        <w:t xml:space="preserve">Kamerstuk </w:t>
      </w:r>
      <w:r w:rsidRPr="00574433">
        <w:rPr>
          <w:sz w:val="16"/>
          <w:szCs w:val="16"/>
          <w:lang w:val="nl-NL"/>
        </w:rPr>
        <w:t>21 501-02 nr. 3416</w:t>
      </w:r>
    </w:p>
  </w:footnote>
  <w:footnote w:id="10">
    <w:p w14:paraId="08E23D07" w14:textId="77777777" w:rsidR="005B467F" w:rsidRPr="00574433" w:rsidRDefault="005B467F" w:rsidP="005B467F">
      <w:pPr>
        <w:pStyle w:val="FootnoteText"/>
        <w:rPr>
          <w:sz w:val="16"/>
          <w:szCs w:val="16"/>
          <w:lang w:val="nl-NL"/>
        </w:rPr>
      </w:pPr>
      <w:r w:rsidRPr="003479AD">
        <w:rPr>
          <w:rStyle w:val="FootnoteReference"/>
          <w:sz w:val="16"/>
          <w:szCs w:val="16"/>
        </w:rPr>
        <w:footnoteRef/>
      </w:r>
      <w:r w:rsidRPr="00574433">
        <w:rPr>
          <w:sz w:val="16"/>
          <w:szCs w:val="16"/>
          <w:lang w:val="nl-NL"/>
        </w:rPr>
        <w:t xml:space="preserve"> </w:t>
      </w:r>
      <w:r>
        <w:rPr>
          <w:sz w:val="16"/>
          <w:szCs w:val="16"/>
          <w:lang w:val="nl-NL"/>
        </w:rPr>
        <w:t xml:space="preserve">Kamerstuk </w:t>
      </w:r>
      <w:r w:rsidRPr="00574433">
        <w:rPr>
          <w:sz w:val="16"/>
          <w:szCs w:val="16"/>
          <w:lang w:val="nl-NL"/>
        </w:rPr>
        <w:t>21 501-02, nr. 3409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1F41"/>
    <w:multiLevelType w:val="hybridMultilevel"/>
    <w:tmpl w:val="3C8425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546615F"/>
    <w:multiLevelType w:val="hybridMultilevel"/>
    <w:tmpl w:val="81B6899C"/>
    <w:lvl w:ilvl="0" w:tplc="08ACFA48">
      <w:start w:val="88"/>
      <w:numFmt w:val="bullet"/>
      <w:lvlText w:val="-"/>
      <w:lvlJc w:val="left"/>
      <w:pPr>
        <w:ind w:left="360" w:hanging="360"/>
      </w:pPr>
      <w:rPr>
        <w:rFonts w:ascii="Aptos" w:eastAsia="Aptos" w:hAnsi="Aptos" w:cs="Times New Roman" w:hint="default"/>
        <w:b w:val="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9BE4732"/>
    <w:multiLevelType w:val="hybridMultilevel"/>
    <w:tmpl w:val="2390BD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AD55A88"/>
    <w:multiLevelType w:val="multilevel"/>
    <w:tmpl w:val="DC46F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216E3"/>
    <w:multiLevelType w:val="multilevel"/>
    <w:tmpl w:val="6AE65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2E2CDE"/>
    <w:multiLevelType w:val="hybridMultilevel"/>
    <w:tmpl w:val="D8245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0B133E"/>
    <w:multiLevelType w:val="multilevel"/>
    <w:tmpl w:val="EA48757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60C95B46"/>
    <w:multiLevelType w:val="hybridMultilevel"/>
    <w:tmpl w:val="726274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19823CF"/>
    <w:multiLevelType w:val="hybridMultilevel"/>
    <w:tmpl w:val="C70A3E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69B7A5D"/>
    <w:multiLevelType w:val="hybridMultilevel"/>
    <w:tmpl w:val="E2DEF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09101345">
    <w:abstractNumId w:val="11"/>
  </w:num>
  <w:num w:numId="2" w16cid:durableId="1198734178">
    <w:abstractNumId w:val="3"/>
  </w:num>
  <w:num w:numId="3" w16cid:durableId="1263146525">
    <w:abstractNumId w:val="8"/>
  </w:num>
  <w:num w:numId="4" w16cid:durableId="1713074227">
    <w:abstractNumId w:val="6"/>
  </w:num>
  <w:num w:numId="5" w16cid:durableId="854156070">
    <w:abstractNumId w:val="12"/>
  </w:num>
  <w:num w:numId="6" w16cid:durableId="1943343885">
    <w:abstractNumId w:val="2"/>
  </w:num>
  <w:num w:numId="7" w16cid:durableId="432558521">
    <w:abstractNumId w:val="9"/>
  </w:num>
  <w:num w:numId="8" w16cid:durableId="729964262">
    <w:abstractNumId w:val="10"/>
  </w:num>
  <w:num w:numId="9" w16cid:durableId="130023906">
    <w:abstractNumId w:val="13"/>
  </w:num>
  <w:num w:numId="10" w16cid:durableId="624852978">
    <w:abstractNumId w:val="7"/>
  </w:num>
  <w:num w:numId="11" w16cid:durableId="344140298">
    <w:abstractNumId w:val="0"/>
  </w:num>
  <w:num w:numId="12" w16cid:durableId="1731690284">
    <w:abstractNumId w:val="4"/>
  </w:num>
  <w:num w:numId="13" w16cid:durableId="1626082696">
    <w:abstractNumId w:val="1"/>
  </w:num>
  <w:num w:numId="14" w16cid:durableId="1603609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0C84"/>
    <w:rsid w:val="0000243F"/>
    <w:rsid w:val="000027F7"/>
    <w:rsid w:val="0000386A"/>
    <w:rsid w:val="00005064"/>
    <w:rsid w:val="000061B4"/>
    <w:rsid w:val="00006769"/>
    <w:rsid w:val="000138AF"/>
    <w:rsid w:val="00016A1E"/>
    <w:rsid w:val="00016B8E"/>
    <w:rsid w:val="00020E97"/>
    <w:rsid w:val="00023DAA"/>
    <w:rsid w:val="00025B27"/>
    <w:rsid w:val="00025B4B"/>
    <w:rsid w:val="00027017"/>
    <w:rsid w:val="00036803"/>
    <w:rsid w:val="0003739F"/>
    <w:rsid w:val="00042639"/>
    <w:rsid w:val="00042916"/>
    <w:rsid w:val="00043AD1"/>
    <w:rsid w:val="00045EF8"/>
    <w:rsid w:val="00052562"/>
    <w:rsid w:val="0005389A"/>
    <w:rsid w:val="00056E92"/>
    <w:rsid w:val="00060647"/>
    <w:rsid w:val="000613DF"/>
    <w:rsid w:val="00061E30"/>
    <w:rsid w:val="00062A3C"/>
    <w:rsid w:val="0006314F"/>
    <w:rsid w:val="000635CF"/>
    <w:rsid w:val="00063AC5"/>
    <w:rsid w:val="0006587A"/>
    <w:rsid w:val="00071626"/>
    <w:rsid w:val="000725C7"/>
    <w:rsid w:val="00076B51"/>
    <w:rsid w:val="00077F28"/>
    <w:rsid w:val="000812BD"/>
    <w:rsid w:val="000813F1"/>
    <w:rsid w:val="00083992"/>
    <w:rsid w:val="00087C6A"/>
    <w:rsid w:val="00091A9E"/>
    <w:rsid w:val="00092C73"/>
    <w:rsid w:val="00095AAB"/>
    <w:rsid w:val="00095BD2"/>
    <w:rsid w:val="000A2BF0"/>
    <w:rsid w:val="000A37FD"/>
    <w:rsid w:val="000A39C2"/>
    <w:rsid w:val="000A44EB"/>
    <w:rsid w:val="000A72D4"/>
    <w:rsid w:val="000A76A4"/>
    <w:rsid w:val="000B2934"/>
    <w:rsid w:val="000B34D7"/>
    <w:rsid w:val="000B45BC"/>
    <w:rsid w:val="000B6338"/>
    <w:rsid w:val="000B7E22"/>
    <w:rsid w:val="000C03CB"/>
    <w:rsid w:val="000C0EA5"/>
    <w:rsid w:val="000C739B"/>
    <w:rsid w:val="000D05EA"/>
    <w:rsid w:val="000D0887"/>
    <w:rsid w:val="000D0EB1"/>
    <w:rsid w:val="000D1B6B"/>
    <w:rsid w:val="000D1EC1"/>
    <w:rsid w:val="000D4570"/>
    <w:rsid w:val="000D61A8"/>
    <w:rsid w:val="000D68A5"/>
    <w:rsid w:val="000E1500"/>
    <w:rsid w:val="000E355F"/>
    <w:rsid w:val="000E35EF"/>
    <w:rsid w:val="000E59F7"/>
    <w:rsid w:val="000F3379"/>
    <w:rsid w:val="000F3962"/>
    <w:rsid w:val="000F3F87"/>
    <w:rsid w:val="000F5C62"/>
    <w:rsid w:val="000F6273"/>
    <w:rsid w:val="00100BE9"/>
    <w:rsid w:val="00105DE6"/>
    <w:rsid w:val="001060D6"/>
    <w:rsid w:val="00106AE0"/>
    <w:rsid w:val="001075CE"/>
    <w:rsid w:val="00110E3A"/>
    <w:rsid w:val="0011288B"/>
    <w:rsid w:val="00112992"/>
    <w:rsid w:val="001146EF"/>
    <w:rsid w:val="0011667B"/>
    <w:rsid w:val="00121B83"/>
    <w:rsid w:val="001223A9"/>
    <w:rsid w:val="001230E2"/>
    <w:rsid w:val="00124B33"/>
    <w:rsid w:val="001258A6"/>
    <w:rsid w:val="00126105"/>
    <w:rsid w:val="00130635"/>
    <w:rsid w:val="00130691"/>
    <w:rsid w:val="00131DD7"/>
    <w:rsid w:val="00131F6A"/>
    <w:rsid w:val="00132600"/>
    <w:rsid w:val="00137661"/>
    <w:rsid w:val="001405EA"/>
    <w:rsid w:val="00145E4A"/>
    <w:rsid w:val="001468EE"/>
    <w:rsid w:val="0014743A"/>
    <w:rsid w:val="001474FE"/>
    <w:rsid w:val="001524B4"/>
    <w:rsid w:val="00152514"/>
    <w:rsid w:val="001556D8"/>
    <w:rsid w:val="0015615D"/>
    <w:rsid w:val="00156269"/>
    <w:rsid w:val="00156785"/>
    <w:rsid w:val="00161F80"/>
    <w:rsid w:val="00163416"/>
    <w:rsid w:val="00163B35"/>
    <w:rsid w:val="00164C23"/>
    <w:rsid w:val="001669CF"/>
    <w:rsid w:val="00166C8C"/>
    <w:rsid w:val="0017066D"/>
    <w:rsid w:val="00174D3B"/>
    <w:rsid w:val="001756F4"/>
    <w:rsid w:val="001762C0"/>
    <w:rsid w:val="00180793"/>
    <w:rsid w:val="00180D7B"/>
    <w:rsid w:val="00181A17"/>
    <w:rsid w:val="001856A4"/>
    <w:rsid w:val="00186008"/>
    <w:rsid w:val="00190B31"/>
    <w:rsid w:val="00190BB9"/>
    <w:rsid w:val="0019132A"/>
    <w:rsid w:val="00191613"/>
    <w:rsid w:val="00194FF8"/>
    <w:rsid w:val="00197A20"/>
    <w:rsid w:val="001A0185"/>
    <w:rsid w:val="001A041A"/>
    <w:rsid w:val="001A0A04"/>
    <w:rsid w:val="001A193F"/>
    <w:rsid w:val="001A247B"/>
    <w:rsid w:val="001B0CF1"/>
    <w:rsid w:val="001B1B39"/>
    <w:rsid w:val="001C246D"/>
    <w:rsid w:val="001C2ACC"/>
    <w:rsid w:val="001C40FD"/>
    <w:rsid w:val="001C43B1"/>
    <w:rsid w:val="001C5E95"/>
    <w:rsid w:val="001C6A83"/>
    <w:rsid w:val="001C79C0"/>
    <w:rsid w:val="001D092E"/>
    <w:rsid w:val="001D0C2B"/>
    <w:rsid w:val="001D3CE3"/>
    <w:rsid w:val="001D42D7"/>
    <w:rsid w:val="001D608D"/>
    <w:rsid w:val="001D66CE"/>
    <w:rsid w:val="001D6992"/>
    <w:rsid w:val="001D7076"/>
    <w:rsid w:val="001D779F"/>
    <w:rsid w:val="001E1117"/>
    <w:rsid w:val="001E19D9"/>
    <w:rsid w:val="001E1D82"/>
    <w:rsid w:val="001E457A"/>
    <w:rsid w:val="001E5381"/>
    <w:rsid w:val="001E5F2D"/>
    <w:rsid w:val="001E6834"/>
    <w:rsid w:val="001E6B75"/>
    <w:rsid w:val="001E7F21"/>
    <w:rsid w:val="001F041E"/>
    <w:rsid w:val="001F3C05"/>
    <w:rsid w:val="001F42E7"/>
    <w:rsid w:val="001F4DDD"/>
    <w:rsid w:val="001F6852"/>
    <w:rsid w:val="001F7085"/>
    <w:rsid w:val="001F7843"/>
    <w:rsid w:val="001F7BE1"/>
    <w:rsid w:val="00201E19"/>
    <w:rsid w:val="00201F90"/>
    <w:rsid w:val="002026CA"/>
    <w:rsid w:val="0020351C"/>
    <w:rsid w:val="00204B39"/>
    <w:rsid w:val="00204B45"/>
    <w:rsid w:val="00205BD8"/>
    <w:rsid w:val="0020682E"/>
    <w:rsid w:val="00210D7D"/>
    <w:rsid w:val="00211838"/>
    <w:rsid w:val="00214D81"/>
    <w:rsid w:val="002176AD"/>
    <w:rsid w:val="0022189E"/>
    <w:rsid w:val="002326CA"/>
    <w:rsid w:val="0023349A"/>
    <w:rsid w:val="00236019"/>
    <w:rsid w:val="00236D05"/>
    <w:rsid w:val="00242C0F"/>
    <w:rsid w:val="0024646D"/>
    <w:rsid w:val="0024686E"/>
    <w:rsid w:val="002504BC"/>
    <w:rsid w:val="002505C0"/>
    <w:rsid w:val="00250CA9"/>
    <w:rsid w:val="002531FC"/>
    <w:rsid w:val="00253327"/>
    <w:rsid w:val="002537E0"/>
    <w:rsid w:val="00254870"/>
    <w:rsid w:val="0025541B"/>
    <w:rsid w:val="00257430"/>
    <w:rsid w:val="0026194D"/>
    <w:rsid w:val="002634F1"/>
    <w:rsid w:val="00264180"/>
    <w:rsid w:val="00264A01"/>
    <w:rsid w:val="002653F6"/>
    <w:rsid w:val="00265B3B"/>
    <w:rsid w:val="0026703A"/>
    <w:rsid w:val="00267290"/>
    <w:rsid w:val="0026742B"/>
    <w:rsid w:val="00267AF9"/>
    <w:rsid w:val="00270127"/>
    <w:rsid w:val="00270386"/>
    <w:rsid w:val="002734F9"/>
    <w:rsid w:val="00275840"/>
    <w:rsid w:val="00275EEC"/>
    <w:rsid w:val="00276DBA"/>
    <w:rsid w:val="00282DF6"/>
    <w:rsid w:val="002834D8"/>
    <w:rsid w:val="00285154"/>
    <w:rsid w:val="0028668E"/>
    <w:rsid w:val="002873B2"/>
    <w:rsid w:val="00287CEA"/>
    <w:rsid w:val="00287F05"/>
    <w:rsid w:val="002938EB"/>
    <w:rsid w:val="00293DDD"/>
    <w:rsid w:val="00294874"/>
    <w:rsid w:val="00294BD8"/>
    <w:rsid w:val="00295A58"/>
    <w:rsid w:val="00297636"/>
    <w:rsid w:val="002978CF"/>
    <w:rsid w:val="002A6054"/>
    <w:rsid w:val="002A732A"/>
    <w:rsid w:val="002B092F"/>
    <w:rsid w:val="002B09F2"/>
    <w:rsid w:val="002B1318"/>
    <w:rsid w:val="002B4065"/>
    <w:rsid w:val="002B4891"/>
    <w:rsid w:val="002B6D21"/>
    <w:rsid w:val="002B7797"/>
    <w:rsid w:val="002C1806"/>
    <w:rsid w:val="002C3715"/>
    <w:rsid w:val="002C5BC7"/>
    <w:rsid w:val="002D0206"/>
    <w:rsid w:val="002D194C"/>
    <w:rsid w:val="002D318D"/>
    <w:rsid w:val="002D3251"/>
    <w:rsid w:val="002D33A8"/>
    <w:rsid w:val="002D3FFF"/>
    <w:rsid w:val="002D4AEB"/>
    <w:rsid w:val="002D6A98"/>
    <w:rsid w:val="002D7FE4"/>
    <w:rsid w:val="002E1B98"/>
    <w:rsid w:val="002E226C"/>
    <w:rsid w:val="002E26BE"/>
    <w:rsid w:val="002E3DAA"/>
    <w:rsid w:val="002E4B8D"/>
    <w:rsid w:val="002F03BD"/>
    <w:rsid w:val="002F3CEE"/>
    <w:rsid w:val="002F40A5"/>
    <w:rsid w:val="002F6448"/>
    <w:rsid w:val="00301073"/>
    <w:rsid w:val="003043A5"/>
    <w:rsid w:val="00304F8D"/>
    <w:rsid w:val="003054C1"/>
    <w:rsid w:val="0030687E"/>
    <w:rsid w:val="00306956"/>
    <w:rsid w:val="0031039B"/>
    <w:rsid w:val="00317FA1"/>
    <w:rsid w:val="00320089"/>
    <w:rsid w:val="003207F7"/>
    <w:rsid w:val="003222D8"/>
    <w:rsid w:val="0032354F"/>
    <w:rsid w:val="003239DD"/>
    <w:rsid w:val="003247F4"/>
    <w:rsid w:val="003254D2"/>
    <w:rsid w:val="00325BD7"/>
    <w:rsid w:val="00327A65"/>
    <w:rsid w:val="00330ECA"/>
    <w:rsid w:val="003310B5"/>
    <w:rsid w:val="00331A19"/>
    <w:rsid w:val="00333289"/>
    <w:rsid w:val="00333680"/>
    <w:rsid w:val="00334F6B"/>
    <w:rsid w:val="00336191"/>
    <w:rsid w:val="00336295"/>
    <w:rsid w:val="00336668"/>
    <w:rsid w:val="00336FE7"/>
    <w:rsid w:val="00337E39"/>
    <w:rsid w:val="00340258"/>
    <w:rsid w:val="003425D2"/>
    <w:rsid w:val="00343025"/>
    <w:rsid w:val="00344D91"/>
    <w:rsid w:val="00345CCC"/>
    <w:rsid w:val="0034707F"/>
    <w:rsid w:val="003479AD"/>
    <w:rsid w:val="00350E32"/>
    <w:rsid w:val="00351B25"/>
    <w:rsid w:val="00353152"/>
    <w:rsid w:val="00353886"/>
    <w:rsid w:val="003556C1"/>
    <w:rsid w:val="003557D6"/>
    <w:rsid w:val="00360020"/>
    <w:rsid w:val="003604FC"/>
    <w:rsid w:val="00360705"/>
    <w:rsid w:val="00361545"/>
    <w:rsid w:val="0036391A"/>
    <w:rsid w:val="003650A9"/>
    <w:rsid w:val="003651BE"/>
    <w:rsid w:val="00367075"/>
    <w:rsid w:val="00372177"/>
    <w:rsid w:val="003741C6"/>
    <w:rsid w:val="00375E02"/>
    <w:rsid w:val="003766C4"/>
    <w:rsid w:val="0037777C"/>
    <w:rsid w:val="003821EA"/>
    <w:rsid w:val="00384271"/>
    <w:rsid w:val="003848CB"/>
    <w:rsid w:val="003870FB"/>
    <w:rsid w:val="00387297"/>
    <w:rsid w:val="0039578F"/>
    <w:rsid w:val="003A0F6B"/>
    <w:rsid w:val="003A32AE"/>
    <w:rsid w:val="003A3926"/>
    <w:rsid w:val="003A393F"/>
    <w:rsid w:val="003A4FBF"/>
    <w:rsid w:val="003A563F"/>
    <w:rsid w:val="003A62CC"/>
    <w:rsid w:val="003B0443"/>
    <w:rsid w:val="003B189B"/>
    <w:rsid w:val="003B48E8"/>
    <w:rsid w:val="003B4FA1"/>
    <w:rsid w:val="003B60CC"/>
    <w:rsid w:val="003B6FA4"/>
    <w:rsid w:val="003C1143"/>
    <w:rsid w:val="003C2C70"/>
    <w:rsid w:val="003C347A"/>
    <w:rsid w:val="003C4087"/>
    <w:rsid w:val="003C40DA"/>
    <w:rsid w:val="003C4450"/>
    <w:rsid w:val="003D2F6A"/>
    <w:rsid w:val="003D3612"/>
    <w:rsid w:val="003D3C18"/>
    <w:rsid w:val="003D3C44"/>
    <w:rsid w:val="003D3EEC"/>
    <w:rsid w:val="003D43C5"/>
    <w:rsid w:val="003D472F"/>
    <w:rsid w:val="003D5008"/>
    <w:rsid w:val="003D5D46"/>
    <w:rsid w:val="003D7833"/>
    <w:rsid w:val="003E071D"/>
    <w:rsid w:val="003E3165"/>
    <w:rsid w:val="003E5A59"/>
    <w:rsid w:val="003E6655"/>
    <w:rsid w:val="003E72E3"/>
    <w:rsid w:val="003F0793"/>
    <w:rsid w:val="004034E4"/>
    <w:rsid w:val="0040586F"/>
    <w:rsid w:val="00405A4D"/>
    <w:rsid w:val="00406472"/>
    <w:rsid w:val="00407062"/>
    <w:rsid w:val="00410159"/>
    <w:rsid w:val="0041020F"/>
    <w:rsid w:val="00413649"/>
    <w:rsid w:val="00416BE8"/>
    <w:rsid w:val="00421097"/>
    <w:rsid w:val="004213E2"/>
    <w:rsid w:val="00422842"/>
    <w:rsid w:val="00423476"/>
    <w:rsid w:val="00424CF5"/>
    <w:rsid w:val="004265F9"/>
    <w:rsid w:val="00427437"/>
    <w:rsid w:val="00431371"/>
    <w:rsid w:val="004324D6"/>
    <w:rsid w:val="00432BE4"/>
    <w:rsid w:val="00440ADE"/>
    <w:rsid w:val="00442805"/>
    <w:rsid w:val="004428AE"/>
    <w:rsid w:val="0044327A"/>
    <w:rsid w:val="0044792D"/>
    <w:rsid w:val="00447C02"/>
    <w:rsid w:val="004504E6"/>
    <w:rsid w:val="004539EB"/>
    <w:rsid w:val="00454028"/>
    <w:rsid w:val="00460135"/>
    <w:rsid w:val="00470C45"/>
    <w:rsid w:val="00471AEE"/>
    <w:rsid w:val="00473886"/>
    <w:rsid w:val="00473D18"/>
    <w:rsid w:val="004753A7"/>
    <w:rsid w:val="0047799C"/>
    <w:rsid w:val="004827FB"/>
    <w:rsid w:val="00483067"/>
    <w:rsid w:val="00483421"/>
    <w:rsid w:val="00490165"/>
    <w:rsid w:val="00490680"/>
    <w:rsid w:val="00490AF5"/>
    <w:rsid w:val="00491A8B"/>
    <w:rsid w:val="00491C10"/>
    <w:rsid w:val="004931D4"/>
    <w:rsid w:val="00495A54"/>
    <w:rsid w:val="00497ABF"/>
    <w:rsid w:val="00497EFE"/>
    <w:rsid w:val="004A0AC5"/>
    <w:rsid w:val="004A27EF"/>
    <w:rsid w:val="004A5286"/>
    <w:rsid w:val="004A5FA2"/>
    <w:rsid w:val="004A6A73"/>
    <w:rsid w:val="004A6C9D"/>
    <w:rsid w:val="004B1691"/>
    <w:rsid w:val="004B28A8"/>
    <w:rsid w:val="004B3943"/>
    <w:rsid w:val="004B5052"/>
    <w:rsid w:val="004B7240"/>
    <w:rsid w:val="004C0896"/>
    <w:rsid w:val="004C0F72"/>
    <w:rsid w:val="004C325A"/>
    <w:rsid w:val="004C46AB"/>
    <w:rsid w:val="004C47E4"/>
    <w:rsid w:val="004C76DF"/>
    <w:rsid w:val="004D2DCA"/>
    <w:rsid w:val="004D2F7B"/>
    <w:rsid w:val="004D3C8C"/>
    <w:rsid w:val="004D4D93"/>
    <w:rsid w:val="004D59D9"/>
    <w:rsid w:val="004D5F07"/>
    <w:rsid w:val="004D6228"/>
    <w:rsid w:val="004E09B1"/>
    <w:rsid w:val="004E4765"/>
    <w:rsid w:val="004F0A05"/>
    <w:rsid w:val="004F177A"/>
    <w:rsid w:val="004F32B9"/>
    <w:rsid w:val="004F3B95"/>
    <w:rsid w:val="004F6046"/>
    <w:rsid w:val="004F629F"/>
    <w:rsid w:val="00504FEC"/>
    <w:rsid w:val="00505C60"/>
    <w:rsid w:val="00505D7F"/>
    <w:rsid w:val="00506566"/>
    <w:rsid w:val="005067A8"/>
    <w:rsid w:val="00507C96"/>
    <w:rsid w:val="00512192"/>
    <w:rsid w:val="00512A3E"/>
    <w:rsid w:val="00513744"/>
    <w:rsid w:val="0052096F"/>
    <w:rsid w:val="00520D1C"/>
    <w:rsid w:val="0052109B"/>
    <w:rsid w:val="005218D4"/>
    <w:rsid w:val="00522652"/>
    <w:rsid w:val="00523CE5"/>
    <w:rsid w:val="00524564"/>
    <w:rsid w:val="005254DC"/>
    <w:rsid w:val="0052603E"/>
    <w:rsid w:val="00526122"/>
    <w:rsid w:val="005261DC"/>
    <w:rsid w:val="005311E1"/>
    <w:rsid w:val="00532DE9"/>
    <w:rsid w:val="00541844"/>
    <w:rsid w:val="00543453"/>
    <w:rsid w:val="005440D3"/>
    <w:rsid w:val="00546AFF"/>
    <w:rsid w:val="00547A7D"/>
    <w:rsid w:val="00550289"/>
    <w:rsid w:val="0055040D"/>
    <w:rsid w:val="005505B7"/>
    <w:rsid w:val="005529ED"/>
    <w:rsid w:val="00552AA9"/>
    <w:rsid w:val="00553353"/>
    <w:rsid w:val="00553DED"/>
    <w:rsid w:val="00557F8D"/>
    <w:rsid w:val="00563162"/>
    <w:rsid w:val="005635D8"/>
    <w:rsid w:val="00566F2D"/>
    <w:rsid w:val="00567624"/>
    <w:rsid w:val="00570ED8"/>
    <w:rsid w:val="00571047"/>
    <w:rsid w:val="00571FE1"/>
    <w:rsid w:val="00572A71"/>
    <w:rsid w:val="00573D9F"/>
    <w:rsid w:val="00574433"/>
    <w:rsid w:val="005769F8"/>
    <w:rsid w:val="00582B61"/>
    <w:rsid w:val="005860DF"/>
    <w:rsid w:val="00591483"/>
    <w:rsid w:val="0059456B"/>
    <w:rsid w:val="005957CD"/>
    <w:rsid w:val="0059768A"/>
    <w:rsid w:val="00597724"/>
    <w:rsid w:val="005977AB"/>
    <w:rsid w:val="005A0608"/>
    <w:rsid w:val="005A1192"/>
    <w:rsid w:val="005A1194"/>
    <w:rsid w:val="005A24E1"/>
    <w:rsid w:val="005A2C64"/>
    <w:rsid w:val="005A3FBA"/>
    <w:rsid w:val="005A4B5B"/>
    <w:rsid w:val="005A7095"/>
    <w:rsid w:val="005B099A"/>
    <w:rsid w:val="005B11DF"/>
    <w:rsid w:val="005B1C8D"/>
    <w:rsid w:val="005B2317"/>
    <w:rsid w:val="005B467F"/>
    <w:rsid w:val="005B7FB6"/>
    <w:rsid w:val="005C0E84"/>
    <w:rsid w:val="005C3BD3"/>
    <w:rsid w:val="005C58D4"/>
    <w:rsid w:val="005C6938"/>
    <w:rsid w:val="005D1C97"/>
    <w:rsid w:val="005D32F6"/>
    <w:rsid w:val="005D38DF"/>
    <w:rsid w:val="005D5F4A"/>
    <w:rsid w:val="005E1E4B"/>
    <w:rsid w:val="005E1E94"/>
    <w:rsid w:val="005E25DC"/>
    <w:rsid w:val="005E3122"/>
    <w:rsid w:val="005E3A47"/>
    <w:rsid w:val="005E4065"/>
    <w:rsid w:val="005E57E1"/>
    <w:rsid w:val="005E5D82"/>
    <w:rsid w:val="005E7001"/>
    <w:rsid w:val="005F042D"/>
    <w:rsid w:val="005F1A4E"/>
    <w:rsid w:val="005F6767"/>
    <w:rsid w:val="005F6EE6"/>
    <w:rsid w:val="005F746A"/>
    <w:rsid w:val="006001F8"/>
    <w:rsid w:val="006009F0"/>
    <w:rsid w:val="006021B6"/>
    <w:rsid w:val="00603B5A"/>
    <w:rsid w:val="00604488"/>
    <w:rsid w:val="00604961"/>
    <w:rsid w:val="00605A9A"/>
    <w:rsid w:val="00607729"/>
    <w:rsid w:val="00616C6A"/>
    <w:rsid w:val="00617A26"/>
    <w:rsid w:val="006202D9"/>
    <w:rsid w:val="00620AF5"/>
    <w:rsid w:val="00622CA7"/>
    <w:rsid w:val="00623AFB"/>
    <w:rsid w:val="00624A88"/>
    <w:rsid w:val="0062716A"/>
    <w:rsid w:val="00627BA6"/>
    <w:rsid w:val="00631E87"/>
    <w:rsid w:val="00632322"/>
    <w:rsid w:val="00632FCD"/>
    <w:rsid w:val="0063472D"/>
    <w:rsid w:val="006371DF"/>
    <w:rsid w:val="006400DE"/>
    <w:rsid w:val="00642915"/>
    <w:rsid w:val="00642EB7"/>
    <w:rsid w:val="00643B3B"/>
    <w:rsid w:val="006466B2"/>
    <w:rsid w:val="00647FA3"/>
    <w:rsid w:val="006536C0"/>
    <w:rsid w:val="00653AC2"/>
    <w:rsid w:val="00654662"/>
    <w:rsid w:val="006562D3"/>
    <w:rsid w:val="006577E3"/>
    <w:rsid w:val="00660A1E"/>
    <w:rsid w:val="006628DC"/>
    <w:rsid w:val="006648B5"/>
    <w:rsid w:val="006653E8"/>
    <w:rsid w:val="0067074C"/>
    <w:rsid w:val="00672ABD"/>
    <w:rsid w:val="006733E8"/>
    <w:rsid w:val="0067363F"/>
    <w:rsid w:val="006769AF"/>
    <w:rsid w:val="00677E8C"/>
    <w:rsid w:val="00680246"/>
    <w:rsid w:val="00684EA6"/>
    <w:rsid w:val="00690652"/>
    <w:rsid w:val="00692A66"/>
    <w:rsid w:val="0069367B"/>
    <w:rsid w:val="00693BBF"/>
    <w:rsid w:val="006958AC"/>
    <w:rsid w:val="0069651C"/>
    <w:rsid w:val="006A1288"/>
    <w:rsid w:val="006A6DF2"/>
    <w:rsid w:val="006B07FA"/>
    <w:rsid w:val="006B1210"/>
    <w:rsid w:val="006B249B"/>
    <w:rsid w:val="006B5293"/>
    <w:rsid w:val="006C0877"/>
    <w:rsid w:val="006C2421"/>
    <w:rsid w:val="006C2A47"/>
    <w:rsid w:val="006C2EB3"/>
    <w:rsid w:val="006C3948"/>
    <w:rsid w:val="006C42ED"/>
    <w:rsid w:val="006C4E9D"/>
    <w:rsid w:val="006D036F"/>
    <w:rsid w:val="006D0DDF"/>
    <w:rsid w:val="006D2BB7"/>
    <w:rsid w:val="006D439C"/>
    <w:rsid w:val="006D5585"/>
    <w:rsid w:val="006D619A"/>
    <w:rsid w:val="006E013C"/>
    <w:rsid w:val="006E1A77"/>
    <w:rsid w:val="006E4B19"/>
    <w:rsid w:val="006E65EC"/>
    <w:rsid w:val="006F38EF"/>
    <w:rsid w:val="006F411A"/>
    <w:rsid w:val="006F46BD"/>
    <w:rsid w:val="006F5192"/>
    <w:rsid w:val="006F5472"/>
    <w:rsid w:val="006F64DF"/>
    <w:rsid w:val="006F6C63"/>
    <w:rsid w:val="00701164"/>
    <w:rsid w:val="007018D7"/>
    <w:rsid w:val="00703C63"/>
    <w:rsid w:val="00712DAB"/>
    <w:rsid w:val="00713C5F"/>
    <w:rsid w:val="0071551A"/>
    <w:rsid w:val="00715CFD"/>
    <w:rsid w:val="00716017"/>
    <w:rsid w:val="00716864"/>
    <w:rsid w:val="00716866"/>
    <w:rsid w:val="00716894"/>
    <w:rsid w:val="0072005F"/>
    <w:rsid w:val="00721955"/>
    <w:rsid w:val="00722E6E"/>
    <w:rsid w:val="0072543D"/>
    <w:rsid w:val="007262F9"/>
    <w:rsid w:val="007264DF"/>
    <w:rsid w:val="00726538"/>
    <w:rsid w:val="00730079"/>
    <w:rsid w:val="007309B3"/>
    <w:rsid w:val="00730AF8"/>
    <w:rsid w:val="0073358C"/>
    <w:rsid w:val="007349F5"/>
    <w:rsid w:val="00734A36"/>
    <w:rsid w:val="007361FE"/>
    <w:rsid w:val="00737529"/>
    <w:rsid w:val="007411C3"/>
    <w:rsid w:val="007456A7"/>
    <w:rsid w:val="00746E3A"/>
    <w:rsid w:val="00747308"/>
    <w:rsid w:val="00752050"/>
    <w:rsid w:val="007528F3"/>
    <w:rsid w:val="00752F22"/>
    <w:rsid w:val="00754062"/>
    <w:rsid w:val="00754362"/>
    <w:rsid w:val="007543D5"/>
    <w:rsid w:val="007551A3"/>
    <w:rsid w:val="0075688C"/>
    <w:rsid w:val="00761501"/>
    <w:rsid w:val="00761CC8"/>
    <w:rsid w:val="00763C28"/>
    <w:rsid w:val="00765D44"/>
    <w:rsid w:val="00765E92"/>
    <w:rsid w:val="00765F42"/>
    <w:rsid w:val="007661D8"/>
    <w:rsid w:val="00770CDD"/>
    <w:rsid w:val="00773401"/>
    <w:rsid w:val="007736D1"/>
    <w:rsid w:val="00774229"/>
    <w:rsid w:val="00774828"/>
    <w:rsid w:val="0077555E"/>
    <w:rsid w:val="007765C0"/>
    <w:rsid w:val="00777855"/>
    <w:rsid w:val="00782C34"/>
    <w:rsid w:val="007830E7"/>
    <w:rsid w:val="007839EA"/>
    <w:rsid w:val="00784974"/>
    <w:rsid w:val="00790D77"/>
    <w:rsid w:val="00791734"/>
    <w:rsid w:val="00791A91"/>
    <w:rsid w:val="00792101"/>
    <w:rsid w:val="00792850"/>
    <w:rsid w:val="00794339"/>
    <w:rsid w:val="00796B51"/>
    <w:rsid w:val="00797AA2"/>
    <w:rsid w:val="007A311B"/>
    <w:rsid w:val="007A385A"/>
    <w:rsid w:val="007A42D2"/>
    <w:rsid w:val="007A7361"/>
    <w:rsid w:val="007A76CD"/>
    <w:rsid w:val="007B2911"/>
    <w:rsid w:val="007B3A76"/>
    <w:rsid w:val="007B3E05"/>
    <w:rsid w:val="007B5866"/>
    <w:rsid w:val="007B74F0"/>
    <w:rsid w:val="007B7CDE"/>
    <w:rsid w:val="007B7F48"/>
    <w:rsid w:val="007B7F6A"/>
    <w:rsid w:val="007D195B"/>
    <w:rsid w:val="007D3A24"/>
    <w:rsid w:val="007D59AA"/>
    <w:rsid w:val="007D679F"/>
    <w:rsid w:val="007D6D37"/>
    <w:rsid w:val="007E38AE"/>
    <w:rsid w:val="007E3FD7"/>
    <w:rsid w:val="007E591C"/>
    <w:rsid w:val="007E60D7"/>
    <w:rsid w:val="007E76C4"/>
    <w:rsid w:val="007E7755"/>
    <w:rsid w:val="007E7893"/>
    <w:rsid w:val="007E7D70"/>
    <w:rsid w:val="007F11CE"/>
    <w:rsid w:val="007F2BC0"/>
    <w:rsid w:val="007F5E85"/>
    <w:rsid w:val="007F5F6A"/>
    <w:rsid w:val="007F621C"/>
    <w:rsid w:val="007F699E"/>
    <w:rsid w:val="007F7566"/>
    <w:rsid w:val="007F7ECF"/>
    <w:rsid w:val="00800BC0"/>
    <w:rsid w:val="00800DD1"/>
    <w:rsid w:val="00802964"/>
    <w:rsid w:val="0080337B"/>
    <w:rsid w:val="008039ED"/>
    <w:rsid w:val="00807436"/>
    <w:rsid w:val="0081294C"/>
    <w:rsid w:val="00813D25"/>
    <w:rsid w:val="00816160"/>
    <w:rsid w:val="00822EEC"/>
    <w:rsid w:val="00823A71"/>
    <w:rsid w:val="00823D7C"/>
    <w:rsid w:val="00825243"/>
    <w:rsid w:val="00825491"/>
    <w:rsid w:val="00826E5C"/>
    <w:rsid w:val="00826E76"/>
    <w:rsid w:val="0083032A"/>
    <w:rsid w:val="008320AF"/>
    <w:rsid w:val="0083579E"/>
    <w:rsid w:val="0083611F"/>
    <w:rsid w:val="0083651A"/>
    <w:rsid w:val="0084000B"/>
    <w:rsid w:val="00842184"/>
    <w:rsid w:val="0084250A"/>
    <w:rsid w:val="00842528"/>
    <w:rsid w:val="00842BD6"/>
    <w:rsid w:val="00843548"/>
    <w:rsid w:val="00843E54"/>
    <w:rsid w:val="00843F15"/>
    <w:rsid w:val="0084471E"/>
    <w:rsid w:val="0084526E"/>
    <w:rsid w:val="00852F62"/>
    <w:rsid w:val="008532A2"/>
    <w:rsid w:val="00855F42"/>
    <w:rsid w:val="008605C0"/>
    <w:rsid w:val="00864D2A"/>
    <w:rsid w:val="00865B83"/>
    <w:rsid w:val="00866114"/>
    <w:rsid w:val="00866155"/>
    <w:rsid w:val="0087217F"/>
    <w:rsid w:val="00873D76"/>
    <w:rsid w:val="008743D5"/>
    <w:rsid w:val="00875863"/>
    <w:rsid w:val="008825EE"/>
    <w:rsid w:val="00884382"/>
    <w:rsid w:val="00887144"/>
    <w:rsid w:val="00894580"/>
    <w:rsid w:val="00894A66"/>
    <w:rsid w:val="008956FC"/>
    <w:rsid w:val="00895784"/>
    <w:rsid w:val="00895ADD"/>
    <w:rsid w:val="008A0121"/>
    <w:rsid w:val="008A046A"/>
    <w:rsid w:val="008A1378"/>
    <w:rsid w:val="008A1F8D"/>
    <w:rsid w:val="008A3816"/>
    <w:rsid w:val="008A62AD"/>
    <w:rsid w:val="008B0783"/>
    <w:rsid w:val="008B38B1"/>
    <w:rsid w:val="008B7610"/>
    <w:rsid w:val="008C0761"/>
    <w:rsid w:val="008C0FA0"/>
    <w:rsid w:val="008C11EC"/>
    <w:rsid w:val="008C1252"/>
    <w:rsid w:val="008C4493"/>
    <w:rsid w:val="008C7A78"/>
    <w:rsid w:val="008D38F2"/>
    <w:rsid w:val="008D44B0"/>
    <w:rsid w:val="008D5A25"/>
    <w:rsid w:val="008E00FC"/>
    <w:rsid w:val="008E0128"/>
    <w:rsid w:val="008E1E7D"/>
    <w:rsid w:val="008E52A2"/>
    <w:rsid w:val="008E6246"/>
    <w:rsid w:val="008E64AD"/>
    <w:rsid w:val="008F2310"/>
    <w:rsid w:val="008F55ED"/>
    <w:rsid w:val="008F5B61"/>
    <w:rsid w:val="008F6CE3"/>
    <w:rsid w:val="008F76FF"/>
    <w:rsid w:val="00902D9B"/>
    <w:rsid w:val="00906740"/>
    <w:rsid w:val="00906CC5"/>
    <w:rsid w:val="00907C34"/>
    <w:rsid w:val="00916661"/>
    <w:rsid w:val="009174C3"/>
    <w:rsid w:val="00920592"/>
    <w:rsid w:val="00922096"/>
    <w:rsid w:val="00922F8E"/>
    <w:rsid w:val="00923C95"/>
    <w:rsid w:val="00925134"/>
    <w:rsid w:val="00925E12"/>
    <w:rsid w:val="00927207"/>
    <w:rsid w:val="00930064"/>
    <w:rsid w:val="00930C84"/>
    <w:rsid w:val="00931031"/>
    <w:rsid w:val="009337FF"/>
    <w:rsid w:val="009350A3"/>
    <w:rsid w:val="0093755C"/>
    <w:rsid w:val="00937A35"/>
    <w:rsid w:val="00944A95"/>
    <w:rsid w:val="00944CD9"/>
    <w:rsid w:val="009470C6"/>
    <w:rsid w:val="00947BFF"/>
    <w:rsid w:val="00950275"/>
    <w:rsid w:val="0095160C"/>
    <w:rsid w:val="009516BF"/>
    <w:rsid w:val="00951D6F"/>
    <w:rsid w:val="0095371E"/>
    <w:rsid w:val="0095395D"/>
    <w:rsid w:val="00957DB1"/>
    <w:rsid w:val="009605AD"/>
    <w:rsid w:val="00961C7F"/>
    <w:rsid w:val="00962FD0"/>
    <w:rsid w:val="00964332"/>
    <w:rsid w:val="00970F4B"/>
    <w:rsid w:val="0097331E"/>
    <w:rsid w:val="0097430E"/>
    <w:rsid w:val="009752F0"/>
    <w:rsid w:val="00975FA2"/>
    <w:rsid w:val="009760C7"/>
    <w:rsid w:val="0098218A"/>
    <w:rsid w:val="00983725"/>
    <w:rsid w:val="00984B9E"/>
    <w:rsid w:val="009859A6"/>
    <w:rsid w:val="00986FD4"/>
    <w:rsid w:val="00987A6C"/>
    <w:rsid w:val="00987F72"/>
    <w:rsid w:val="0099096E"/>
    <w:rsid w:val="009937D5"/>
    <w:rsid w:val="009959C1"/>
    <w:rsid w:val="00996F29"/>
    <w:rsid w:val="00997ED2"/>
    <w:rsid w:val="009A3876"/>
    <w:rsid w:val="009A4731"/>
    <w:rsid w:val="009A50E8"/>
    <w:rsid w:val="009B0995"/>
    <w:rsid w:val="009B1259"/>
    <w:rsid w:val="009B234A"/>
    <w:rsid w:val="009B51CF"/>
    <w:rsid w:val="009B685C"/>
    <w:rsid w:val="009C126C"/>
    <w:rsid w:val="009C19CF"/>
    <w:rsid w:val="009C375F"/>
    <w:rsid w:val="009C5173"/>
    <w:rsid w:val="009C5D95"/>
    <w:rsid w:val="009D028C"/>
    <w:rsid w:val="009D1A37"/>
    <w:rsid w:val="009D1BCA"/>
    <w:rsid w:val="009D52A6"/>
    <w:rsid w:val="009D6FD7"/>
    <w:rsid w:val="009E0C2E"/>
    <w:rsid w:val="009E5566"/>
    <w:rsid w:val="009E7061"/>
    <w:rsid w:val="009E7854"/>
    <w:rsid w:val="009F2293"/>
    <w:rsid w:val="009F5974"/>
    <w:rsid w:val="009F5DF1"/>
    <w:rsid w:val="009F650F"/>
    <w:rsid w:val="00A041C6"/>
    <w:rsid w:val="00A049E6"/>
    <w:rsid w:val="00A061AD"/>
    <w:rsid w:val="00A07BA4"/>
    <w:rsid w:val="00A07D24"/>
    <w:rsid w:val="00A11593"/>
    <w:rsid w:val="00A12778"/>
    <w:rsid w:val="00A21A12"/>
    <w:rsid w:val="00A22F62"/>
    <w:rsid w:val="00A23466"/>
    <w:rsid w:val="00A24E13"/>
    <w:rsid w:val="00A259B3"/>
    <w:rsid w:val="00A278BB"/>
    <w:rsid w:val="00A323C8"/>
    <w:rsid w:val="00A332ED"/>
    <w:rsid w:val="00A334F5"/>
    <w:rsid w:val="00A3562B"/>
    <w:rsid w:val="00A368DD"/>
    <w:rsid w:val="00A37D8C"/>
    <w:rsid w:val="00A42AD0"/>
    <w:rsid w:val="00A444A5"/>
    <w:rsid w:val="00A50AE7"/>
    <w:rsid w:val="00A51850"/>
    <w:rsid w:val="00A51A5F"/>
    <w:rsid w:val="00A527EC"/>
    <w:rsid w:val="00A531A1"/>
    <w:rsid w:val="00A548E2"/>
    <w:rsid w:val="00A54C06"/>
    <w:rsid w:val="00A55267"/>
    <w:rsid w:val="00A617C0"/>
    <w:rsid w:val="00A62483"/>
    <w:rsid w:val="00A63B1D"/>
    <w:rsid w:val="00A63E5F"/>
    <w:rsid w:val="00A6560B"/>
    <w:rsid w:val="00A70757"/>
    <w:rsid w:val="00A71F18"/>
    <w:rsid w:val="00A72F78"/>
    <w:rsid w:val="00A730CA"/>
    <w:rsid w:val="00A732A0"/>
    <w:rsid w:val="00A74CC4"/>
    <w:rsid w:val="00A750D7"/>
    <w:rsid w:val="00A764FF"/>
    <w:rsid w:val="00A81035"/>
    <w:rsid w:val="00A81F3F"/>
    <w:rsid w:val="00A827F8"/>
    <w:rsid w:val="00A84D65"/>
    <w:rsid w:val="00A857BE"/>
    <w:rsid w:val="00A86374"/>
    <w:rsid w:val="00A86C4B"/>
    <w:rsid w:val="00A92259"/>
    <w:rsid w:val="00A9305F"/>
    <w:rsid w:val="00A939FD"/>
    <w:rsid w:val="00A94194"/>
    <w:rsid w:val="00A94F25"/>
    <w:rsid w:val="00A96ABD"/>
    <w:rsid w:val="00A97FBF"/>
    <w:rsid w:val="00AA20C3"/>
    <w:rsid w:val="00AA2610"/>
    <w:rsid w:val="00AA3799"/>
    <w:rsid w:val="00AA70E4"/>
    <w:rsid w:val="00AB0B02"/>
    <w:rsid w:val="00AB69E8"/>
    <w:rsid w:val="00AC0204"/>
    <w:rsid w:val="00AC0A4C"/>
    <w:rsid w:val="00AC0B1B"/>
    <w:rsid w:val="00AC0EC8"/>
    <w:rsid w:val="00AC146D"/>
    <w:rsid w:val="00AC1BD2"/>
    <w:rsid w:val="00AC3DC0"/>
    <w:rsid w:val="00AC4BA2"/>
    <w:rsid w:val="00AC6CF8"/>
    <w:rsid w:val="00AD5DFB"/>
    <w:rsid w:val="00AE024E"/>
    <w:rsid w:val="00AE1C42"/>
    <w:rsid w:val="00AE31B5"/>
    <w:rsid w:val="00AE34D4"/>
    <w:rsid w:val="00AE3C69"/>
    <w:rsid w:val="00AE4804"/>
    <w:rsid w:val="00AE4819"/>
    <w:rsid w:val="00AE5D35"/>
    <w:rsid w:val="00AE721A"/>
    <w:rsid w:val="00AF0742"/>
    <w:rsid w:val="00AF23CB"/>
    <w:rsid w:val="00AF3143"/>
    <w:rsid w:val="00AF5114"/>
    <w:rsid w:val="00AF7384"/>
    <w:rsid w:val="00AF7E34"/>
    <w:rsid w:val="00B002F0"/>
    <w:rsid w:val="00B01832"/>
    <w:rsid w:val="00B06466"/>
    <w:rsid w:val="00B06732"/>
    <w:rsid w:val="00B068E6"/>
    <w:rsid w:val="00B06B4B"/>
    <w:rsid w:val="00B11544"/>
    <w:rsid w:val="00B1377B"/>
    <w:rsid w:val="00B144A5"/>
    <w:rsid w:val="00B15990"/>
    <w:rsid w:val="00B16FFE"/>
    <w:rsid w:val="00B17E0D"/>
    <w:rsid w:val="00B202CB"/>
    <w:rsid w:val="00B22DAB"/>
    <w:rsid w:val="00B23285"/>
    <w:rsid w:val="00B24453"/>
    <w:rsid w:val="00B27A14"/>
    <w:rsid w:val="00B305E9"/>
    <w:rsid w:val="00B30CEB"/>
    <w:rsid w:val="00B316A8"/>
    <w:rsid w:val="00B33963"/>
    <w:rsid w:val="00B33A7C"/>
    <w:rsid w:val="00B34D6E"/>
    <w:rsid w:val="00B3590C"/>
    <w:rsid w:val="00B35B2F"/>
    <w:rsid w:val="00B3694B"/>
    <w:rsid w:val="00B4283A"/>
    <w:rsid w:val="00B42B4D"/>
    <w:rsid w:val="00B469EB"/>
    <w:rsid w:val="00B469F9"/>
    <w:rsid w:val="00B505E4"/>
    <w:rsid w:val="00B50796"/>
    <w:rsid w:val="00B50934"/>
    <w:rsid w:val="00B518E7"/>
    <w:rsid w:val="00B52EFA"/>
    <w:rsid w:val="00B53AE6"/>
    <w:rsid w:val="00B611FC"/>
    <w:rsid w:val="00B62878"/>
    <w:rsid w:val="00B64948"/>
    <w:rsid w:val="00B67F1C"/>
    <w:rsid w:val="00B716E7"/>
    <w:rsid w:val="00B722E9"/>
    <w:rsid w:val="00B7325D"/>
    <w:rsid w:val="00B733DE"/>
    <w:rsid w:val="00B73D94"/>
    <w:rsid w:val="00B75816"/>
    <w:rsid w:val="00B77C3C"/>
    <w:rsid w:val="00B77CE2"/>
    <w:rsid w:val="00B821D8"/>
    <w:rsid w:val="00B84517"/>
    <w:rsid w:val="00B8455A"/>
    <w:rsid w:val="00B847B6"/>
    <w:rsid w:val="00B858A1"/>
    <w:rsid w:val="00B85F4B"/>
    <w:rsid w:val="00B863F6"/>
    <w:rsid w:val="00B8720D"/>
    <w:rsid w:val="00B87A1B"/>
    <w:rsid w:val="00B91315"/>
    <w:rsid w:val="00B91F2C"/>
    <w:rsid w:val="00B960AC"/>
    <w:rsid w:val="00B96523"/>
    <w:rsid w:val="00B96BBA"/>
    <w:rsid w:val="00B97DA1"/>
    <w:rsid w:val="00BA0815"/>
    <w:rsid w:val="00BA1B65"/>
    <w:rsid w:val="00BA1EB3"/>
    <w:rsid w:val="00BA28B8"/>
    <w:rsid w:val="00BA2C49"/>
    <w:rsid w:val="00BA382D"/>
    <w:rsid w:val="00BA60F2"/>
    <w:rsid w:val="00BA7A51"/>
    <w:rsid w:val="00BC185B"/>
    <w:rsid w:val="00BC1F7D"/>
    <w:rsid w:val="00BC27D6"/>
    <w:rsid w:val="00BC335E"/>
    <w:rsid w:val="00BC4633"/>
    <w:rsid w:val="00BC5A3F"/>
    <w:rsid w:val="00BD236C"/>
    <w:rsid w:val="00BD4260"/>
    <w:rsid w:val="00BD62F6"/>
    <w:rsid w:val="00BD6527"/>
    <w:rsid w:val="00BD6BB1"/>
    <w:rsid w:val="00BD7C5F"/>
    <w:rsid w:val="00BE295E"/>
    <w:rsid w:val="00BE35DA"/>
    <w:rsid w:val="00BF080E"/>
    <w:rsid w:val="00BF1CBD"/>
    <w:rsid w:val="00BF40F2"/>
    <w:rsid w:val="00BF57E3"/>
    <w:rsid w:val="00BF6710"/>
    <w:rsid w:val="00BF67CD"/>
    <w:rsid w:val="00BF7105"/>
    <w:rsid w:val="00BF7922"/>
    <w:rsid w:val="00C015F3"/>
    <w:rsid w:val="00C03B44"/>
    <w:rsid w:val="00C04F2A"/>
    <w:rsid w:val="00C05064"/>
    <w:rsid w:val="00C069A9"/>
    <w:rsid w:val="00C07273"/>
    <w:rsid w:val="00C101C2"/>
    <w:rsid w:val="00C15A61"/>
    <w:rsid w:val="00C1775D"/>
    <w:rsid w:val="00C209AB"/>
    <w:rsid w:val="00C22B96"/>
    <w:rsid w:val="00C25407"/>
    <w:rsid w:val="00C2657C"/>
    <w:rsid w:val="00C345D0"/>
    <w:rsid w:val="00C351EC"/>
    <w:rsid w:val="00C3579E"/>
    <w:rsid w:val="00C35B5B"/>
    <w:rsid w:val="00C35B89"/>
    <w:rsid w:val="00C35C0F"/>
    <w:rsid w:val="00C36C48"/>
    <w:rsid w:val="00C36F66"/>
    <w:rsid w:val="00C41E08"/>
    <w:rsid w:val="00C4317E"/>
    <w:rsid w:val="00C434BF"/>
    <w:rsid w:val="00C45044"/>
    <w:rsid w:val="00C4537A"/>
    <w:rsid w:val="00C4754D"/>
    <w:rsid w:val="00C47707"/>
    <w:rsid w:val="00C503D1"/>
    <w:rsid w:val="00C51670"/>
    <w:rsid w:val="00C52C66"/>
    <w:rsid w:val="00C53325"/>
    <w:rsid w:val="00C57ADD"/>
    <w:rsid w:val="00C617DE"/>
    <w:rsid w:val="00C61F09"/>
    <w:rsid w:val="00C63291"/>
    <w:rsid w:val="00C64487"/>
    <w:rsid w:val="00C65B19"/>
    <w:rsid w:val="00C701FC"/>
    <w:rsid w:val="00C7077E"/>
    <w:rsid w:val="00C70FEA"/>
    <w:rsid w:val="00C73B03"/>
    <w:rsid w:val="00C74BDB"/>
    <w:rsid w:val="00C807E2"/>
    <w:rsid w:val="00C81575"/>
    <w:rsid w:val="00C82896"/>
    <w:rsid w:val="00C82B16"/>
    <w:rsid w:val="00C83AA9"/>
    <w:rsid w:val="00C86FCB"/>
    <w:rsid w:val="00C9065C"/>
    <w:rsid w:val="00C94C26"/>
    <w:rsid w:val="00C95126"/>
    <w:rsid w:val="00C95EFA"/>
    <w:rsid w:val="00C96211"/>
    <w:rsid w:val="00C96E29"/>
    <w:rsid w:val="00CA04B2"/>
    <w:rsid w:val="00CA083B"/>
    <w:rsid w:val="00CB04DB"/>
    <w:rsid w:val="00CB44AA"/>
    <w:rsid w:val="00CB7954"/>
    <w:rsid w:val="00CC35F5"/>
    <w:rsid w:val="00CC3A3A"/>
    <w:rsid w:val="00CC76E9"/>
    <w:rsid w:val="00CD01EA"/>
    <w:rsid w:val="00CD0DDB"/>
    <w:rsid w:val="00CD1D25"/>
    <w:rsid w:val="00CD1F04"/>
    <w:rsid w:val="00CD23EE"/>
    <w:rsid w:val="00CD26AC"/>
    <w:rsid w:val="00CD410D"/>
    <w:rsid w:val="00CD4F03"/>
    <w:rsid w:val="00CD5011"/>
    <w:rsid w:val="00CD5E97"/>
    <w:rsid w:val="00CD64A2"/>
    <w:rsid w:val="00CD785C"/>
    <w:rsid w:val="00CE0BF8"/>
    <w:rsid w:val="00CE3A6E"/>
    <w:rsid w:val="00CE4DD5"/>
    <w:rsid w:val="00CE5D9F"/>
    <w:rsid w:val="00CE735F"/>
    <w:rsid w:val="00CE7489"/>
    <w:rsid w:val="00CF4EDC"/>
    <w:rsid w:val="00CF540A"/>
    <w:rsid w:val="00CF58F3"/>
    <w:rsid w:val="00D0228F"/>
    <w:rsid w:val="00D05BB4"/>
    <w:rsid w:val="00D062B3"/>
    <w:rsid w:val="00D06AC9"/>
    <w:rsid w:val="00D06E7B"/>
    <w:rsid w:val="00D06F9E"/>
    <w:rsid w:val="00D11161"/>
    <w:rsid w:val="00D11380"/>
    <w:rsid w:val="00D11734"/>
    <w:rsid w:val="00D1254E"/>
    <w:rsid w:val="00D141B2"/>
    <w:rsid w:val="00D151E9"/>
    <w:rsid w:val="00D16012"/>
    <w:rsid w:val="00D16B61"/>
    <w:rsid w:val="00D20640"/>
    <w:rsid w:val="00D22A80"/>
    <w:rsid w:val="00D233DA"/>
    <w:rsid w:val="00D274EB"/>
    <w:rsid w:val="00D309B7"/>
    <w:rsid w:val="00D339DD"/>
    <w:rsid w:val="00D343BC"/>
    <w:rsid w:val="00D35116"/>
    <w:rsid w:val="00D354F7"/>
    <w:rsid w:val="00D4016D"/>
    <w:rsid w:val="00D40507"/>
    <w:rsid w:val="00D40694"/>
    <w:rsid w:val="00D40D8F"/>
    <w:rsid w:val="00D41752"/>
    <w:rsid w:val="00D42997"/>
    <w:rsid w:val="00D43A10"/>
    <w:rsid w:val="00D441BE"/>
    <w:rsid w:val="00D44E58"/>
    <w:rsid w:val="00D46031"/>
    <w:rsid w:val="00D468A0"/>
    <w:rsid w:val="00D507B6"/>
    <w:rsid w:val="00D5127F"/>
    <w:rsid w:val="00D545B3"/>
    <w:rsid w:val="00D54968"/>
    <w:rsid w:val="00D55F8C"/>
    <w:rsid w:val="00D562BA"/>
    <w:rsid w:val="00D564A3"/>
    <w:rsid w:val="00D601D4"/>
    <w:rsid w:val="00D63169"/>
    <w:rsid w:val="00D633D6"/>
    <w:rsid w:val="00D64E0B"/>
    <w:rsid w:val="00D703C3"/>
    <w:rsid w:val="00D7072B"/>
    <w:rsid w:val="00D75A66"/>
    <w:rsid w:val="00D77705"/>
    <w:rsid w:val="00D81AD2"/>
    <w:rsid w:val="00D83D4F"/>
    <w:rsid w:val="00D84233"/>
    <w:rsid w:val="00D858D4"/>
    <w:rsid w:val="00D9026E"/>
    <w:rsid w:val="00D9034C"/>
    <w:rsid w:val="00D90510"/>
    <w:rsid w:val="00D9066B"/>
    <w:rsid w:val="00D92F24"/>
    <w:rsid w:val="00D93933"/>
    <w:rsid w:val="00D93DEF"/>
    <w:rsid w:val="00D95995"/>
    <w:rsid w:val="00D96DE4"/>
    <w:rsid w:val="00D97532"/>
    <w:rsid w:val="00D97927"/>
    <w:rsid w:val="00DA06A3"/>
    <w:rsid w:val="00DA1355"/>
    <w:rsid w:val="00DA47A8"/>
    <w:rsid w:val="00DA76AC"/>
    <w:rsid w:val="00DA7862"/>
    <w:rsid w:val="00DA7A77"/>
    <w:rsid w:val="00DB0D71"/>
    <w:rsid w:val="00DB56E1"/>
    <w:rsid w:val="00DB6264"/>
    <w:rsid w:val="00DB6A13"/>
    <w:rsid w:val="00DB78C7"/>
    <w:rsid w:val="00DC4A48"/>
    <w:rsid w:val="00DC4E71"/>
    <w:rsid w:val="00DC5B7E"/>
    <w:rsid w:val="00DC5BE0"/>
    <w:rsid w:val="00DC5CFF"/>
    <w:rsid w:val="00DC6598"/>
    <w:rsid w:val="00DC68AE"/>
    <w:rsid w:val="00DD06DB"/>
    <w:rsid w:val="00DD2323"/>
    <w:rsid w:val="00DD33CE"/>
    <w:rsid w:val="00DD3542"/>
    <w:rsid w:val="00DD5C34"/>
    <w:rsid w:val="00DD665F"/>
    <w:rsid w:val="00DE135E"/>
    <w:rsid w:val="00DE18AF"/>
    <w:rsid w:val="00DE2DAA"/>
    <w:rsid w:val="00DE319E"/>
    <w:rsid w:val="00DE4093"/>
    <w:rsid w:val="00DE4264"/>
    <w:rsid w:val="00DE463B"/>
    <w:rsid w:val="00DE4D7B"/>
    <w:rsid w:val="00DE5018"/>
    <w:rsid w:val="00DE558B"/>
    <w:rsid w:val="00DE625E"/>
    <w:rsid w:val="00DF0183"/>
    <w:rsid w:val="00DF1081"/>
    <w:rsid w:val="00DF139F"/>
    <w:rsid w:val="00DF161A"/>
    <w:rsid w:val="00DF1DED"/>
    <w:rsid w:val="00E01F28"/>
    <w:rsid w:val="00E0273A"/>
    <w:rsid w:val="00E11B3C"/>
    <w:rsid w:val="00E12B26"/>
    <w:rsid w:val="00E1428E"/>
    <w:rsid w:val="00E14A71"/>
    <w:rsid w:val="00E155CE"/>
    <w:rsid w:val="00E20521"/>
    <w:rsid w:val="00E21D72"/>
    <w:rsid w:val="00E25129"/>
    <w:rsid w:val="00E265BD"/>
    <w:rsid w:val="00E27A30"/>
    <w:rsid w:val="00E316F7"/>
    <w:rsid w:val="00E31BA7"/>
    <w:rsid w:val="00E32BCC"/>
    <w:rsid w:val="00E3463E"/>
    <w:rsid w:val="00E34B4A"/>
    <w:rsid w:val="00E353BF"/>
    <w:rsid w:val="00E41BBF"/>
    <w:rsid w:val="00E42334"/>
    <w:rsid w:val="00E43FA9"/>
    <w:rsid w:val="00E47E98"/>
    <w:rsid w:val="00E51C29"/>
    <w:rsid w:val="00E525B3"/>
    <w:rsid w:val="00E538A1"/>
    <w:rsid w:val="00E53B84"/>
    <w:rsid w:val="00E540B3"/>
    <w:rsid w:val="00E545F4"/>
    <w:rsid w:val="00E54C33"/>
    <w:rsid w:val="00E56926"/>
    <w:rsid w:val="00E60B15"/>
    <w:rsid w:val="00E619E6"/>
    <w:rsid w:val="00E61CFB"/>
    <w:rsid w:val="00E61FE9"/>
    <w:rsid w:val="00E642D6"/>
    <w:rsid w:val="00E643B7"/>
    <w:rsid w:val="00E6645F"/>
    <w:rsid w:val="00E725AF"/>
    <w:rsid w:val="00E738C4"/>
    <w:rsid w:val="00E73F6A"/>
    <w:rsid w:val="00E743F5"/>
    <w:rsid w:val="00E74970"/>
    <w:rsid w:val="00E75A18"/>
    <w:rsid w:val="00E763BE"/>
    <w:rsid w:val="00E76E3D"/>
    <w:rsid w:val="00E80430"/>
    <w:rsid w:val="00E8154F"/>
    <w:rsid w:val="00E81762"/>
    <w:rsid w:val="00E83468"/>
    <w:rsid w:val="00E847B0"/>
    <w:rsid w:val="00E861EF"/>
    <w:rsid w:val="00E86517"/>
    <w:rsid w:val="00E87C89"/>
    <w:rsid w:val="00E90EBF"/>
    <w:rsid w:val="00E93CAE"/>
    <w:rsid w:val="00E96F90"/>
    <w:rsid w:val="00EA0896"/>
    <w:rsid w:val="00EA184A"/>
    <w:rsid w:val="00EA1F0B"/>
    <w:rsid w:val="00EA3A0F"/>
    <w:rsid w:val="00EA3AF8"/>
    <w:rsid w:val="00EA3E19"/>
    <w:rsid w:val="00EA405D"/>
    <w:rsid w:val="00EA4C9B"/>
    <w:rsid w:val="00EA53AD"/>
    <w:rsid w:val="00EA6D87"/>
    <w:rsid w:val="00EA721A"/>
    <w:rsid w:val="00EA783E"/>
    <w:rsid w:val="00EA7CDF"/>
    <w:rsid w:val="00EB1D46"/>
    <w:rsid w:val="00EC06A5"/>
    <w:rsid w:val="00EC097A"/>
    <w:rsid w:val="00EC14BC"/>
    <w:rsid w:val="00EC50C7"/>
    <w:rsid w:val="00EC6376"/>
    <w:rsid w:val="00ED009D"/>
    <w:rsid w:val="00ED2118"/>
    <w:rsid w:val="00ED46C9"/>
    <w:rsid w:val="00ED55FB"/>
    <w:rsid w:val="00ED5965"/>
    <w:rsid w:val="00ED69B8"/>
    <w:rsid w:val="00ED74DD"/>
    <w:rsid w:val="00ED7B32"/>
    <w:rsid w:val="00ED7CE3"/>
    <w:rsid w:val="00EE14FD"/>
    <w:rsid w:val="00EE3A36"/>
    <w:rsid w:val="00EE7705"/>
    <w:rsid w:val="00EE7FEF"/>
    <w:rsid w:val="00EF19C0"/>
    <w:rsid w:val="00EF443F"/>
    <w:rsid w:val="00EF4573"/>
    <w:rsid w:val="00EF5770"/>
    <w:rsid w:val="00EF70D8"/>
    <w:rsid w:val="00F00888"/>
    <w:rsid w:val="00F00AEA"/>
    <w:rsid w:val="00F025AF"/>
    <w:rsid w:val="00F030A8"/>
    <w:rsid w:val="00F03FB1"/>
    <w:rsid w:val="00F05594"/>
    <w:rsid w:val="00F06727"/>
    <w:rsid w:val="00F07005"/>
    <w:rsid w:val="00F07E51"/>
    <w:rsid w:val="00F10AA1"/>
    <w:rsid w:val="00F14BFB"/>
    <w:rsid w:val="00F14E7C"/>
    <w:rsid w:val="00F21FAE"/>
    <w:rsid w:val="00F25281"/>
    <w:rsid w:val="00F254FF"/>
    <w:rsid w:val="00F27396"/>
    <w:rsid w:val="00F276FB"/>
    <w:rsid w:val="00F278D7"/>
    <w:rsid w:val="00F27B5E"/>
    <w:rsid w:val="00F3503A"/>
    <w:rsid w:val="00F43100"/>
    <w:rsid w:val="00F503E7"/>
    <w:rsid w:val="00F50B10"/>
    <w:rsid w:val="00F5258F"/>
    <w:rsid w:val="00F52E46"/>
    <w:rsid w:val="00F53EC5"/>
    <w:rsid w:val="00F54F8C"/>
    <w:rsid w:val="00F5621A"/>
    <w:rsid w:val="00F56BC6"/>
    <w:rsid w:val="00F57279"/>
    <w:rsid w:val="00F57964"/>
    <w:rsid w:val="00F607AB"/>
    <w:rsid w:val="00F6226C"/>
    <w:rsid w:val="00F624F3"/>
    <w:rsid w:val="00F6400A"/>
    <w:rsid w:val="00F65A09"/>
    <w:rsid w:val="00F65A90"/>
    <w:rsid w:val="00F66159"/>
    <w:rsid w:val="00F70E62"/>
    <w:rsid w:val="00F7195E"/>
    <w:rsid w:val="00F720F5"/>
    <w:rsid w:val="00F720FD"/>
    <w:rsid w:val="00F7259A"/>
    <w:rsid w:val="00F74949"/>
    <w:rsid w:val="00F761EF"/>
    <w:rsid w:val="00F76BA7"/>
    <w:rsid w:val="00F81BA7"/>
    <w:rsid w:val="00F82C33"/>
    <w:rsid w:val="00F840BE"/>
    <w:rsid w:val="00F84DF0"/>
    <w:rsid w:val="00F86E47"/>
    <w:rsid w:val="00F87D98"/>
    <w:rsid w:val="00FA3E28"/>
    <w:rsid w:val="00FA5762"/>
    <w:rsid w:val="00FA7B6C"/>
    <w:rsid w:val="00FA7BB0"/>
    <w:rsid w:val="00FB0314"/>
    <w:rsid w:val="00FB0F08"/>
    <w:rsid w:val="00FB18E7"/>
    <w:rsid w:val="00FB2B3E"/>
    <w:rsid w:val="00FB4F69"/>
    <w:rsid w:val="00FB5366"/>
    <w:rsid w:val="00FB65C4"/>
    <w:rsid w:val="00FC0E63"/>
    <w:rsid w:val="00FC46C9"/>
    <w:rsid w:val="00FC4B96"/>
    <w:rsid w:val="00FC6C1F"/>
    <w:rsid w:val="00FD0846"/>
    <w:rsid w:val="00FD1994"/>
    <w:rsid w:val="00FD4DD4"/>
    <w:rsid w:val="00FD4F2F"/>
    <w:rsid w:val="00FD5AD1"/>
    <w:rsid w:val="00FD640D"/>
    <w:rsid w:val="00FE10E7"/>
    <w:rsid w:val="00FE19AF"/>
    <w:rsid w:val="00FE1D8A"/>
    <w:rsid w:val="00FE280B"/>
    <w:rsid w:val="00FE2CBA"/>
    <w:rsid w:val="00FE36EF"/>
    <w:rsid w:val="00FE3A55"/>
    <w:rsid w:val="00FE3B1D"/>
    <w:rsid w:val="00FF0C24"/>
    <w:rsid w:val="00FF0DD0"/>
    <w:rsid w:val="00FF1E97"/>
    <w:rsid w:val="00FF24B0"/>
    <w:rsid w:val="00FF4624"/>
    <w:rsid w:val="00FF54CC"/>
    <w:rsid w:val="00FF77BF"/>
    <w:rsid w:val="00FF7B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042916"/>
    <w:pPr>
      <w:spacing w:after="0"/>
    </w:pPr>
    <w:rPr>
      <w:sz w:val="20"/>
      <w:szCs w:val="20"/>
    </w:rPr>
  </w:style>
  <w:style w:type="character" w:customStyle="1" w:styleId="FootnoteTextChar">
    <w:name w:val="Footnote Text Char"/>
    <w:basedOn w:val="DefaultParagraphFont"/>
    <w:link w:val="FootnoteText"/>
    <w:uiPriority w:val="99"/>
    <w:semiHidden/>
    <w:rsid w:val="00042916"/>
    <w:rPr>
      <w:sz w:val="20"/>
      <w:szCs w:val="20"/>
    </w:rPr>
  </w:style>
  <w:style w:type="character" w:styleId="FootnoteReference">
    <w:name w:val="footnote reference"/>
    <w:basedOn w:val="DefaultParagraphFont"/>
    <w:uiPriority w:val="99"/>
    <w:semiHidden/>
    <w:unhideWhenUsed/>
    <w:rsid w:val="00042916"/>
    <w:rPr>
      <w:vertAlign w:val="superscript"/>
    </w:rPr>
  </w:style>
  <w:style w:type="paragraph" w:styleId="Revision">
    <w:name w:val="Revision"/>
    <w:hidden/>
    <w:uiPriority w:val="99"/>
    <w:semiHidden/>
    <w:rsid w:val="007361FE"/>
    <w:pPr>
      <w:spacing w:after="0"/>
    </w:pPr>
  </w:style>
  <w:style w:type="character" w:styleId="UnresolvedMention">
    <w:name w:val="Unresolved Mention"/>
    <w:basedOn w:val="DefaultParagraphFont"/>
    <w:uiPriority w:val="99"/>
    <w:semiHidden/>
    <w:unhideWhenUsed/>
    <w:rsid w:val="00F06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486">
      <w:bodyDiv w:val="1"/>
      <w:marLeft w:val="0"/>
      <w:marRight w:val="0"/>
      <w:marTop w:val="0"/>
      <w:marBottom w:val="0"/>
      <w:divBdr>
        <w:top w:val="none" w:sz="0" w:space="0" w:color="auto"/>
        <w:left w:val="none" w:sz="0" w:space="0" w:color="auto"/>
        <w:bottom w:val="none" w:sz="0" w:space="0" w:color="auto"/>
        <w:right w:val="none" w:sz="0" w:space="0" w:color="auto"/>
      </w:divBdr>
    </w:div>
    <w:div w:id="87627280">
      <w:bodyDiv w:val="1"/>
      <w:marLeft w:val="0"/>
      <w:marRight w:val="0"/>
      <w:marTop w:val="0"/>
      <w:marBottom w:val="0"/>
      <w:divBdr>
        <w:top w:val="none" w:sz="0" w:space="0" w:color="auto"/>
        <w:left w:val="none" w:sz="0" w:space="0" w:color="auto"/>
        <w:bottom w:val="none" w:sz="0" w:space="0" w:color="auto"/>
        <w:right w:val="none" w:sz="0" w:space="0" w:color="auto"/>
      </w:divBdr>
    </w:div>
    <w:div w:id="123744561">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41317670">
      <w:bodyDiv w:val="1"/>
      <w:marLeft w:val="0"/>
      <w:marRight w:val="0"/>
      <w:marTop w:val="0"/>
      <w:marBottom w:val="0"/>
      <w:divBdr>
        <w:top w:val="none" w:sz="0" w:space="0" w:color="auto"/>
        <w:left w:val="none" w:sz="0" w:space="0" w:color="auto"/>
        <w:bottom w:val="none" w:sz="0" w:space="0" w:color="auto"/>
        <w:right w:val="none" w:sz="0" w:space="0" w:color="auto"/>
      </w:divBdr>
    </w:div>
    <w:div w:id="147327507">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176384758">
      <w:bodyDiv w:val="1"/>
      <w:marLeft w:val="0"/>
      <w:marRight w:val="0"/>
      <w:marTop w:val="0"/>
      <w:marBottom w:val="0"/>
      <w:divBdr>
        <w:top w:val="none" w:sz="0" w:space="0" w:color="auto"/>
        <w:left w:val="none" w:sz="0" w:space="0" w:color="auto"/>
        <w:bottom w:val="none" w:sz="0" w:space="0" w:color="auto"/>
        <w:right w:val="none" w:sz="0" w:space="0" w:color="auto"/>
      </w:divBdr>
    </w:div>
    <w:div w:id="196545650">
      <w:bodyDiv w:val="1"/>
      <w:marLeft w:val="0"/>
      <w:marRight w:val="0"/>
      <w:marTop w:val="0"/>
      <w:marBottom w:val="0"/>
      <w:divBdr>
        <w:top w:val="none" w:sz="0" w:space="0" w:color="auto"/>
        <w:left w:val="none" w:sz="0" w:space="0" w:color="auto"/>
        <w:bottom w:val="none" w:sz="0" w:space="0" w:color="auto"/>
        <w:right w:val="none" w:sz="0" w:space="0" w:color="auto"/>
      </w:divBdr>
    </w:div>
    <w:div w:id="198444932">
      <w:bodyDiv w:val="1"/>
      <w:marLeft w:val="0"/>
      <w:marRight w:val="0"/>
      <w:marTop w:val="0"/>
      <w:marBottom w:val="0"/>
      <w:divBdr>
        <w:top w:val="none" w:sz="0" w:space="0" w:color="auto"/>
        <w:left w:val="none" w:sz="0" w:space="0" w:color="auto"/>
        <w:bottom w:val="none" w:sz="0" w:space="0" w:color="auto"/>
        <w:right w:val="none" w:sz="0" w:space="0" w:color="auto"/>
      </w:divBdr>
    </w:div>
    <w:div w:id="201407121">
      <w:bodyDiv w:val="1"/>
      <w:marLeft w:val="0"/>
      <w:marRight w:val="0"/>
      <w:marTop w:val="0"/>
      <w:marBottom w:val="0"/>
      <w:divBdr>
        <w:top w:val="none" w:sz="0" w:space="0" w:color="auto"/>
        <w:left w:val="none" w:sz="0" w:space="0" w:color="auto"/>
        <w:bottom w:val="none" w:sz="0" w:space="0" w:color="auto"/>
        <w:right w:val="none" w:sz="0" w:space="0" w:color="auto"/>
      </w:divBdr>
    </w:div>
    <w:div w:id="240528266">
      <w:bodyDiv w:val="1"/>
      <w:marLeft w:val="0"/>
      <w:marRight w:val="0"/>
      <w:marTop w:val="0"/>
      <w:marBottom w:val="0"/>
      <w:divBdr>
        <w:top w:val="none" w:sz="0" w:space="0" w:color="auto"/>
        <w:left w:val="none" w:sz="0" w:space="0" w:color="auto"/>
        <w:bottom w:val="none" w:sz="0" w:space="0" w:color="auto"/>
        <w:right w:val="none" w:sz="0" w:space="0" w:color="auto"/>
      </w:divBdr>
    </w:div>
    <w:div w:id="250162764">
      <w:bodyDiv w:val="1"/>
      <w:marLeft w:val="0"/>
      <w:marRight w:val="0"/>
      <w:marTop w:val="0"/>
      <w:marBottom w:val="0"/>
      <w:divBdr>
        <w:top w:val="none" w:sz="0" w:space="0" w:color="auto"/>
        <w:left w:val="none" w:sz="0" w:space="0" w:color="auto"/>
        <w:bottom w:val="none" w:sz="0" w:space="0" w:color="auto"/>
        <w:right w:val="none" w:sz="0" w:space="0" w:color="auto"/>
      </w:divBdr>
    </w:div>
    <w:div w:id="316961368">
      <w:bodyDiv w:val="1"/>
      <w:marLeft w:val="0"/>
      <w:marRight w:val="0"/>
      <w:marTop w:val="0"/>
      <w:marBottom w:val="0"/>
      <w:divBdr>
        <w:top w:val="none" w:sz="0" w:space="0" w:color="auto"/>
        <w:left w:val="none" w:sz="0" w:space="0" w:color="auto"/>
        <w:bottom w:val="none" w:sz="0" w:space="0" w:color="auto"/>
        <w:right w:val="none" w:sz="0" w:space="0" w:color="auto"/>
      </w:divBdr>
    </w:div>
    <w:div w:id="345668344">
      <w:bodyDiv w:val="1"/>
      <w:marLeft w:val="0"/>
      <w:marRight w:val="0"/>
      <w:marTop w:val="0"/>
      <w:marBottom w:val="0"/>
      <w:divBdr>
        <w:top w:val="none" w:sz="0" w:space="0" w:color="auto"/>
        <w:left w:val="none" w:sz="0" w:space="0" w:color="auto"/>
        <w:bottom w:val="none" w:sz="0" w:space="0" w:color="auto"/>
        <w:right w:val="none" w:sz="0" w:space="0" w:color="auto"/>
      </w:divBdr>
    </w:div>
    <w:div w:id="361789334">
      <w:bodyDiv w:val="1"/>
      <w:marLeft w:val="0"/>
      <w:marRight w:val="0"/>
      <w:marTop w:val="0"/>
      <w:marBottom w:val="0"/>
      <w:divBdr>
        <w:top w:val="none" w:sz="0" w:space="0" w:color="auto"/>
        <w:left w:val="none" w:sz="0" w:space="0" w:color="auto"/>
        <w:bottom w:val="none" w:sz="0" w:space="0" w:color="auto"/>
        <w:right w:val="none" w:sz="0" w:space="0" w:color="auto"/>
      </w:divBdr>
    </w:div>
    <w:div w:id="384791924">
      <w:bodyDiv w:val="1"/>
      <w:marLeft w:val="0"/>
      <w:marRight w:val="0"/>
      <w:marTop w:val="0"/>
      <w:marBottom w:val="0"/>
      <w:divBdr>
        <w:top w:val="none" w:sz="0" w:space="0" w:color="auto"/>
        <w:left w:val="none" w:sz="0" w:space="0" w:color="auto"/>
        <w:bottom w:val="none" w:sz="0" w:space="0" w:color="auto"/>
        <w:right w:val="none" w:sz="0" w:space="0" w:color="auto"/>
      </w:divBdr>
    </w:div>
    <w:div w:id="413550730">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39975610">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58844491">
      <w:bodyDiv w:val="1"/>
      <w:marLeft w:val="0"/>
      <w:marRight w:val="0"/>
      <w:marTop w:val="0"/>
      <w:marBottom w:val="0"/>
      <w:divBdr>
        <w:top w:val="none" w:sz="0" w:space="0" w:color="auto"/>
        <w:left w:val="none" w:sz="0" w:space="0" w:color="auto"/>
        <w:bottom w:val="none" w:sz="0" w:space="0" w:color="auto"/>
        <w:right w:val="none" w:sz="0" w:space="0" w:color="auto"/>
      </w:divBdr>
    </w:div>
    <w:div w:id="741441521">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12598668">
      <w:bodyDiv w:val="1"/>
      <w:marLeft w:val="0"/>
      <w:marRight w:val="0"/>
      <w:marTop w:val="0"/>
      <w:marBottom w:val="0"/>
      <w:divBdr>
        <w:top w:val="none" w:sz="0" w:space="0" w:color="auto"/>
        <w:left w:val="none" w:sz="0" w:space="0" w:color="auto"/>
        <w:bottom w:val="none" w:sz="0" w:space="0" w:color="auto"/>
        <w:right w:val="none" w:sz="0" w:space="0" w:color="auto"/>
      </w:divBdr>
    </w:div>
    <w:div w:id="833255281">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885877891">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20617920">
      <w:bodyDiv w:val="1"/>
      <w:marLeft w:val="0"/>
      <w:marRight w:val="0"/>
      <w:marTop w:val="0"/>
      <w:marBottom w:val="0"/>
      <w:divBdr>
        <w:top w:val="none" w:sz="0" w:space="0" w:color="auto"/>
        <w:left w:val="none" w:sz="0" w:space="0" w:color="auto"/>
        <w:bottom w:val="none" w:sz="0" w:space="0" w:color="auto"/>
        <w:right w:val="none" w:sz="0" w:space="0" w:color="auto"/>
      </w:divBdr>
    </w:div>
    <w:div w:id="1104306325">
      <w:bodyDiv w:val="1"/>
      <w:marLeft w:val="0"/>
      <w:marRight w:val="0"/>
      <w:marTop w:val="0"/>
      <w:marBottom w:val="0"/>
      <w:divBdr>
        <w:top w:val="none" w:sz="0" w:space="0" w:color="auto"/>
        <w:left w:val="none" w:sz="0" w:space="0" w:color="auto"/>
        <w:bottom w:val="none" w:sz="0" w:space="0" w:color="auto"/>
        <w:right w:val="none" w:sz="0" w:space="0" w:color="auto"/>
      </w:divBdr>
    </w:div>
    <w:div w:id="1104568268">
      <w:bodyDiv w:val="1"/>
      <w:marLeft w:val="0"/>
      <w:marRight w:val="0"/>
      <w:marTop w:val="0"/>
      <w:marBottom w:val="0"/>
      <w:divBdr>
        <w:top w:val="none" w:sz="0" w:space="0" w:color="auto"/>
        <w:left w:val="none" w:sz="0" w:space="0" w:color="auto"/>
        <w:bottom w:val="none" w:sz="0" w:space="0" w:color="auto"/>
        <w:right w:val="none" w:sz="0" w:space="0" w:color="auto"/>
      </w:divBdr>
    </w:div>
    <w:div w:id="1159734474">
      <w:bodyDiv w:val="1"/>
      <w:marLeft w:val="0"/>
      <w:marRight w:val="0"/>
      <w:marTop w:val="0"/>
      <w:marBottom w:val="0"/>
      <w:divBdr>
        <w:top w:val="none" w:sz="0" w:space="0" w:color="auto"/>
        <w:left w:val="none" w:sz="0" w:space="0" w:color="auto"/>
        <w:bottom w:val="none" w:sz="0" w:space="0" w:color="auto"/>
        <w:right w:val="none" w:sz="0" w:space="0" w:color="auto"/>
      </w:divBdr>
    </w:div>
    <w:div w:id="1169247492">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198929827">
      <w:bodyDiv w:val="1"/>
      <w:marLeft w:val="0"/>
      <w:marRight w:val="0"/>
      <w:marTop w:val="0"/>
      <w:marBottom w:val="0"/>
      <w:divBdr>
        <w:top w:val="none" w:sz="0" w:space="0" w:color="auto"/>
        <w:left w:val="none" w:sz="0" w:space="0" w:color="auto"/>
        <w:bottom w:val="none" w:sz="0" w:space="0" w:color="auto"/>
        <w:right w:val="none" w:sz="0" w:space="0" w:color="auto"/>
      </w:divBdr>
    </w:div>
    <w:div w:id="1214778094">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385713831">
      <w:bodyDiv w:val="1"/>
      <w:marLeft w:val="0"/>
      <w:marRight w:val="0"/>
      <w:marTop w:val="0"/>
      <w:marBottom w:val="0"/>
      <w:divBdr>
        <w:top w:val="none" w:sz="0" w:space="0" w:color="auto"/>
        <w:left w:val="none" w:sz="0" w:space="0" w:color="auto"/>
        <w:bottom w:val="none" w:sz="0" w:space="0" w:color="auto"/>
        <w:right w:val="none" w:sz="0" w:space="0" w:color="auto"/>
      </w:divBdr>
    </w:div>
    <w:div w:id="1399086607">
      <w:bodyDiv w:val="1"/>
      <w:marLeft w:val="0"/>
      <w:marRight w:val="0"/>
      <w:marTop w:val="0"/>
      <w:marBottom w:val="0"/>
      <w:divBdr>
        <w:top w:val="none" w:sz="0" w:space="0" w:color="auto"/>
        <w:left w:val="none" w:sz="0" w:space="0" w:color="auto"/>
        <w:bottom w:val="none" w:sz="0" w:space="0" w:color="auto"/>
        <w:right w:val="none" w:sz="0" w:space="0" w:color="auto"/>
      </w:divBdr>
    </w:div>
    <w:div w:id="1418789011">
      <w:bodyDiv w:val="1"/>
      <w:marLeft w:val="0"/>
      <w:marRight w:val="0"/>
      <w:marTop w:val="0"/>
      <w:marBottom w:val="0"/>
      <w:divBdr>
        <w:top w:val="none" w:sz="0" w:space="0" w:color="auto"/>
        <w:left w:val="none" w:sz="0" w:space="0" w:color="auto"/>
        <w:bottom w:val="none" w:sz="0" w:space="0" w:color="auto"/>
        <w:right w:val="none" w:sz="0" w:space="0" w:color="auto"/>
      </w:divBdr>
    </w:div>
    <w:div w:id="1421175206">
      <w:bodyDiv w:val="1"/>
      <w:marLeft w:val="0"/>
      <w:marRight w:val="0"/>
      <w:marTop w:val="0"/>
      <w:marBottom w:val="0"/>
      <w:divBdr>
        <w:top w:val="none" w:sz="0" w:space="0" w:color="auto"/>
        <w:left w:val="none" w:sz="0" w:space="0" w:color="auto"/>
        <w:bottom w:val="none" w:sz="0" w:space="0" w:color="auto"/>
        <w:right w:val="none" w:sz="0" w:space="0" w:color="auto"/>
      </w:divBdr>
    </w:div>
    <w:div w:id="1427920386">
      <w:bodyDiv w:val="1"/>
      <w:marLeft w:val="0"/>
      <w:marRight w:val="0"/>
      <w:marTop w:val="0"/>
      <w:marBottom w:val="0"/>
      <w:divBdr>
        <w:top w:val="none" w:sz="0" w:space="0" w:color="auto"/>
        <w:left w:val="none" w:sz="0" w:space="0" w:color="auto"/>
        <w:bottom w:val="none" w:sz="0" w:space="0" w:color="auto"/>
        <w:right w:val="none" w:sz="0" w:space="0" w:color="auto"/>
      </w:divBdr>
    </w:div>
    <w:div w:id="1449274015">
      <w:bodyDiv w:val="1"/>
      <w:marLeft w:val="0"/>
      <w:marRight w:val="0"/>
      <w:marTop w:val="0"/>
      <w:marBottom w:val="0"/>
      <w:divBdr>
        <w:top w:val="none" w:sz="0" w:space="0" w:color="auto"/>
        <w:left w:val="none" w:sz="0" w:space="0" w:color="auto"/>
        <w:bottom w:val="none" w:sz="0" w:space="0" w:color="auto"/>
        <w:right w:val="none" w:sz="0" w:space="0" w:color="auto"/>
      </w:divBdr>
    </w:div>
    <w:div w:id="1457943237">
      <w:bodyDiv w:val="1"/>
      <w:marLeft w:val="0"/>
      <w:marRight w:val="0"/>
      <w:marTop w:val="0"/>
      <w:marBottom w:val="0"/>
      <w:divBdr>
        <w:top w:val="none" w:sz="0" w:space="0" w:color="auto"/>
        <w:left w:val="none" w:sz="0" w:space="0" w:color="auto"/>
        <w:bottom w:val="none" w:sz="0" w:space="0" w:color="auto"/>
        <w:right w:val="none" w:sz="0" w:space="0" w:color="auto"/>
      </w:divBdr>
    </w:div>
    <w:div w:id="1500775692">
      <w:bodyDiv w:val="1"/>
      <w:marLeft w:val="0"/>
      <w:marRight w:val="0"/>
      <w:marTop w:val="0"/>
      <w:marBottom w:val="0"/>
      <w:divBdr>
        <w:top w:val="none" w:sz="0" w:space="0" w:color="auto"/>
        <w:left w:val="none" w:sz="0" w:space="0" w:color="auto"/>
        <w:bottom w:val="none" w:sz="0" w:space="0" w:color="auto"/>
        <w:right w:val="none" w:sz="0" w:space="0" w:color="auto"/>
      </w:divBdr>
      <w:divsChild>
        <w:div w:id="1132401914">
          <w:marLeft w:val="0"/>
          <w:marRight w:val="0"/>
          <w:marTop w:val="0"/>
          <w:marBottom w:val="0"/>
          <w:divBdr>
            <w:top w:val="none" w:sz="0" w:space="0" w:color="auto"/>
            <w:left w:val="none" w:sz="0" w:space="0" w:color="auto"/>
            <w:bottom w:val="none" w:sz="0" w:space="0" w:color="auto"/>
            <w:right w:val="none" w:sz="0" w:space="0" w:color="auto"/>
          </w:divBdr>
        </w:div>
      </w:divsChild>
    </w:div>
    <w:div w:id="1513030419">
      <w:bodyDiv w:val="1"/>
      <w:marLeft w:val="0"/>
      <w:marRight w:val="0"/>
      <w:marTop w:val="0"/>
      <w:marBottom w:val="0"/>
      <w:divBdr>
        <w:top w:val="none" w:sz="0" w:space="0" w:color="auto"/>
        <w:left w:val="none" w:sz="0" w:space="0" w:color="auto"/>
        <w:bottom w:val="none" w:sz="0" w:space="0" w:color="auto"/>
        <w:right w:val="none" w:sz="0" w:space="0" w:color="auto"/>
      </w:divBdr>
    </w:div>
    <w:div w:id="1516382754">
      <w:bodyDiv w:val="1"/>
      <w:marLeft w:val="0"/>
      <w:marRight w:val="0"/>
      <w:marTop w:val="0"/>
      <w:marBottom w:val="0"/>
      <w:divBdr>
        <w:top w:val="none" w:sz="0" w:space="0" w:color="auto"/>
        <w:left w:val="none" w:sz="0" w:space="0" w:color="auto"/>
        <w:bottom w:val="none" w:sz="0" w:space="0" w:color="auto"/>
        <w:right w:val="none" w:sz="0" w:space="0" w:color="auto"/>
      </w:divBdr>
      <w:divsChild>
        <w:div w:id="550920495">
          <w:marLeft w:val="0"/>
          <w:marRight w:val="0"/>
          <w:marTop w:val="0"/>
          <w:marBottom w:val="0"/>
          <w:divBdr>
            <w:top w:val="none" w:sz="0" w:space="0" w:color="auto"/>
            <w:left w:val="none" w:sz="0" w:space="0" w:color="auto"/>
            <w:bottom w:val="none" w:sz="0" w:space="0" w:color="auto"/>
            <w:right w:val="none" w:sz="0" w:space="0" w:color="auto"/>
          </w:divBdr>
        </w:div>
      </w:divsChild>
    </w:div>
    <w:div w:id="1544097983">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27615032">
      <w:bodyDiv w:val="1"/>
      <w:marLeft w:val="0"/>
      <w:marRight w:val="0"/>
      <w:marTop w:val="0"/>
      <w:marBottom w:val="0"/>
      <w:divBdr>
        <w:top w:val="none" w:sz="0" w:space="0" w:color="auto"/>
        <w:left w:val="none" w:sz="0" w:space="0" w:color="auto"/>
        <w:bottom w:val="none" w:sz="0" w:space="0" w:color="auto"/>
        <w:right w:val="none" w:sz="0" w:space="0" w:color="auto"/>
      </w:divBdr>
      <w:divsChild>
        <w:div w:id="1631739866">
          <w:marLeft w:val="0"/>
          <w:marRight w:val="0"/>
          <w:marTop w:val="0"/>
          <w:marBottom w:val="0"/>
          <w:divBdr>
            <w:top w:val="none" w:sz="0" w:space="0" w:color="auto"/>
            <w:left w:val="none" w:sz="0" w:space="0" w:color="auto"/>
            <w:bottom w:val="none" w:sz="0" w:space="0" w:color="auto"/>
            <w:right w:val="none" w:sz="0" w:space="0" w:color="auto"/>
          </w:divBdr>
        </w:div>
      </w:divsChild>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224137">
      <w:bodyDiv w:val="1"/>
      <w:marLeft w:val="0"/>
      <w:marRight w:val="0"/>
      <w:marTop w:val="0"/>
      <w:marBottom w:val="0"/>
      <w:divBdr>
        <w:top w:val="none" w:sz="0" w:space="0" w:color="auto"/>
        <w:left w:val="none" w:sz="0" w:space="0" w:color="auto"/>
        <w:bottom w:val="none" w:sz="0" w:space="0" w:color="auto"/>
        <w:right w:val="none" w:sz="0" w:space="0" w:color="auto"/>
      </w:divBdr>
      <w:divsChild>
        <w:div w:id="491992931">
          <w:marLeft w:val="0"/>
          <w:marRight w:val="0"/>
          <w:marTop w:val="0"/>
          <w:marBottom w:val="0"/>
          <w:divBdr>
            <w:top w:val="none" w:sz="0" w:space="0" w:color="auto"/>
            <w:left w:val="none" w:sz="0" w:space="0" w:color="auto"/>
            <w:bottom w:val="none" w:sz="0" w:space="0" w:color="auto"/>
            <w:right w:val="none" w:sz="0" w:space="0" w:color="auto"/>
          </w:divBdr>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58790776">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34637723">
      <w:bodyDiv w:val="1"/>
      <w:marLeft w:val="0"/>
      <w:marRight w:val="0"/>
      <w:marTop w:val="0"/>
      <w:marBottom w:val="0"/>
      <w:divBdr>
        <w:top w:val="none" w:sz="0" w:space="0" w:color="auto"/>
        <w:left w:val="none" w:sz="0" w:space="0" w:color="auto"/>
        <w:bottom w:val="none" w:sz="0" w:space="0" w:color="auto"/>
        <w:right w:val="none" w:sz="0" w:space="0" w:color="auto"/>
      </w:divBdr>
    </w:div>
    <w:div w:id="1871993046">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98653570">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1052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11832-2026-INIT/en/pdf" TargetMode="External"/><Relationship Id="rId1" Type="http://schemas.openxmlformats.org/officeDocument/2006/relationships/hyperlink" Target="https://www.consilium.europa.eu/en/press/press-releases/2026/07/13/cyber-russia-statement-by-the-high-representative-on-behalf-of-the-european-union-denouncing-russia-s-malicious-cyber-ecosystem-targeting-the-eu-its-member-states-and-international-partners/?utm_source=brevo&amp;utm_campaign=AUTOMATED%20-%20Alert%20-%20Newsletter&amp;utm_medium=email&amp;utm_id=3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2455</ap:Words>
  <ap:Characters>13503</ap:Characters>
  <ap:DocSecurity>0</ap:DocSecurity>
  <ap:Lines>112</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2026-07-20T09:00:00.0000000Z</lastPrinted>
  <dcterms:created xsi:type="dcterms:W3CDTF">2026-07-22T13:17:00.0000000Z</dcterms:created>
  <dcterms:modified xsi:type="dcterms:W3CDTF">2026-07-22T13:17:00.0000000Z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0x0101009C7CE436063D44E9BE7DC0259EF7C32F006EB9F9836A634AE58B6169785FD3936F00AA5B09C34F670E4989DDFEF3957234AE</vt:lpwstr>
  </property>
  <property fmtid="{D5CDD505-2E9C-101B-9397-08002B2CF9AE}" pid="3" name="_dlc_DocIdItemGuid">
    <vt:lpwstr>18c7a7c2-ea56-46d7-a619-75f4b638ef5a</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7;#Housing and real estate general|0bd32358-1e9d-4204-a5b5-3e5123d4968e</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ArchiveDate">
    <vt:lpwstr/>
  </property>
  <property fmtid="{D5CDD505-2E9C-101B-9397-08002B2CF9AE}" pid="66" name="BZArchiveStatus">
    <vt:lpwstr/>
  </property>
  <property fmtid="{D5CDD505-2E9C-101B-9397-08002B2CF9AE}" pid="67" name="BZThemeAsText">
    <vt:lpwstr>Organization and management general</vt:lpwstr>
  </property>
  <property fmtid="{D5CDD505-2E9C-101B-9397-08002B2CF9AE}" pid="68" name="BZArchiveLog">
    <vt:lpwstr/>
  </property>
  <property fmtid="{D5CDD505-2E9C-101B-9397-08002B2CF9AE}" pid="69" name="BZRetentionDate">
    <vt:lpwstr/>
  </property>
  <property fmtid="{D5CDD505-2E9C-101B-9397-08002B2CF9AE}" pid="70" name="BZDossierTemplate">
    <vt:lpwstr>ReguliereKamerbrief</vt:lpwstr>
  </property>
  <property fmtid="{D5CDD505-2E9C-101B-9397-08002B2CF9AE}" pid="71" name="_docset_NoMedatataSyncRequired">
    <vt:lpwstr>False</vt:lpwstr>
  </property>
</Properties>
</file>