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2026Z16428</w:t>
        <w:br/>
      </w:r>
      <w:proofErr w:type="spellEnd"/>
    </w:p>
    <w:p>
      <w:pPr>
        <w:pStyle w:val="Normal"/>
        <w:rPr>
          <w:b w:val="1"/>
          <w:bCs w:val="1"/>
        </w:rPr>
      </w:pPr>
      <w:r w:rsidR="250AE766">
        <w:rPr>
          <w:b w:val="0"/>
          <w:bCs w:val="0"/>
        </w:rPr>
        <w:t>(ingezonden 22 juli 2026)</w:t>
        <w:br/>
      </w:r>
    </w:p>
    <w:p>
      <w:r>
        <w:t xml:space="preserve">Vragen van het lid Keijzer (Lid Keijzer) aan de ministers van Volkshuisvesting en Ruimtelijke Ordening en van Landbouw, Visserij, Voedselzekerheid en Natuur over het artikel 'Woningbouw blijft op slot ondanks stikstofingreep kabinet: Nieuwe steden zullen er niet komen'.</w:t>
      </w:r>
      <w:r>
        <w:br/>
      </w:r>
    </w:p>
    <w:p>
      <w:r>
        <w:t xml:space="preserve"> </w:t>
      </w:r>
      <w:r>
        <w:br/>
      </w:r>
    </w:p>
    <w:p>
      <w:r>
        <w:t xml:space="preserve">1</w:t>
      </w:r>
      <w:r>
        <w:br/>
      </w:r>
    </w:p>
    <w:p>
      <w:r>
        <w:t xml:space="preserve">Heeft u kennisgenomen van het bericht ‘Woningbouw blijft op slot ondanks stikstofingreep kabinet: Nieuwe steden zullen er niet komen’? 1)</w:t>
      </w:r>
      <w:r>
        <w:br/>
      </w:r>
    </w:p>
    <w:p>
      <w:r>
        <w:t xml:space="preserve"> </w:t>
      </w:r>
      <w:r>
        <w:br/>
      </w:r>
    </w:p>
    <w:p>
      <w:r>
        <w:t xml:space="preserve">2</w:t>
      </w:r>
      <w:r>
        <w:br/>
      </w:r>
    </w:p>
    <w:p>
      <w:r>
        <w:t xml:space="preserve">Herkent u het beeld dat de aangekondigde stikstofmaatregelen voorlopig nauwelijks extra woningbouwprojecten zullen losmaken omdat de rekenkundige ondergrens niet wordt verhoogd?</w:t>
      </w:r>
      <w:r>
        <w:br/>
      </w:r>
    </w:p>
    <w:p>
      <w:r>
        <w:t xml:space="preserve"> </w:t>
      </w:r>
      <w:r>
        <w:br/>
      </w:r>
    </w:p>
    <w:p>
      <w:r>
        <w:t xml:space="preserve">3</w:t>
      </w:r>
      <w:r>
        <w:br/>
      </w:r>
    </w:p>
    <w:p>
      <w:r>
        <w:t xml:space="preserve">Bent u op de hoogte van een notitie van het Economisch Instituut voor de Bouw waarin staat dat 96 procent van de woningbouwprojecten doorgang kan vinden bij een rekenkundige ondergrens van één mol? Hoe beoordeelt u deze analyse? 2)</w:t>
      </w:r>
      <w:r>
        <w:br/>
      </w:r>
    </w:p>
    <w:p>
      <w:r>
        <w:t xml:space="preserve"> </w:t>
      </w:r>
      <w:r>
        <w:br/>
      </w:r>
    </w:p>
    <w:p>
      <w:r>
        <w:t xml:space="preserve">4</w:t>
      </w:r>
      <w:r>
        <w:br/>
      </w:r>
    </w:p>
    <w:p>
      <w:r>
        <w:t xml:space="preserve">Hoeveel woningbouwprojecten en hoeveel woningen zouden volgens de meest recente berekeningen van het kabinet eerder gerealiseerd kunnen worden indien de rekenkundige ondergrens op korte termijn wordt verhoogd naar één mol?</w:t>
      </w:r>
      <w:r>
        <w:br/>
      </w:r>
    </w:p>
    <w:p>
      <w:r>
        <w:t xml:space="preserve"> </w:t>
      </w:r>
      <w:r>
        <w:br/>
      </w:r>
    </w:p>
    <w:p>
      <w:r>
        <w:t xml:space="preserve">5</w:t>
      </w:r>
      <w:r>
        <w:br/>
      </w:r>
    </w:p>
    <w:p>
      <w:r>
        <w:t xml:space="preserve">Heeft u een overzicht van woningbouwlocaties die door de voorgenomen aanscherping van de stikstofaanpak alsnog vertraging oplopen of niet door kunnen gaan? Zo ja, kunt u deze in een bijlage aan de beantwoording van deze schriftelijke vragen voegen?</w:t>
      </w:r>
      <w:r>
        <w:br/>
      </w:r>
    </w:p>
    <w:p>
      <w:r>
        <w:t xml:space="preserve"> </w:t>
      </w:r>
      <w:r>
        <w:br/>
      </w:r>
    </w:p>
    <w:p>
      <w:r>
        <w:t xml:space="preserve">6</w:t>
      </w:r>
      <w:r>
        <w:br/>
      </w:r>
    </w:p>
    <w:p>
      <w:r>
        <w:t xml:space="preserve">Bent u bekend met signalen van gemeenten dat woningbouwlocaties nabij Natura 2000-gebieden door de aangekondigde maatregelen extra risico lopen op vertraging of afstel? Zo ja, welke signalen heeft u ontvangen?</w:t>
      </w:r>
      <w:r>
        <w:br/>
      </w:r>
    </w:p>
    <w:p>
      <w:r>
        <w:t xml:space="preserve"> </w:t>
      </w:r>
      <w:r>
        <w:br/>
      </w:r>
    </w:p>
    <w:p>
      <w:r>
        <w:t xml:space="preserve">7</w:t>
      </w:r>
      <w:r>
        <w:br/>
      </w:r>
    </w:p>
    <w:p>
      <w:r>
        <w:t xml:space="preserve">Deelt u de zorg dat Nederland dreigt te belanden in een situatie waarin niet langer politieke keuzes, maar juridisering en steeds strengere interpretaties van regelgeving leidend worden voor de volkshuisvesting? Zo nee, waarom niet?</w:t>
      </w:r>
      <w:r>
        <w:br/>
      </w:r>
    </w:p>
    <w:p>
      <w:r>
        <w:t xml:space="preserve"> </w:t>
      </w:r>
      <w:r>
        <w:br/>
      </w:r>
    </w:p>
    <w:p>
      <w:r>
        <w:t xml:space="preserve">8</w:t>
      </w:r>
      <w:r>
        <w:br/>
      </w:r>
    </w:p>
    <w:p>
      <w:r>
        <w:t xml:space="preserve">Hoe verhoudt het uitstellen van de verhoging van de rekenkundige ondergrens zich tot de ambitie om jaarlijks 100.000 woningen te bouwen? Acht u de ambitie na de recente kritiek nog steeds haalbaar? 3)</w:t>
      </w:r>
      <w:r>
        <w:br/>
      </w:r>
    </w:p>
    <w:p>
      <w:r>
        <w:t xml:space="preserve"> </w:t>
      </w:r>
      <w:r>
        <w:br/>
      </w:r>
    </w:p>
    <w:p>
      <w:r>
        <w:t xml:space="preserve">9</w:t>
      </w:r>
      <w:r>
        <w:br/>
      </w:r>
    </w:p>
    <w:p>
      <w:r>
        <w:t xml:space="preserve">Erkent u dat er een verschil is tussen de rekenkundige ondergrens (in Aerius) en een drempelwaarde? Zo nee, waarom niet ? Zo ja, is de rekenkundige ondergrens in aerius dat en wat weerhoudt u er dan van deze zo snel mogelijk te verhogen?</w:t>
      </w:r>
      <w:r>
        <w:br/>
      </w:r>
    </w:p>
    <w:p>
      <w:r>
        <w:t xml:space="preserve"> </w:t>
      </w:r>
      <w:r>
        <w:br/>
      </w:r>
    </w:p>
    <w:p>
      <w:r>
        <w:t xml:space="preserve"> </w:t>
      </w:r>
      <w:r>
        <w:br/>
      </w:r>
    </w:p>
    <w:p>
      <w:r>
        <w:t xml:space="preserve">10</w:t>
      </w:r>
      <w:r>
        <w:br/>
      </w:r>
    </w:p>
    <w:p>
      <w:r>
        <w:t xml:space="preserve">Klopt het dat u verwacht dat pas na aanvullende jurisprudentie meer duidelijkheid ontstaat over de juridische houdbaarheid van een hogere ondergrens? Zo ja, waarom bent u die mening toegedaan? En hoe verhoudt dit zich tot Duitsland?</w:t>
      </w:r>
      <w:r>
        <w:br/>
      </w:r>
    </w:p>
    <w:p>
      <w:r>
        <w:t xml:space="preserve"> </w:t>
      </w:r>
      <w:r>
        <w:br/>
      </w:r>
    </w:p>
    <w:p>
      <w:r>
        <w:t xml:space="preserve">11</w:t>
      </w:r>
      <w:r>
        <w:br/>
      </w:r>
    </w:p>
    <w:p>
      <w:r>
        <w:t xml:space="preserve">Bent u bereid om nog dit jaar met voorstellen te komen om de rekenkundige ondergrens te verhogen, zodat Programma Aanpak Stisktof (PAS)-melders kunnen worden gelegaliseerd en woningbouwprojecten niet langer onnodig op stikstof vastlopen?</w:t>
      </w:r>
      <w:r>
        <w:br/>
      </w:r>
    </w:p>
    <w:p>
      <w:r>
        <w:t xml:space="preserve"> </w:t>
      </w:r>
      <w:r>
        <w:br/>
      </w:r>
    </w:p>
    <w:p>
      <w:r>
        <w:t xml:space="preserve">12</w:t>
      </w:r>
      <w:r>
        <w:br/>
      </w:r>
    </w:p>
    <w:p>
      <w:r>
        <w:t xml:space="preserve">In hoeverre is het uitblijven van een verhoging van de rekenkundige ondergrens een politieke keuze van het kabinet zelf en niet een rechtstreeks gevolg van Europese regelgeving? Mocht het een rechtstreeks gevolg van Europese regelgeving zijn kunt u dan de uitspraak van de hoogste Duitse bestuursrechter die de grens van 21 mol per hectare per jaar recent opnieuw bekrachtigd heeft, weerleggen?</w:t>
      </w:r>
      <w:r>
        <w:br/>
      </w:r>
    </w:p>
    <w:p>
      <w:r>
        <w:t xml:space="preserve"> </w:t>
      </w:r>
      <w:r>
        <w:br/>
      </w:r>
    </w:p>
    <w:p>
      <w:r>
        <w:t xml:space="preserve">13</w:t>
      </w:r>
      <w:r>
        <w:br/>
      </w:r>
    </w:p>
    <w:p>
      <w:r>
        <w:t xml:space="preserve">Klopt het dat artikel 2, lid 3 van de Habitatrichtlijn (92/43/EEG) lidstaten oproept om bij het stikstofbeleid rekening te houden met economische, sociale en culturele en lokale belangen? Zo ja, waarom houdt u hier geen rekening mee en maakt het boeren en woningbouw kapot?</w:t>
      </w:r>
      <w:r>
        <w:br/>
      </w:r>
    </w:p>
    <w:p>
      <w:r>
        <w:t xml:space="preserve"> </w:t>
      </w:r>
      <w:r>
        <w:br/>
      </w:r>
    </w:p>
    <w:p>
      <w:r>
        <w:t xml:space="preserve">14</w:t>
      </w:r>
      <w:r>
        <w:br/>
      </w:r>
    </w:p>
    <w:p>
      <w:r>
        <w:t xml:space="preserve">Welk concreet risico acht u groter: een juridische procedure of het jarenlang uitblijven van tienduizenden woningen voor starters, gezinnen en ouderen?</w:t>
      </w:r>
      <w:r>
        <w:br/>
      </w:r>
    </w:p>
    <w:p>
      <w:r>
        <w:t xml:space="preserve"> </w:t>
      </w:r>
      <w:r>
        <w:br/>
      </w:r>
    </w:p>
    <w:p>
      <w:r>
        <w:t xml:space="preserve">15</w:t>
      </w:r>
      <w:r>
        <w:br/>
      </w:r>
    </w:p>
    <w:p>
      <w:r>
        <w:t xml:space="preserve">Kunt u toezeggen om in een bijlage bij deze schriftelijke vragen uitvoerig in te gaan op de juridische en politieke redenen waarom de rekenkundige ondergrens op dit moment niet kan worden verhoogd inclusief een weerlegging van de casus voor een ondergrens van één mol per hectare per jaar voor stikstofdeposities en een verdediging van het advies van de Raad van State (Kamerstuk 35334, nr. 393) (Kamerstuk 35334, nr. 399)? 2) </w:t>
      </w:r>
      <w:r>
        <w:br/>
      </w:r>
    </w:p>
    <w:p>
      <w:r>
        <w:t xml:space="preserve"> </w:t>
      </w:r>
      <w:r>
        <w:br/>
      </w:r>
    </w:p>
    <w:p>
      <w:r>
        <w:t xml:space="preserve">16</w:t>
      </w:r>
      <w:r>
        <w:br/>
      </w:r>
    </w:p>
    <w:p>
      <w:r>
        <w:t xml:space="preserve">Klopt het dat u tijdens het debat over de Samenhangende aanpak landbouw, natuur en stikstof aangaf dat de aangekondigde zoneringsaanpak niet ziet op woningbouwvergunningen maar op emissiereductie bij landbouw en industrie? Kunt u toezeggen dat deze zonering nooit onderdeel wordt van de vergunningverlening voor woningbouwprojecten? Indien u dat niet kunt, betekent dit dan dat u verkeerde info tijdens het debat gegeven heeft?</w:t>
      </w:r>
      <w:r>
        <w:br/>
      </w:r>
    </w:p>
    <w:p>
      <w:r>
        <w:t xml:space="preserve"> </w:t>
      </w:r>
      <w:r>
        <w:br/>
      </w:r>
    </w:p>
    <w:p>
      <w:r>
        <w:t xml:space="preserve">17</w:t>
      </w:r>
      <w:r>
        <w:br/>
      </w:r>
    </w:p>
    <w:p>
      <w:r>
        <w:t xml:space="preserve">Kunt u tevens uitsluiten dat provincies, gemeenten, omgevingsdiensten of rechters deze zones in de praktijk zullen betrekken bij vergunningverlening voor woningbouw?</w:t>
      </w:r>
      <w:r>
        <w:br/>
      </w:r>
    </w:p>
    <w:p>
      <w:r>
        <w:t xml:space="preserve"> </w:t>
      </w:r>
      <w:r>
        <w:br/>
      </w:r>
    </w:p>
    <w:p>
      <w:r>
        <w:t xml:space="preserve">18</w:t>
      </w:r>
      <w:r>
        <w:br/>
      </w:r>
    </w:p>
    <w:p>
      <w:r>
        <w:t xml:space="preserve">Kunt u toezeggen om deze vragen binnen drie weken te beantwoorden?</w:t>
      </w:r>
      <w:r>
        <w:br/>
      </w:r>
    </w:p>
    <w:p>
      <w:r>
        <w:t xml:space="preserve"> </w:t>
      </w:r>
      <w:r>
        <w:br/>
      </w:r>
    </w:p>
    <w:p>
      <w:r>
        <w:t xml:space="preserve">1) Telegraaf, 1 juli 2026, 'Woningbouw blijft op slot ondanks stikstofingreep kabinet: ’Nieuwe steden zullen er niet komen’', (www.telegraaf.nl/financieel/woningbouw-blijft-op-slot-ondanks-stikstofingreep-kabinet-nieuwe-steden-zullen-er-niet-komen/158043993.html)</w:t>
      </w:r>
      <w:r>
        <w:br/>
      </w:r>
    </w:p>
    <w:p>
      <w:r>
        <w:t xml:space="preserve">2) Economisch instituut voor de bouw, juli 2025, 'De casus voor een ondergrens van 1 mol/ha/jaar voor stikstofdeposities', (www.eib.nl/wp-content/uploads/2025/07/EIB-notitie-De-casus-voor-een-ondergrens-van-1-molhajaar-voor-stikstofdeposities.pdf)</w:t>
      </w:r>
      <w:r>
        <w:br/>
      </w:r>
    </w:p>
    <w:p>
      <w:r>
        <w:t xml:space="preserve">3) Telegraaf, 5 juli 2026, '’Bouw van 100.000 woningen in 2027’, juicht het ministerie, maar de bouwsector denkt daar heel anders over', (www.telegraaf.nl/financieel/bouw-van-100.000-woningen-in-2027-juicht-het-ministerie-maar-de-bouwsector-denkt-daar-heel-anders-over/158176724.html)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