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DC0EB0" w:rsidRDefault="00D1124B" w14:paraId="020C8BFE" w14:textId="77777777">
      <w:r>
        <w:t>Geachte Voorzitter,</w:t>
      </w:r>
      <w:r>
        <w:br/>
      </w:r>
    </w:p>
    <w:p w:rsidRPr="00DF38AC" w:rsidR="0029019C" w:rsidP="00DC0EB0" w:rsidRDefault="00D1124B" w14:paraId="3F0D5D3E" w14:textId="5BF0E05E">
      <w:pPr>
        <w:rPr>
          <w:szCs w:val="18"/>
        </w:rPr>
      </w:pPr>
      <w:r>
        <w:t>Hierbij zend ik u de antwoorden op de vragen van het lid</w:t>
      </w:r>
      <w:r w:rsidR="00DF38AC">
        <w:t xml:space="preserve"> Müller</w:t>
      </w:r>
      <w:r>
        <w:t xml:space="preserve"> (</w:t>
      </w:r>
      <w:r w:rsidR="00DF38AC">
        <w:t>VVD</w:t>
      </w:r>
      <w:r>
        <w:t xml:space="preserve">) over </w:t>
      </w:r>
      <w:r w:rsidR="00DF38AC">
        <w:t>flexibiliteitsdiensten voor huishoudens ten behoeve van het tegengaan netcongestie (</w:t>
      </w:r>
      <w:r w:rsidR="00DC0EB0">
        <w:t xml:space="preserve">kenmerk: </w:t>
      </w:r>
      <w:r w:rsidRPr="00DF38AC" w:rsidR="00DF38AC">
        <w:t>2026Z14864</w:t>
      </w:r>
      <w:r w:rsidR="00DC0EB0">
        <w:t>;</w:t>
      </w:r>
      <w:r w:rsidR="00DF38AC">
        <w:t xml:space="preserve"> ingezonden</w:t>
      </w:r>
      <w:r w:rsidR="00DC0EB0">
        <w:t>:</w:t>
      </w:r>
      <w:r w:rsidR="00DF38AC">
        <w:t xml:space="preserve"> 29 juni 2026</w:t>
      </w:r>
      <w:r w:rsidR="00DC0EB0">
        <w:t>)</w:t>
      </w:r>
      <w:r w:rsidR="00DF38AC">
        <w:t>.</w:t>
      </w:r>
      <w:r w:rsidRPr="00DF38AC" w:rsidR="00DF38AC">
        <w:t xml:space="preserve"> </w:t>
      </w:r>
    </w:p>
    <w:p w:rsidR="00880BEB" w:rsidP="00DC0EB0" w:rsidRDefault="00880BEB" w14:paraId="2BFECA64" w14:textId="77777777">
      <w:pPr>
        <w:pStyle w:val="Voetnoottekst"/>
        <w:spacing w:line="240" w:lineRule="atLeast"/>
      </w:pPr>
    </w:p>
    <w:p w:rsidR="00880BEB" w:rsidP="00DC0EB0" w:rsidRDefault="00880BEB" w14:paraId="68A72A01" w14:textId="77777777">
      <w:r w:rsidRPr="00DF38AC">
        <w:t>Hoogachtend,</w:t>
      </w:r>
    </w:p>
    <w:p w:rsidRPr="00DF38AC" w:rsidR="00880BEB" w:rsidP="00DC0EB0" w:rsidRDefault="00880BEB" w14:paraId="700353BC" w14:textId="77777777"/>
    <w:p w:rsidR="00880BEB" w:rsidP="00DC0EB0" w:rsidRDefault="00880BEB" w14:paraId="4AB0384D" w14:textId="77777777"/>
    <w:p w:rsidR="00DC0EB0" w:rsidP="00DC0EB0" w:rsidRDefault="00DC0EB0" w14:paraId="5BFD3248" w14:textId="77777777"/>
    <w:p w:rsidRPr="00DF38AC" w:rsidR="00DC0EB0" w:rsidP="00DC0EB0" w:rsidRDefault="00DC0EB0" w14:paraId="05DB2FA1" w14:textId="77777777"/>
    <w:p w:rsidRPr="00DF38AC" w:rsidR="00880BEB" w:rsidP="00DC0EB0" w:rsidRDefault="00880BEB" w14:paraId="656CB61D" w14:textId="77777777"/>
    <w:p w:rsidRPr="00C7163E" w:rsidR="00880BEB" w:rsidP="00DC0EB0" w:rsidRDefault="00880BEB" w14:paraId="16937611" w14:textId="77777777">
      <w:r w:rsidRPr="00DF38AC">
        <w:t>Jo-Annes de Bat</w:t>
      </w:r>
    </w:p>
    <w:p w:rsidRPr="00C7163E" w:rsidR="00880BEB" w:rsidP="00DC0EB0" w:rsidRDefault="00880BEB" w14:paraId="3225237F" w14:textId="77777777">
      <w:pPr>
        <w:rPr>
          <w:szCs w:val="18"/>
        </w:rPr>
      </w:pPr>
      <w:r>
        <w:rPr>
          <w:szCs w:val="18"/>
        </w:rPr>
        <w:t>Staatssecretaris van Klimaat en Groene Groei</w:t>
      </w:r>
    </w:p>
    <w:p w:rsidR="00880BEB" w:rsidP="00DC0EB0" w:rsidRDefault="00880BEB" w14:paraId="55CF9740" w14:textId="77777777"/>
    <w:p w:rsidR="00880BEB" w:rsidP="00DC0EB0" w:rsidRDefault="00880BEB" w14:paraId="17EA6378" w14:textId="77777777"/>
    <w:p w:rsidR="00880BEB" w:rsidP="00DC0EB0" w:rsidRDefault="00880BEB" w14:paraId="15F6B7AE" w14:textId="77777777"/>
    <w:p w:rsidR="00880BEB" w:rsidP="00DC0EB0" w:rsidRDefault="00880BEB" w14:paraId="34F153D2" w14:textId="77777777"/>
    <w:p w:rsidR="00880BEB" w:rsidP="00DC0EB0" w:rsidRDefault="00880BEB" w14:paraId="29296F50" w14:textId="77777777"/>
    <w:p w:rsidR="00880BEB" w:rsidP="00DC0EB0" w:rsidRDefault="00880BEB" w14:paraId="35A0299A" w14:textId="77777777"/>
    <w:p w:rsidR="00880BEB" w:rsidP="00DC0EB0" w:rsidRDefault="00880BEB" w14:paraId="5C68D51B" w14:textId="77777777"/>
    <w:p w:rsidR="00880BEB" w:rsidP="00DC0EB0" w:rsidRDefault="00880BEB" w14:paraId="3CC456AF" w14:textId="77777777"/>
    <w:p w:rsidR="00880BEB" w:rsidP="00DC0EB0" w:rsidRDefault="00880BEB" w14:paraId="533E444D" w14:textId="77777777"/>
    <w:p w:rsidR="00225675" w:rsidP="00DC0EB0" w:rsidRDefault="00D1124B" w14:paraId="7D5D086A" w14:textId="77777777">
      <w:pPr>
        <w:rPr>
          <w:b/>
        </w:rPr>
      </w:pPr>
      <w:r>
        <w:rPr>
          <w:b/>
        </w:rPr>
        <w:br w:type="page"/>
      </w:r>
    </w:p>
    <w:p w:rsidR="00DC0EB0" w:rsidP="00DC0EB0" w:rsidRDefault="00DF38AC" w14:paraId="697E0DAE" w14:textId="77777777">
      <w:pPr>
        <w:rPr>
          <w:b/>
        </w:rPr>
      </w:pPr>
      <w:r w:rsidRPr="00DF38AC">
        <w:rPr>
          <w:b/>
        </w:rPr>
        <w:lastRenderedPageBreak/>
        <w:t>2026Z14864</w:t>
      </w:r>
    </w:p>
    <w:p w:rsidR="00DF38AC" w:rsidP="00DC0EB0" w:rsidRDefault="00747885" w14:paraId="75D24FC5" w14:textId="2F83AC84">
      <w:r>
        <w:rPr>
          <w:b/>
        </w:rPr>
        <w:br/>
      </w:r>
      <w:bookmarkStart w:name="OLE_LINK10" w:id="0"/>
      <w:r w:rsidR="00DF38AC">
        <w:t>1</w:t>
      </w:r>
      <w:r w:rsidR="00DF38AC">
        <w:br/>
      </w:r>
      <w:r w:rsidRPr="00DF38AC" w:rsidR="00DF38AC">
        <w:t>Bent u bekend met het bericht 'Energiebedrijven zetten geld in tegen overvol stroomnet: vergoeding voor slim laden en gebruik thuisbatterij'? Hoe beoordeelt u deze samenwerking van regionale netbeheerders?</w:t>
      </w:r>
    </w:p>
    <w:p w:rsidRPr="00DC0EB0" w:rsidR="00DC0EB0" w:rsidP="00DC0EB0" w:rsidRDefault="00DC0EB0" w14:paraId="56376985" w14:textId="77777777">
      <w:pPr>
        <w:rPr>
          <w:b/>
        </w:rPr>
      </w:pPr>
    </w:p>
    <w:p w:rsidRPr="00DF38AC" w:rsidR="00DF38AC" w:rsidP="00DC0EB0" w:rsidRDefault="00DF38AC" w14:paraId="6448FC19" w14:textId="2B0348FD">
      <w:r w:rsidRPr="00DF38AC">
        <w:t>Antwoord</w:t>
      </w:r>
      <w:r>
        <w:br/>
      </w:r>
      <w:r w:rsidRPr="00DF38AC">
        <w:t xml:space="preserve">Het kabinet ziet dit initiatief van netbeheerders, energieleveranciers en marktpartijen als een positieve ontwikkeling en is </w:t>
      </w:r>
      <w:r w:rsidR="00880BEB">
        <w:t>verheugd</w:t>
      </w:r>
      <w:r w:rsidRPr="00DF38AC" w:rsidR="00880BEB">
        <w:t xml:space="preserve"> </w:t>
      </w:r>
      <w:r w:rsidRPr="00DF38AC">
        <w:t xml:space="preserve">met de samenwerking. </w:t>
      </w:r>
    </w:p>
    <w:p w:rsidR="00DF38AC" w:rsidP="00DC0EB0" w:rsidRDefault="00DF38AC" w14:paraId="0EEF8C0F" w14:textId="6B31B0FF">
      <w:r w:rsidRPr="00DF38AC">
        <w:t>Het initiatief is versneld tot stand gekomen in het kader van de FGU-aanpak, waarover de Kamer onlangs is geïnformeerd</w:t>
      </w:r>
      <w:r>
        <w:rPr>
          <w:rStyle w:val="Voetnootmarkering"/>
        </w:rPr>
        <w:footnoteReference w:id="1"/>
      </w:r>
      <w:r w:rsidRPr="00DF38AC">
        <w:t xml:space="preserve">. De intensieve samenwerking binnen deze FGU-aanpak heeft eraan bijgedragen dat deze oplossing snel kon worden ontwikkeld. De ACM en het </w:t>
      </w:r>
      <w:r w:rsidR="00880BEB">
        <w:t>kabinet</w:t>
      </w:r>
      <w:r w:rsidRPr="00DF38AC" w:rsidR="00880BEB">
        <w:t xml:space="preserve"> </w:t>
      </w:r>
      <w:r w:rsidRPr="00DF38AC">
        <w:t>we</w:t>
      </w:r>
      <w:r w:rsidR="00103AA6">
        <w:t>rke</w:t>
      </w:r>
      <w:r w:rsidRPr="00DF38AC">
        <w:t xml:space="preserve">n daarnaast </w:t>
      </w:r>
      <w:r w:rsidR="00103AA6">
        <w:t>aan het wegnemen van</w:t>
      </w:r>
      <w:r w:rsidRPr="00DF38AC">
        <w:t xml:space="preserve"> knelpunten in wet- en regelgeving </w:t>
      </w:r>
      <w:r w:rsidR="00880BEB">
        <w:t>om</w:t>
      </w:r>
      <w:r w:rsidRPr="00DF38AC" w:rsidR="00880BEB">
        <w:t xml:space="preserve"> </w:t>
      </w:r>
      <w:r w:rsidRPr="00DF38AC">
        <w:t>verdere opschaling mogelijk te maken.</w:t>
      </w:r>
    </w:p>
    <w:p w:rsidRPr="00DF38AC" w:rsidR="00DC0EB0" w:rsidP="00DC0EB0" w:rsidRDefault="00DC0EB0" w14:paraId="7048F117" w14:textId="77777777"/>
    <w:p w:rsidR="00DF38AC" w:rsidP="00DC0EB0" w:rsidRDefault="00DF38AC" w14:paraId="6771794C" w14:textId="1686C0C8">
      <w:r>
        <w:t>2</w:t>
      </w:r>
      <w:r>
        <w:br/>
      </w:r>
      <w:r w:rsidRPr="00DF38AC">
        <w:t>Ziet u het ook als een win-win-win dat door het slim aansturen van laadpalen, thuisbatterijen en hybride warmtepompen het stroomnet op piekuren wordt ontzien, er ruimte komt op het net voor nieuwe aansluitingen en huishoudens geld kunnen verdienen?</w:t>
      </w:r>
    </w:p>
    <w:p w:rsidRPr="00DF38AC" w:rsidR="00DC0EB0" w:rsidP="00DC0EB0" w:rsidRDefault="00DC0EB0" w14:paraId="617B11BE" w14:textId="77777777"/>
    <w:p w:rsidRPr="00DF38AC" w:rsidR="00DF38AC" w:rsidP="00DC0EB0" w:rsidRDefault="00DF38AC" w14:paraId="343923DB" w14:textId="681BDD39">
      <w:r w:rsidRPr="00DF38AC">
        <w:t>Antwoord</w:t>
      </w:r>
      <w:r>
        <w:br/>
      </w:r>
      <w:r w:rsidRPr="00DF38AC">
        <w:t>Ja. Dit sluit volledig aan bij de reeds ingezette aanpak binnen het spoor ‘</w:t>
      </w:r>
      <w:r w:rsidRPr="00DF38AC">
        <w:rPr>
          <w:i/>
          <w:iCs/>
        </w:rPr>
        <w:t xml:space="preserve">Beter benutten - kleinverbruikers’ </w:t>
      </w:r>
      <w:r w:rsidRPr="00DF38AC">
        <w:t xml:space="preserve">van het Landelijk Actieprogramma Netcongestie (LAN). </w:t>
      </w:r>
    </w:p>
    <w:p w:rsidRPr="00DF38AC" w:rsidR="00DF38AC" w:rsidP="00DC0EB0" w:rsidRDefault="00DF38AC" w14:paraId="0BC65764" w14:textId="56A7912E">
      <w:r w:rsidRPr="00DF38AC">
        <w:t xml:space="preserve">Flexibel elektriciteitsverbruik door </w:t>
      </w:r>
      <w:r w:rsidR="00392B28">
        <w:t>huishoudens</w:t>
      </w:r>
      <w:r w:rsidRPr="00DF38AC">
        <w:t xml:space="preserve"> biedt aanzienlijke mogelijkheden om het elektriciteitssysteem tijdens piekmomenten te ontlasten. Dat kan door het gebruik van elektrische apparaten te verschuiven naar momenten buiten de piek. Vooral</w:t>
      </w:r>
      <w:r w:rsidR="00392B28">
        <w:t xml:space="preserve"> slimme</w:t>
      </w:r>
      <w:r w:rsidRPr="00DF38AC">
        <w:t xml:space="preserve"> ‘net-intensieve’ apparaten, zoals laadpalen, thuisbatterijen en warmtepompen, kunnen daarbij een verschil maken. </w:t>
      </w:r>
    </w:p>
    <w:p w:rsidR="00DF38AC" w:rsidP="00DC0EB0" w:rsidRDefault="00DF38AC" w14:paraId="24E1E141" w14:textId="77582593">
      <w:r w:rsidRPr="00DF38AC">
        <w:t xml:space="preserve">Onderdeel van deze aanpak zijn ook de normen die het Nederlands Normalisatie Instituut (NEN) ontwikkelt voor slimme apparaten die deelname aan flexibiliteitsdiensten makkelijker maken. Zo kunnen </w:t>
      </w:r>
      <w:r w:rsidR="00392B28">
        <w:t>huishoudens</w:t>
      </w:r>
      <w:r w:rsidRPr="00DF38AC">
        <w:t xml:space="preserve"> eenvoudiger bijdragen aan een stabieler elektriciteitsnet en beter sturen op elektriciteitskosten om meer grip te krijgen op hun energierekening.</w:t>
      </w:r>
    </w:p>
    <w:p w:rsidRPr="00DF38AC" w:rsidR="00DC0EB0" w:rsidP="00DC0EB0" w:rsidRDefault="00DC0EB0" w14:paraId="5B417F41" w14:textId="77777777"/>
    <w:p w:rsidRPr="00DF38AC" w:rsidR="00DF38AC" w:rsidP="00DC0EB0" w:rsidRDefault="00DF38AC" w14:paraId="534D5AD0" w14:textId="6889DF44">
      <w:r>
        <w:t>3</w:t>
      </w:r>
      <w:r>
        <w:br/>
      </w:r>
      <w:r w:rsidRPr="00DF38AC">
        <w:t>Heeft u er kennis van genomen dat klanten van Essent met een ‘buurtbonus’ een jaarlijkse bonus kunnen krijgen van 400 euro per jaar als zij meer eigen zonnestroom gebruiken en dat ook huishoudens geld kunnen verdienen als zij hun batterij actief gebruiken voor het ondersteunen van het net? Deelt u dat dit een goede stimulans kan zijn voor huishoudens om zonnepanelen en batterijen aan te schaffen? </w:t>
      </w:r>
    </w:p>
    <w:p w:rsidR="00DC0EB0" w:rsidP="00DC0EB0" w:rsidRDefault="00DC0EB0" w14:paraId="4DD07EDF" w14:textId="77777777"/>
    <w:p w:rsidRPr="00DF38AC" w:rsidR="00DF38AC" w:rsidP="00DC0EB0" w:rsidRDefault="00DF38AC" w14:paraId="169FE113" w14:textId="2CD6F70D">
      <w:r w:rsidRPr="00DF38AC">
        <w:t>Antwoord</w:t>
      </w:r>
      <w:r>
        <w:br/>
      </w:r>
      <w:r w:rsidRPr="00DF38AC">
        <w:t xml:space="preserve">Het is aan </w:t>
      </w:r>
      <w:r w:rsidR="00392B28">
        <w:t xml:space="preserve">energieleveranciers en andere marktpartijen </w:t>
      </w:r>
      <w:r w:rsidRPr="00DF38AC">
        <w:t>om aantrekkelijke en begrijpelijke proposities voor consumenten te ontwikkelen. Daarbij is een belangrijke rol weggelegd voor partijen die huishoudens ontzorgen en hen helpen te profiteren van prijsprikkels, bijvoorbeeld via slimme apps en energiemanagementsystemen die apparaten zoals thuisbatterijen, laadpalen en warmtepompen automatisch aansturen op basis van de situatie op het elektriciteitsnet en de elektriciteitsprijs.</w:t>
      </w:r>
    </w:p>
    <w:p w:rsidR="00DF38AC" w:rsidP="00DC0EB0" w:rsidRDefault="00DF38AC" w14:paraId="6A6D1D10" w14:textId="6165E206">
      <w:r w:rsidRPr="00DF38AC">
        <w:t xml:space="preserve">Het kabinet ziet dat marktpartijen, zowel landelijk als regionaal, steeds meer van dit soort flexibiliteitsdiensten ontwikkelen. Daarmee dragen zij bij aan een efficiënter gebruik van het elektriciteitssysteem, minder druk op het stroomnet en kunnen </w:t>
      </w:r>
      <w:r w:rsidR="002E1E90">
        <w:t>huishoudens</w:t>
      </w:r>
      <w:r w:rsidRPr="00DF38AC">
        <w:t xml:space="preserve"> hiervan financieel profiteren.</w:t>
      </w:r>
    </w:p>
    <w:p w:rsidRPr="00DF38AC" w:rsidR="00DC0EB0" w:rsidP="00DC0EB0" w:rsidRDefault="00DC0EB0" w14:paraId="4ECEB674" w14:textId="77777777"/>
    <w:p w:rsidR="00DF38AC" w:rsidP="00DC0EB0" w:rsidRDefault="00DF38AC" w14:paraId="2932C029" w14:textId="21F6F288">
      <w:r>
        <w:t>4</w:t>
      </w:r>
      <w:r>
        <w:br/>
      </w:r>
      <w:r w:rsidRPr="00DF38AC">
        <w:t>Kunt u andere regionale netbeheerders aansporen hier ook mee aan de slag te gaan, zodat dit ook in gang gezet kan worden buiten de FGU-regio?</w:t>
      </w:r>
    </w:p>
    <w:p w:rsidRPr="00DF38AC" w:rsidR="00DC0EB0" w:rsidP="00DC0EB0" w:rsidRDefault="00DC0EB0" w14:paraId="5748CA79" w14:textId="77777777"/>
    <w:p w:rsidR="00DF38AC" w:rsidP="00DC0EB0" w:rsidRDefault="00DF38AC" w14:paraId="59A507F7" w14:textId="1CA86E59">
      <w:r w:rsidRPr="00DF38AC">
        <w:t>Antwoord</w:t>
      </w:r>
      <w:r>
        <w:br/>
      </w:r>
      <w:r w:rsidRPr="00DF38AC">
        <w:t>Dit initiatief is een samenwerking van alle regionale netbeheerders. In deze fase richt het zich op de FGU-regio en Noord-Brabant, omdat daar de netcongestie</w:t>
      </w:r>
      <w:r w:rsidR="00203773">
        <w:t>problematiek</w:t>
      </w:r>
      <w:r w:rsidRPr="00DF38AC">
        <w:t xml:space="preserve"> het meest kritiek is. Het is nadrukkelijk de bedoeling om succesvolle elementen van deze aanpak in een volgende fase breder, en bij voorkeur landelijk, toe te passen. </w:t>
      </w:r>
    </w:p>
    <w:p w:rsidRPr="00DF38AC" w:rsidR="00DC0EB0" w:rsidP="00DC0EB0" w:rsidRDefault="00DC0EB0" w14:paraId="3EB10928" w14:textId="77777777"/>
    <w:p w:rsidR="00DF38AC" w:rsidP="00DC0EB0" w:rsidRDefault="00DF38AC" w14:paraId="1C93DFFA" w14:textId="4191D29A">
      <w:r w:rsidRPr="00DF38AC">
        <w:t>5</w:t>
      </w:r>
      <w:r>
        <w:br/>
      </w:r>
      <w:r w:rsidRPr="00DF38AC">
        <w:t>Hoe gaat u van dit samenwerkingsverband leren?</w:t>
      </w:r>
    </w:p>
    <w:p w:rsidRPr="00DF38AC" w:rsidR="00DC0EB0" w:rsidP="00DC0EB0" w:rsidRDefault="00DC0EB0" w14:paraId="25025B7F" w14:textId="77777777"/>
    <w:p w:rsidRPr="00DF38AC" w:rsidR="00B900E1" w:rsidP="00DC0EB0" w:rsidRDefault="00DF38AC" w14:paraId="30049649" w14:textId="567CCEE1">
      <w:r w:rsidRPr="00DF38AC">
        <w:t>Antwoord</w:t>
      </w:r>
      <w:r>
        <w:br/>
      </w:r>
      <w:r w:rsidRPr="00DF38AC">
        <w:t>Dit initiatief maakt onderdeel uit van de aanpak van netcongestie door het Rijk, netbeheerders, medeoverheden en de ACM, zowel binnen de FGU-aanpak als binnen de Landelijke Aanpak Netcongestie (LAN). Het laat zien hoe deze intensieve samenwerkingen bijdraagt aan innovatieve en structurele oplossingen voor netcongestie.</w:t>
      </w:r>
      <w:r w:rsidR="00B900E1">
        <w:t xml:space="preserve"> </w:t>
      </w:r>
      <w:r w:rsidRPr="00B900E1" w:rsidR="00B900E1">
        <w:t>Binnen deze aanpakken worden maatregelen gemonitord en worden succesfactoren continu in kaart gebracht. De opgedane kennis wordt actief gedeeld en benut om de aanpak van netcongestie in andere regio’s verder te verbeteren.</w:t>
      </w:r>
    </w:p>
    <w:p w:rsidR="00DF38AC" w:rsidP="00DC0EB0" w:rsidRDefault="00DF38AC" w14:paraId="7BFF5763" w14:textId="7C0DB1B3">
      <w:r w:rsidRPr="00DF38AC">
        <w:t>De Kamer wordt via de halfjaarlijkse voortgangsrapportages</w:t>
      </w:r>
      <w:r>
        <w:rPr>
          <w:rStyle w:val="Voetnootmarkering"/>
        </w:rPr>
        <w:footnoteReference w:id="2"/>
      </w:r>
      <w:r w:rsidRPr="00DF38AC">
        <w:t xml:space="preserve"> geïnformeerd over de voortgang van de landelijke aanpak netcongestie, waaronder relevante ontwikkelingen en de lessen die daaruit worden getrokken. Daarnaast heeft het lid Grinwis het kabinet verzocht</w:t>
      </w:r>
      <w:r w:rsidR="00B963FA">
        <w:rPr>
          <w:rStyle w:val="Voetnootmarkering"/>
        </w:rPr>
        <w:footnoteReference w:id="3"/>
      </w:r>
      <w:r w:rsidRPr="00DF38AC">
        <w:t xml:space="preserve"> de geleerde lessen en succesvolle maatregelen uit de FGU-aanpak in kaart te brengen. Hierover wordt de Kamer geïnformeerd in de volgende voortgangsrapportage, die in oktober wordt verwacht. </w:t>
      </w:r>
    </w:p>
    <w:p w:rsidRPr="00DF38AC" w:rsidR="00DC0EB0" w:rsidP="00DC0EB0" w:rsidRDefault="00DC0EB0" w14:paraId="556A42F0" w14:textId="77777777"/>
    <w:p w:rsidR="00DF38AC" w:rsidP="00DC0EB0" w:rsidRDefault="00DF38AC" w14:paraId="4C37C3B7" w14:textId="16D328B5">
      <w:r w:rsidRPr="00DF38AC">
        <w:t>6</w:t>
      </w:r>
      <w:r>
        <w:br/>
      </w:r>
      <w:r w:rsidRPr="00DF38AC">
        <w:t>Hoe verhoudt dit plan zich tot de volume en tijdsafhankelijke tarieven, waarmee de Autoriteit Consument &amp; Markt (ACM) deze zomer komt?</w:t>
      </w:r>
    </w:p>
    <w:p w:rsidRPr="00DF38AC" w:rsidR="00DC0EB0" w:rsidP="00DC0EB0" w:rsidRDefault="00DC0EB0" w14:paraId="567518D0" w14:textId="77777777"/>
    <w:p w:rsidR="00263155" w:rsidP="00DC0EB0" w:rsidRDefault="00DF38AC" w14:paraId="707A2233" w14:textId="4679D5E6">
      <w:pPr>
        <w:rPr>
          <w:rStyle w:val="Zwaar"/>
          <w:b w:val="0"/>
          <w:bCs w:val="0"/>
        </w:rPr>
      </w:pPr>
      <w:r w:rsidRPr="00DF38AC">
        <w:t>Antwoord</w:t>
      </w:r>
      <w:bookmarkEnd w:id="0"/>
      <w:r>
        <w:br/>
      </w:r>
      <w:r w:rsidRPr="00DF38AC">
        <w:t>In het toekomstige elektriciteitssysteem zijn zowel tijdsafhankelijke nettarieven als marktgebaseerde flexibiliteitsdiensten, zoals hierboven beschreven, nodig om het stroomnet efficiënter te benutten. Het nieuwe tariefstelsel zal naar verwachting een belangrijk deel van de benodigde verschuiving van het elektriciteitsverbruik naar rustigere momenten realiseren. Flexibiliteitsdiensten vormen daarop een waardevolle aanvulling, doordat ze lokaal en op specifieke momenten extra flexibiliteit kunnen vrijmaken. Daarmee helpen ze resterende knelpunten te verminderen en ruimte te creëren voor nieuwe aansluitingen.</w:t>
      </w:r>
    </w:p>
    <w:p w:rsidR="00DF38AC" w:rsidP="00DC0EB0" w:rsidRDefault="00DF38AC" w14:paraId="4BE9D822" w14:textId="77777777"/>
    <w:p w:rsidR="00263155" w:rsidP="00DC0EB0" w:rsidRDefault="00263155" w14:paraId="187F03C1" w14:textId="77777777"/>
    <w:p w:rsidR="00263155" w:rsidP="00DC0EB0" w:rsidRDefault="00263155" w14:paraId="5BBFB517" w14:textId="77777777"/>
    <w:p w:rsidR="00721AE1" w:rsidP="00DC0EB0" w:rsidRDefault="00721AE1" w14:paraId="6493131D" w14:textId="77777777"/>
    <w:p w:rsidR="00A50CF6" w:rsidP="00DC0EB0" w:rsidRDefault="00A50CF6" w14:paraId="79511E9E" w14:textId="77777777"/>
    <w:p w:rsidR="00D22441" w:rsidP="00DC0EB0" w:rsidRDefault="00D22441" w14:paraId="3810807F" w14:textId="77777777"/>
    <w:p w:rsidR="00D22441" w:rsidP="00DC0EB0" w:rsidRDefault="00D22441" w14:paraId="6C1E4D98" w14:textId="77777777"/>
    <w:p w:rsidR="00DE546D" w:rsidP="00DC0EB0" w:rsidRDefault="00DE546D" w14:paraId="7B865AE2" w14:textId="77777777"/>
    <w:p w:rsidR="00DE546D" w:rsidP="00DC0EB0" w:rsidRDefault="00DE546D" w14:paraId="6C597CF8" w14:textId="77777777"/>
    <w:p w:rsidR="00DE7F94" w:rsidP="00DC0EB0" w:rsidRDefault="00DE7F94" w14:paraId="401C3373" w14:textId="77777777"/>
    <w:sectPr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EC28" w14:textId="77777777" w:rsidR="00036E6B" w:rsidRDefault="00036E6B">
      <w:r>
        <w:separator/>
      </w:r>
    </w:p>
    <w:p w14:paraId="3FB28A08" w14:textId="77777777" w:rsidR="00036E6B" w:rsidRDefault="00036E6B"/>
  </w:endnote>
  <w:endnote w:type="continuationSeparator" w:id="0">
    <w:p w14:paraId="4C81198D" w14:textId="77777777" w:rsidR="00036E6B" w:rsidRDefault="00036E6B">
      <w:r>
        <w:continuationSeparator/>
      </w:r>
    </w:p>
    <w:p w14:paraId="0FBE1D7A" w14:textId="77777777" w:rsidR="00036E6B" w:rsidRDefault="00036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573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76E5D" w14:paraId="4963BB82" w14:textId="77777777" w:rsidTr="00CA6A25">
      <w:trPr>
        <w:trHeight w:hRule="exact" w:val="240"/>
      </w:trPr>
      <w:tc>
        <w:tcPr>
          <w:tcW w:w="7601" w:type="dxa"/>
        </w:tcPr>
        <w:p w14:paraId="20B99A52" w14:textId="77777777" w:rsidR="00527BD4" w:rsidRDefault="00527BD4" w:rsidP="003F1F6B">
          <w:pPr>
            <w:pStyle w:val="Huisstijl-Rubricering"/>
          </w:pPr>
        </w:p>
      </w:tc>
      <w:tc>
        <w:tcPr>
          <w:tcW w:w="2156" w:type="dxa"/>
        </w:tcPr>
        <w:p w14:paraId="0B61FE41" w14:textId="5F3C1A81" w:rsidR="00527BD4" w:rsidRPr="00645414" w:rsidRDefault="00D1124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BD1D35">
            <w:t>4</w:t>
          </w:r>
          <w:r w:rsidR="00721AE1">
            <w:fldChar w:fldCharType="end"/>
          </w:r>
        </w:p>
      </w:tc>
    </w:tr>
  </w:tbl>
  <w:p w14:paraId="121D576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76E5D" w14:paraId="5C24AD72" w14:textId="77777777" w:rsidTr="00CA6A25">
      <w:trPr>
        <w:trHeight w:hRule="exact" w:val="240"/>
      </w:trPr>
      <w:tc>
        <w:tcPr>
          <w:tcW w:w="7601" w:type="dxa"/>
        </w:tcPr>
        <w:p w14:paraId="0F80AA71" w14:textId="77777777" w:rsidR="00527BD4" w:rsidRDefault="00527BD4" w:rsidP="008C356D">
          <w:pPr>
            <w:pStyle w:val="Huisstijl-Rubricering"/>
          </w:pPr>
        </w:p>
      </w:tc>
      <w:tc>
        <w:tcPr>
          <w:tcW w:w="2170" w:type="dxa"/>
        </w:tcPr>
        <w:p w14:paraId="56176FB1" w14:textId="4A9233DF" w:rsidR="00527BD4" w:rsidRPr="00ED539E" w:rsidRDefault="00D1124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036E6B">
            <w:t>1</w:t>
          </w:r>
          <w:r w:rsidR="00405C2A">
            <w:fldChar w:fldCharType="end"/>
          </w:r>
        </w:p>
      </w:tc>
    </w:tr>
  </w:tbl>
  <w:p w14:paraId="061EC795" w14:textId="77777777" w:rsidR="00527BD4" w:rsidRPr="00BC3B53" w:rsidRDefault="00527BD4" w:rsidP="008C356D">
    <w:pPr>
      <w:pStyle w:val="Voettekst"/>
      <w:spacing w:line="240" w:lineRule="auto"/>
      <w:rPr>
        <w:sz w:val="2"/>
        <w:szCs w:val="2"/>
      </w:rPr>
    </w:pPr>
  </w:p>
  <w:p w14:paraId="65DB587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43FA" w14:textId="77777777" w:rsidR="00036E6B" w:rsidRDefault="00036E6B">
      <w:r>
        <w:separator/>
      </w:r>
    </w:p>
    <w:p w14:paraId="27DF917B" w14:textId="77777777" w:rsidR="00036E6B" w:rsidRDefault="00036E6B"/>
  </w:footnote>
  <w:footnote w:type="continuationSeparator" w:id="0">
    <w:p w14:paraId="25E385EE" w14:textId="77777777" w:rsidR="00036E6B" w:rsidRDefault="00036E6B">
      <w:r>
        <w:continuationSeparator/>
      </w:r>
    </w:p>
    <w:p w14:paraId="2495CDE2" w14:textId="77777777" w:rsidR="00036E6B" w:rsidRDefault="00036E6B"/>
  </w:footnote>
  <w:footnote w:id="1">
    <w:p w14:paraId="3599061D" w14:textId="4F2A163A" w:rsidR="00DF38AC" w:rsidRDefault="00DF38AC">
      <w:pPr>
        <w:pStyle w:val="Voetnoottekst"/>
      </w:pPr>
      <w:r>
        <w:rPr>
          <w:rStyle w:val="Voetnootmarkering"/>
        </w:rPr>
        <w:footnoteRef/>
      </w:r>
      <w:r>
        <w:t xml:space="preserve"> Kamerstukken II 2025/26, 29023, nr. 638</w:t>
      </w:r>
    </w:p>
  </w:footnote>
  <w:footnote w:id="2">
    <w:p w14:paraId="00284A42" w14:textId="251C4A57" w:rsidR="00DF38AC" w:rsidRDefault="00DF38AC">
      <w:pPr>
        <w:pStyle w:val="Voetnoottekst"/>
      </w:pPr>
      <w:r>
        <w:rPr>
          <w:rStyle w:val="Voetnootmarkering"/>
        </w:rPr>
        <w:footnoteRef/>
      </w:r>
      <w:r>
        <w:t xml:space="preserve"> Kamerstukken II 2025/26, 29023, nr. 640</w:t>
      </w:r>
    </w:p>
  </w:footnote>
  <w:footnote w:id="3">
    <w:p w14:paraId="2008EEF6" w14:textId="7E9F607C" w:rsidR="00B963FA" w:rsidRDefault="00B963FA">
      <w:pPr>
        <w:pStyle w:val="Voetnoottekst"/>
      </w:pPr>
      <w:r>
        <w:rPr>
          <w:rStyle w:val="Voetnootmarkering"/>
        </w:rPr>
        <w:footnoteRef/>
      </w:r>
      <w:r>
        <w:t xml:space="preserve"> Kamerstukken II 2025/26, 29023, nr. 651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76E5D" w14:paraId="15A9B130" w14:textId="77777777" w:rsidTr="00A50CF6">
      <w:tc>
        <w:tcPr>
          <w:tcW w:w="2156" w:type="dxa"/>
        </w:tcPr>
        <w:p w14:paraId="7BE1849F" w14:textId="77777777" w:rsidR="00527BD4" w:rsidRPr="005819CE" w:rsidRDefault="00D1124B" w:rsidP="00A50CF6">
          <w:pPr>
            <w:pStyle w:val="Huisstijl-Adres"/>
            <w:rPr>
              <w:b/>
            </w:rPr>
          </w:pPr>
          <w:r>
            <w:rPr>
              <w:b/>
            </w:rPr>
            <w:t>Directoraat-generaal Realisatie Groene Groei</w:t>
          </w:r>
          <w:r w:rsidRPr="005819CE">
            <w:rPr>
              <w:b/>
            </w:rPr>
            <w:br/>
          </w:r>
          <w:r>
            <w:t>Programma Netcongestie (LAN)</w:t>
          </w:r>
        </w:p>
      </w:tc>
    </w:tr>
    <w:tr w:rsidR="00B76E5D" w14:paraId="417209EB" w14:textId="77777777" w:rsidTr="00A50CF6">
      <w:trPr>
        <w:trHeight w:hRule="exact" w:val="200"/>
      </w:trPr>
      <w:tc>
        <w:tcPr>
          <w:tcW w:w="2156" w:type="dxa"/>
        </w:tcPr>
        <w:p w14:paraId="29FF47CB" w14:textId="77777777" w:rsidR="00527BD4" w:rsidRPr="005819CE" w:rsidRDefault="00527BD4" w:rsidP="00A50CF6"/>
      </w:tc>
    </w:tr>
    <w:tr w:rsidR="00B76E5D" w14:paraId="12F55352" w14:textId="77777777" w:rsidTr="00502512">
      <w:trPr>
        <w:trHeight w:hRule="exact" w:val="774"/>
      </w:trPr>
      <w:tc>
        <w:tcPr>
          <w:tcW w:w="2156" w:type="dxa"/>
        </w:tcPr>
        <w:p w14:paraId="4EF347AC" w14:textId="77777777" w:rsidR="00527BD4" w:rsidRDefault="00D1124B" w:rsidP="003A5290">
          <w:pPr>
            <w:pStyle w:val="Huisstijl-Kopje"/>
          </w:pPr>
          <w:r>
            <w:t>Ons kenmerk</w:t>
          </w:r>
        </w:p>
        <w:p w14:paraId="66118060" w14:textId="10F10EBF" w:rsidR="00502512" w:rsidRPr="00502512" w:rsidRDefault="00D1124B" w:rsidP="003A5290">
          <w:pPr>
            <w:pStyle w:val="Huisstijl-Kopje"/>
            <w:rPr>
              <w:b w:val="0"/>
            </w:rPr>
          </w:pPr>
          <w:r>
            <w:rPr>
              <w:b w:val="0"/>
            </w:rPr>
            <w:t>KGG_DGRGG_LAN</w:t>
          </w:r>
          <w:r w:rsidRPr="00502512">
            <w:rPr>
              <w:b w:val="0"/>
            </w:rPr>
            <w:t xml:space="preserve"> /</w:t>
          </w:r>
          <w:r w:rsidR="00DC0EB0">
            <w:rPr>
              <w:b w:val="0"/>
            </w:rPr>
            <w:t xml:space="preserve"> </w:t>
          </w:r>
          <w:r w:rsidR="00DC0EB0" w:rsidRPr="00DC0EB0">
            <w:rPr>
              <w:b w:val="0"/>
              <w:bCs/>
            </w:rPr>
            <w:t>107535249</w:t>
          </w:r>
        </w:p>
        <w:p w14:paraId="4876DC7C" w14:textId="77777777" w:rsidR="00527BD4" w:rsidRPr="005819CE" w:rsidRDefault="00527BD4" w:rsidP="00361A56">
          <w:pPr>
            <w:pStyle w:val="Huisstijl-Kopje"/>
          </w:pPr>
        </w:p>
      </w:tc>
    </w:tr>
  </w:tbl>
  <w:p w14:paraId="688A3532" w14:textId="77777777" w:rsidR="00527BD4" w:rsidRDefault="00527BD4" w:rsidP="008C356D">
    <w:pPr>
      <w:pStyle w:val="Koptekst"/>
      <w:rPr>
        <w:rFonts w:cs="Verdana-Bold"/>
        <w:b/>
        <w:bCs/>
        <w:smallCaps/>
        <w:szCs w:val="18"/>
      </w:rPr>
    </w:pPr>
  </w:p>
  <w:p w14:paraId="1927B926" w14:textId="77777777" w:rsidR="00527BD4" w:rsidRDefault="00527BD4" w:rsidP="008C356D"/>
  <w:p w14:paraId="23F6B58E" w14:textId="77777777" w:rsidR="00527BD4" w:rsidRPr="00740712" w:rsidRDefault="00527BD4" w:rsidP="008C356D"/>
  <w:p w14:paraId="4A9FDEC1" w14:textId="77777777" w:rsidR="00527BD4" w:rsidRPr="00217880" w:rsidRDefault="00527BD4" w:rsidP="008C356D">
    <w:pPr>
      <w:spacing w:line="0" w:lineRule="atLeast"/>
      <w:rPr>
        <w:sz w:val="2"/>
        <w:szCs w:val="2"/>
      </w:rPr>
    </w:pPr>
  </w:p>
  <w:p w14:paraId="7231679B" w14:textId="77777777" w:rsidR="00527BD4" w:rsidRDefault="00527BD4" w:rsidP="004F44C2">
    <w:pPr>
      <w:pStyle w:val="Koptekst"/>
      <w:rPr>
        <w:rFonts w:cs="Verdana-Bold"/>
        <w:b/>
        <w:bCs/>
        <w:smallCaps/>
        <w:szCs w:val="18"/>
      </w:rPr>
    </w:pPr>
  </w:p>
  <w:p w14:paraId="6C6088D0" w14:textId="77777777" w:rsidR="00527BD4" w:rsidRDefault="00527BD4" w:rsidP="004F44C2"/>
  <w:p w14:paraId="4E6D75CB" w14:textId="77777777" w:rsidR="00527BD4" w:rsidRPr="00740712" w:rsidRDefault="00527BD4" w:rsidP="004F44C2"/>
  <w:p w14:paraId="584CCBA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76E5D" w14:paraId="2C0DE29B" w14:textId="77777777" w:rsidTr="00751A6A">
      <w:trPr>
        <w:trHeight w:val="2636"/>
      </w:trPr>
      <w:tc>
        <w:tcPr>
          <w:tcW w:w="737" w:type="dxa"/>
        </w:tcPr>
        <w:p w14:paraId="6AB54303" w14:textId="77777777" w:rsidR="00527BD4" w:rsidRDefault="00527BD4" w:rsidP="00D0609E">
          <w:pPr>
            <w:framePr w:w="6340" w:h="2750" w:hRule="exact" w:hSpace="180" w:wrap="around" w:vAnchor="page" w:hAnchor="text" w:x="3873" w:y="-140"/>
            <w:spacing w:line="240" w:lineRule="auto"/>
          </w:pPr>
        </w:p>
      </w:tc>
      <w:tc>
        <w:tcPr>
          <w:tcW w:w="5156" w:type="dxa"/>
        </w:tcPr>
        <w:p w14:paraId="46D8AC3F" w14:textId="77777777" w:rsidR="00527BD4" w:rsidRDefault="00D1124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7006072" wp14:editId="3480BB2C">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154C4C8" w14:textId="77777777" w:rsidR="00F4553F" w:rsidRDefault="00F4553F" w:rsidP="00651CEE">
          <w:pPr>
            <w:framePr w:w="6340" w:h="2750" w:hRule="exact" w:hSpace="180" w:wrap="around" w:vAnchor="page" w:hAnchor="text" w:x="3873" w:y="-140"/>
            <w:spacing w:line="240" w:lineRule="auto"/>
          </w:pPr>
        </w:p>
      </w:tc>
    </w:tr>
  </w:tbl>
  <w:p w14:paraId="2BBB25C2" w14:textId="77777777" w:rsidR="00527BD4" w:rsidRDefault="00527BD4" w:rsidP="00D0609E">
    <w:pPr>
      <w:framePr w:w="6340" w:h="2750" w:hRule="exact" w:hSpace="180" w:wrap="around" w:vAnchor="page" w:hAnchor="text" w:x="3873" w:y="-140"/>
    </w:pPr>
  </w:p>
  <w:p w14:paraId="45A4537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76E5D" w14:paraId="69C1F965" w14:textId="77777777" w:rsidTr="00A50CF6">
      <w:tc>
        <w:tcPr>
          <w:tcW w:w="2160" w:type="dxa"/>
        </w:tcPr>
        <w:p w14:paraId="4C22BF1B" w14:textId="77777777" w:rsidR="00527BD4" w:rsidRPr="005819CE" w:rsidRDefault="00D1124B" w:rsidP="00A50CF6">
          <w:pPr>
            <w:pStyle w:val="Huisstijl-Adres"/>
            <w:rPr>
              <w:b/>
            </w:rPr>
          </w:pPr>
          <w:r>
            <w:rPr>
              <w:b/>
            </w:rPr>
            <w:t>Directoraat-generaal Realisatie Groene Groei</w:t>
          </w:r>
          <w:r w:rsidRPr="005819CE">
            <w:rPr>
              <w:b/>
            </w:rPr>
            <w:br/>
          </w:r>
          <w:r>
            <w:t>Programma Netcongestie (LAN)</w:t>
          </w:r>
        </w:p>
        <w:p w14:paraId="6C0A39E2" w14:textId="77777777" w:rsidR="00527BD4" w:rsidRPr="00BE5ED9" w:rsidRDefault="00D1124B" w:rsidP="00A50CF6">
          <w:pPr>
            <w:pStyle w:val="Huisstijl-Adres"/>
          </w:pPr>
          <w:r>
            <w:rPr>
              <w:b/>
            </w:rPr>
            <w:t>Bezoekadres</w:t>
          </w:r>
          <w:r>
            <w:rPr>
              <w:b/>
            </w:rPr>
            <w:br/>
          </w:r>
          <w:r>
            <w:t>Bezuidenhoutseweg 73</w:t>
          </w:r>
          <w:r w:rsidRPr="005819CE">
            <w:br/>
          </w:r>
          <w:r>
            <w:t>2594 AC Den Haag</w:t>
          </w:r>
        </w:p>
        <w:p w14:paraId="5F5B9374" w14:textId="77777777" w:rsidR="00EF495B" w:rsidRDefault="00D1124B" w:rsidP="0098788A">
          <w:pPr>
            <w:pStyle w:val="Huisstijl-Adres"/>
          </w:pPr>
          <w:r>
            <w:rPr>
              <w:b/>
            </w:rPr>
            <w:t>Postadres</w:t>
          </w:r>
          <w:r>
            <w:rPr>
              <w:b/>
            </w:rPr>
            <w:br/>
          </w:r>
          <w:r>
            <w:t>Postbus 20401</w:t>
          </w:r>
          <w:r w:rsidRPr="005819CE">
            <w:br/>
            <w:t>2500 E</w:t>
          </w:r>
          <w:r>
            <w:t>K</w:t>
          </w:r>
          <w:r w:rsidRPr="005819CE">
            <w:t xml:space="preserve"> Den Haag</w:t>
          </w:r>
        </w:p>
        <w:p w14:paraId="5734A8D3" w14:textId="77777777" w:rsidR="00EF495B" w:rsidRPr="005B3814" w:rsidRDefault="00D1124B" w:rsidP="0098788A">
          <w:pPr>
            <w:pStyle w:val="Huisstijl-Adres"/>
          </w:pPr>
          <w:r>
            <w:rPr>
              <w:b/>
            </w:rPr>
            <w:t>Overheidsidentificatienr</w:t>
          </w:r>
          <w:r>
            <w:rPr>
              <w:b/>
            </w:rPr>
            <w:br/>
          </w:r>
          <w:r w:rsidRPr="005B3814">
            <w:t>00000001003214369000</w:t>
          </w:r>
        </w:p>
        <w:p w14:paraId="43A9F252" w14:textId="09E31824" w:rsidR="00527BD4" w:rsidRPr="00DC0EB0" w:rsidRDefault="00D1124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B76E5D" w14:paraId="251C6ECF" w14:textId="77777777" w:rsidTr="00DC0EB0">
      <w:trPr>
        <w:trHeight w:hRule="exact" w:val="80"/>
      </w:trPr>
      <w:tc>
        <w:tcPr>
          <w:tcW w:w="2160" w:type="dxa"/>
        </w:tcPr>
        <w:p w14:paraId="51898E14" w14:textId="77777777" w:rsidR="00527BD4" w:rsidRPr="005819CE" w:rsidRDefault="00527BD4" w:rsidP="00A50CF6"/>
      </w:tc>
    </w:tr>
    <w:tr w:rsidR="00B76E5D" w14:paraId="5FCFEBED" w14:textId="77777777" w:rsidTr="00A50CF6">
      <w:tc>
        <w:tcPr>
          <w:tcW w:w="2160" w:type="dxa"/>
        </w:tcPr>
        <w:p w14:paraId="4ED3B0FF" w14:textId="77777777" w:rsidR="000C0163" w:rsidRPr="005819CE" w:rsidRDefault="00D1124B" w:rsidP="000C0163">
          <w:pPr>
            <w:pStyle w:val="Huisstijl-Kopje"/>
          </w:pPr>
          <w:r>
            <w:t>Ons kenmerk</w:t>
          </w:r>
          <w:r w:rsidRPr="005819CE">
            <w:t xml:space="preserve"> </w:t>
          </w:r>
        </w:p>
        <w:p w14:paraId="2A3A1083" w14:textId="77777777" w:rsidR="000C0163" w:rsidRPr="005819CE" w:rsidRDefault="00D1124B" w:rsidP="000C0163">
          <w:pPr>
            <w:pStyle w:val="Huisstijl-Gegeven"/>
          </w:pPr>
          <w:r>
            <w:t>KGG_DGRGG_LAN</w:t>
          </w:r>
          <w:r w:rsidR="00926AE2">
            <w:t xml:space="preserve"> / </w:t>
          </w:r>
          <w:r>
            <w:t>107535249</w:t>
          </w:r>
        </w:p>
        <w:p w14:paraId="10983E52" w14:textId="77777777" w:rsidR="00527BD4" w:rsidRPr="005819CE" w:rsidRDefault="00D1124B" w:rsidP="00A50CF6">
          <w:pPr>
            <w:pStyle w:val="Huisstijl-Kopje"/>
          </w:pPr>
          <w:r>
            <w:t>Uw kenmerk</w:t>
          </w:r>
        </w:p>
        <w:p w14:paraId="3B9B8344" w14:textId="77777777" w:rsidR="00527BD4" w:rsidRPr="005819CE" w:rsidRDefault="00D1124B" w:rsidP="00A50CF6">
          <w:pPr>
            <w:pStyle w:val="Huisstijl-Gegeven"/>
          </w:pPr>
          <w:r>
            <w:t>2026Z14864</w:t>
          </w:r>
        </w:p>
        <w:p w14:paraId="58079960" w14:textId="6C89FCBE" w:rsidR="00527BD4" w:rsidRPr="005819CE" w:rsidRDefault="00527BD4" w:rsidP="00A50CF6">
          <w:pPr>
            <w:pStyle w:val="Huisstijl-Kopje"/>
          </w:pPr>
        </w:p>
        <w:p w14:paraId="3693D144" w14:textId="77777777" w:rsidR="00527BD4" w:rsidRPr="005819CE" w:rsidRDefault="00527BD4" w:rsidP="00A50CF6">
          <w:pPr>
            <w:pStyle w:val="Huisstijl-Gegeven"/>
          </w:pPr>
        </w:p>
      </w:tc>
    </w:tr>
  </w:tbl>
  <w:p w14:paraId="469AD53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76E5D" w14:paraId="3AFE19E3" w14:textId="77777777" w:rsidTr="007610AA">
      <w:trPr>
        <w:trHeight w:val="400"/>
      </w:trPr>
      <w:tc>
        <w:tcPr>
          <w:tcW w:w="7520" w:type="dxa"/>
          <w:gridSpan w:val="2"/>
        </w:tcPr>
        <w:p w14:paraId="3CF26AF5" w14:textId="77777777" w:rsidR="00527BD4" w:rsidRPr="00BC3B53" w:rsidRDefault="00D1124B" w:rsidP="00A50CF6">
          <w:pPr>
            <w:pStyle w:val="Huisstijl-Retouradres"/>
          </w:pPr>
          <w:r>
            <w:t>&gt; Retouradres Postbus 20401 2500 EK Den Haag</w:t>
          </w:r>
        </w:p>
      </w:tc>
    </w:tr>
    <w:tr w:rsidR="00B76E5D" w14:paraId="003DB232" w14:textId="77777777" w:rsidTr="007610AA">
      <w:tc>
        <w:tcPr>
          <w:tcW w:w="7520" w:type="dxa"/>
          <w:gridSpan w:val="2"/>
        </w:tcPr>
        <w:p w14:paraId="4133EDFC" w14:textId="77777777" w:rsidR="00527BD4" w:rsidRPr="00983E8F" w:rsidRDefault="00527BD4" w:rsidP="00A50CF6">
          <w:pPr>
            <w:pStyle w:val="Huisstijl-Rubricering"/>
          </w:pPr>
        </w:p>
      </w:tc>
    </w:tr>
    <w:tr w:rsidR="00B76E5D" w14:paraId="61294AE7" w14:textId="77777777" w:rsidTr="007610AA">
      <w:trPr>
        <w:trHeight w:hRule="exact" w:val="2440"/>
      </w:trPr>
      <w:tc>
        <w:tcPr>
          <w:tcW w:w="7520" w:type="dxa"/>
          <w:gridSpan w:val="2"/>
        </w:tcPr>
        <w:p w14:paraId="59E9CCE1" w14:textId="77777777" w:rsidR="00527BD4" w:rsidRDefault="00D1124B" w:rsidP="00A50CF6">
          <w:pPr>
            <w:pStyle w:val="Huisstijl-NAW"/>
          </w:pPr>
          <w:r>
            <w:t xml:space="preserve">De Voorzitter van de Tweede Kamer </w:t>
          </w:r>
        </w:p>
        <w:p w14:paraId="7965ADBA" w14:textId="77777777" w:rsidR="00D87195" w:rsidRDefault="00D1124B" w:rsidP="00D87195">
          <w:pPr>
            <w:pStyle w:val="Huisstijl-NAW"/>
          </w:pPr>
          <w:r>
            <w:t>der Staten-Generaal</w:t>
          </w:r>
        </w:p>
        <w:p w14:paraId="4CC6A691" w14:textId="77777777" w:rsidR="00EA0F13" w:rsidRDefault="00D1124B" w:rsidP="00EA0F13">
          <w:pPr>
            <w:rPr>
              <w:szCs w:val="18"/>
            </w:rPr>
          </w:pPr>
          <w:r>
            <w:rPr>
              <w:szCs w:val="18"/>
            </w:rPr>
            <w:t>Prinses Irenestraat 6</w:t>
          </w:r>
        </w:p>
        <w:p w14:paraId="7BF0D506" w14:textId="77777777" w:rsidR="00985E56" w:rsidRDefault="00D1124B" w:rsidP="00EA0F13">
          <w:r>
            <w:rPr>
              <w:szCs w:val="18"/>
            </w:rPr>
            <w:t>2595 BD  DEN HAAG</w:t>
          </w:r>
        </w:p>
      </w:tc>
    </w:tr>
    <w:tr w:rsidR="00B76E5D" w14:paraId="0402236D" w14:textId="77777777" w:rsidTr="007610AA">
      <w:trPr>
        <w:trHeight w:hRule="exact" w:val="400"/>
      </w:trPr>
      <w:tc>
        <w:tcPr>
          <w:tcW w:w="7520" w:type="dxa"/>
          <w:gridSpan w:val="2"/>
        </w:tcPr>
        <w:p w14:paraId="082B665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76E5D" w14:paraId="5FA2FA12" w14:textId="77777777" w:rsidTr="007610AA">
      <w:trPr>
        <w:trHeight w:val="240"/>
      </w:trPr>
      <w:tc>
        <w:tcPr>
          <w:tcW w:w="900" w:type="dxa"/>
        </w:tcPr>
        <w:p w14:paraId="6115BDD3" w14:textId="77777777" w:rsidR="00527BD4" w:rsidRPr="007709EF" w:rsidRDefault="00D1124B" w:rsidP="00A50CF6">
          <w:pPr>
            <w:rPr>
              <w:szCs w:val="18"/>
            </w:rPr>
          </w:pPr>
          <w:r>
            <w:rPr>
              <w:szCs w:val="18"/>
            </w:rPr>
            <w:t>Datum</w:t>
          </w:r>
        </w:p>
      </w:tc>
      <w:tc>
        <w:tcPr>
          <w:tcW w:w="6620" w:type="dxa"/>
        </w:tcPr>
        <w:p w14:paraId="1A202E75" w14:textId="7213B713" w:rsidR="00527BD4" w:rsidRPr="007709EF" w:rsidRDefault="00BD1D35" w:rsidP="00A50CF6">
          <w:r>
            <w:t>21 juli 2026</w:t>
          </w:r>
        </w:p>
      </w:tc>
    </w:tr>
    <w:tr w:rsidR="00B76E5D" w14:paraId="1B7AE367" w14:textId="77777777" w:rsidTr="007610AA">
      <w:trPr>
        <w:trHeight w:val="240"/>
      </w:trPr>
      <w:tc>
        <w:tcPr>
          <w:tcW w:w="900" w:type="dxa"/>
        </w:tcPr>
        <w:p w14:paraId="0A606DE4" w14:textId="77777777" w:rsidR="00527BD4" w:rsidRPr="007709EF" w:rsidRDefault="00D1124B" w:rsidP="00A50CF6">
          <w:pPr>
            <w:rPr>
              <w:szCs w:val="18"/>
            </w:rPr>
          </w:pPr>
          <w:r>
            <w:rPr>
              <w:szCs w:val="18"/>
            </w:rPr>
            <w:t>Betreft</w:t>
          </w:r>
        </w:p>
      </w:tc>
      <w:tc>
        <w:tcPr>
          <w:tcW w:w="6620" w:type="dxa"/>
        </w:tcPr>
        <w:p w14:paraId="30648624" w14:textId="30430FAF" w:rsidR="00527BD4" w:rsidRPr="007709EF" w:rsidRDefault="00DC0EB0" w:rsidP="00A50CF6">
          <w:r>
            <w:t>Beantwoording Kamervragen over f</w:t>
          </w:r>
          <w:r w:rsidR="00D1124B">
            <w:t>lexibiliteitsdienst</w:t>
          </w:r>
          <w:r w:rsidR="00DF38AC">
            <w:t>en voor huishoudens tegen netcongestie</w:t>
          </w:r>
        </w:p>
      </w:tc>
    </w:tr>
  </w:tbl>
  <w:p w14:paraId="5472B57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884F66A">
      <w:start w:val="1"/>
      <w:numFmt w:val="bullet"/>
      <w:pStyle w:val="Lijstopsomteken"/>
      <w:lvlText w:val="•"/>
      <w:lvlJc w:val="left"/>
      <w:pPr>
        <w:tabs>
          <w:tab w:val="num" w:pos="227"/>
        </w:tabs>
        <w:ind w:left="227" w:hanging="227"/>
      </w:pPr>
      <w:rPr>
        <w:rFonts w:ascii="Verdana" w:hAnsi="Verdana" w:hint="default"/>
        <w:sz w:val="18"/>
        <w:szCs w:val="18"/>
      </w:rPr>
    </w:lvl>
    <w:lvl w:ilvl="1" w:tplc="F67ECCD0" w:tentative="1">
      <w:start w:val="1"/>
      <w:numFmt w:val="bullet"/>
      <w:lvlText w:val="o"/>
      <w:lvlJc w:val="left"/>
      <w:pPr>
        <w:tabs>
          <w:tab w:val="num" w:pos="1440"/>
        </w:tabs>
        <w:ind w:left="1440" w:hanging="360"/>
      </w:pPr>
      <w:rPr>
        <w:rFonts w:ascii="Courier New" w:hAnsi="Courier New" w:cs="Courier New" w:hint="default"/>
      </w:rPr>
    </w:lvl>
    <w:lvl w:ilvl="2" w:tplc="BE1CAAAE" w:tentative="1">
      <w:start w:val="1"/>
      <w:numFmt w:val="bullet"/>
      <w:lvlText w:val=""/>
      <w:lvlJc w:val="left"/>
      <w:pPr>
        <w:tabs>
          <w:tab w:val="num" w:pos="2160"/>
        </w:tabs>
        <w:ind w:left="2160" w:hanging="360"/>
      </w:pPr>
      <w:rPr>
        <w:rFonts w:ascii="Wingdings" w:hAnsi="Wingdings" w:hint="default"/>
      </w:rPr>
    </w:lvl>
    <w:lvl w:ilvl="3" w:tplc="7FCE95A4" w:tentative="1">
      <w:start w:val="1"/>
      <w:numFmt w:val="bullet"/>
      <w:lvlText w:val=""/>
      <w:lvlJc w:val="left"/>
      <w:pPr>
        <w:tabs>
          <w:tab w:val="num" w:pos="2880"/>
        </w:tabs>
        <w:ind w:left="2880" w:hanging="360"/>
      </w:pPr>
      <w:rPr>
        <w:rFonts w:ascii="Symbol" w:hAnsi="Symbol" w:hint="default"/>
      </w:rPr>
    </w:lvl>
    <w:lvl w:ilvl="4" w:tplc="32B2489A" w:tentative="1">
      <w:start w:val="1"/>
      <w:numFmt w:val="bullet"/>
      <w:lvlText w:val="o"/>
      <w:lvlJc w:val="left"/>
      <w:pPr>
        <w:tabs>
          <w:tab w:val="num" w:pos="3600"/>
        </w:tabs>
        <w:ind w:left="3600" w:hanging="360"/>
      </w:pPr>
      <w:rPr>
        <w:rFonts w:ascii="Courier New" w:hAnsi="Courier New" w:cs="Courier New" w:hint="default"/>
      </w:rPr>
    </w:lvl>
    <w:lvl w:ilvl="5" w:tplc="9B9E9E3E" w:tentative="1">
      <w:start w:val="1"/>
      <w:numFmt w:val="bullet"/>
      <w:lvlText w:val=""/>
      <w:lvlJc w:val="left"/>
      <w:pPr>
        <w:tabs>
          <w:tab w:val="num" w:pos="4320"/>
        </w:tabs>
        <w:ind w:left="4320" w:hanging="360"/>
      </w:pPr>
      <w:rPr>
        <w:rFonts w:ascii="Wingdings" w:hAnsi="Wingdings" w:hint="default"/>
      </w:rPr>
    </w:lvl>
    <w:lvl w:ilvl="6" w:tplc="53683346" w:tentative="1">
      <w:start w:val="1"/>
      <w:numFmt w:val="bullet"/>
      <w:lvlText w:val=""/>
      <w:lvlJc w:val="left"/>
      <w:pPr>
        <w:tabs>
          <w:tab w:val="num" w:pos="5040"/>
        </w:tabs>
        <w:ind w:left="5040" w:hanging="360"/>
      </w:pPr>
      <w:rPr>
        <w:rFonts w:ascii="Symbol" w:hAnsi="Symbol" w:hint="default"/>
      </w:rPr>
    </w:lvl>
    <w:lvl w:ilvl="7" w:tplc="59A4628A" w:tentative="1">
      <w:start w:val="1"/>
      <w:numFmt w:val="bullet"/>
      <w:lvlText w:val="o"/>
      <w:lvlJc w:val="left"/>
      <w:pPr>
        <w:tabs>
          <w:tab w:val="num" w:pos="5760"/>
        </w:tabs>
        <w:ind w:left="5760" w:hanging="360"/>
      </w:pPr>
      <w:rPr>
        <w:rFonts w:ascii="Courier New" w:hAnsi="Courier New" w:cs="Courier New" w:hint="default"/>
      </w:rPr>
    </w:lvl>
    <w:lvl w:ilvl="8" w:tplc="C50865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C80F840">
      <w:start w:val="1"/>
      <w:numFmt w:val="bullet"/>
      <w:pStyle w:val="Lijstopsomteken2"/>
      <w:lvlText w:val="–"/>
      <w:lvlJc w:val="left"/>
      <w:pPr>
        <w:tabs>
          <w:tab w:val="num" w:pos="227"/>
        </w:tabs>
        <w:ind w:left="227" w:firstLine="0"/>
      </w:pPr>
      <w:rPr>
        <w:rFonts w:ascii="Verdana" w:hAnsi="Verdana" w:hint="default"/>
      </w:rPr>
    </w:lvl>
    <w:lvl w:ilvl="1" w:tplc="32C4DC4E" w:tentative="1">
      <w:start w:val="1"/>
      <w:numFmt w:val="bullet"/>
      <w:lvlText w:val="o"/>
      <w:lvlJc w:val="left"/>
      <w:pPr>
        <w:tabs>
          <w:tab w:val="num" w:pos="1440"/>
        </w:tabs>
        <w:ind w:left="1440" w:hanging="360"/>
      </w:pPr>
      <w:rPr>
        <w:rFonts w:ascii="Courier New" w:hAnsi="Courier New" w:cs="Courier New" w:hint="default"/>
      </w:rPr>
    </w:lvl>
    <w:lvl w:ilvl="2" w:tplc="37F08330" w:tentative="1">
      <w:start w:val="1"/>
      <w:numFmt w:val="bullet"/>
      <w:lvlText w:val=""/>
      <w:lvlJc w:val="left"/>
      <w:pPr>
        <w:tabs>
          <w:tab w:val="num" w:pos="2160"/>
        </w:tabs>
        <w:ind w:left="2160" w:hanging="360"/>
      </w:pPr>
      <w:rPr>
        <w:rFonts w:ascii="Wingdings" w:hAnsi="Wingdings" w:hint="default"/>
      </w:rPr>
    </w:lvl>
    <w:lvl w:ilvl="3" w:tplc="3CD2B468" w:tentative="1">
      <w:start w:val="1"/>
      <w:numFmt w:val="bullet"/>
      <w:lvlText w:val=""/>
      <w:lvlJc w:val="left"/>
      <w:pPr>
        <w:tabs>
          <w:tab w:val="num" w:pos="2880"/>
        </w:tabs>
        <w:ind w:left="2880" w:hanging="360"/>
      </w:pPr>
      <w:rPr>
        <w:rFonts w:ascii="Symbol" w:hAnsi="Symbol" w:hint="default"/>
      </w:rPr>
    </w:lvl>
    <w:lvl w:ilvl="4" w:tplc="6D1A1404" w:tentative="1">
      <w:start w:val="1"/>
      <w:numFmt w:val="bullet"/>
      <w:lvlText w:val="o"/>
      <w:lvlJc w:val="left"/>
      <w:pPr>
        <w:tabs>
          <w:tab w:val="num" w:pos="3600"/>
        </w:tabs>
        <w:ind w:left="3600" w:hanging="360"/>
      </w:pPr>
      <w:rPr>
        <w:rFonts w:ascii="Courier New" w:hAnsi="Courier New" w:cs="Courier New" w:hint="default"/>
      </w:rPr>
    </w:lvl>
    <w:lvl w:ilvl="5" w:tplc="35603536" w:tentative="1">
      <w:start w:val="1"/>
      <w:numFmt w:val="bullet"/>
      <w:lvlText w:val=""/>
      <w:lvlJc w:val="left"/>
      <w:pPr>
        <w:tabs>
          <w:tab w:val="num" w:pos="4320"/>
        </w:tabs>
        <w:ind w:left="4320" w:hanging="360"/>
      </w:pPr>
      <w:rPr>
        <w:rFonts w:ascii="Wingdings" w:hAnsi="Wingdings" w:hint="default"/>
      </w:rPr>
    </w:lvl>
    <w:lvl w:ilvl="6" w:tplc="A9B2C12C" w:tentative="1">
      <w:start w:val="1"/>
      <w:numFmt w:val="bullet"/>
      <w:lvlText w:val=""/>
      <w:lvlJc w:val="left"/>
      <w:pPr>
        <w:tabs>
          <w:tab w:val="num" w:pos="5040"/>
        </w:tabs>
        <w:ind w:left="5040" w:hanging="360"/>
      </w:pPr>
      <w:rPr>
        <w:rFonts w:ascii="Symbol" w:hAnsi="Symbol" w:hint="default"/>
      </w:rPr>
    </w:lvl>
    <w:lvl w:ilvl="7" w:tplc="56184578" w:tentative="1">
      <w:start w:val="1"/>
      <w:numFmt w:val="bullet"/>
      <w:lvlText w:val="o"/>
      <w:lvlJc w:val="left"/>
      <w:pPr>
        <w:tabs>
          <w:tab w:val="num" w:pos="5760"/>
        </w:tabs>
        <w:ind w:left="5760" w:hanging="360"/>
      </w:pPr>
      <w:rPr>
        <w:rFonts w:ascii="Courier New" w:hAnsi="Courier New" w:cs="Courier New" w:hint="default"/>
      </w:rPr>
    </w:lvl>
    <w:lvl w:ilvl="8" w:tplc="697C2D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74409857">
    <w:abstractNumId w:val="10"/>
  </w:num>
  <w:num w:numId="2" w16cid:durableId="2013337469">
    <w:abstractNumId w:val="7"/>
  </w:num>
  <w:num w:numId="3" w16cid:durableId="1508132237">
    <w:abstractNumId w:val="6"/>
  </w:num>
  <w:num w:numId="4" w16cid:durableId="2026905210">
    <w:abstractNumId w:val="5"/>
  </w:num>
  <w:num w:numId="5" w16cid:durableId="119493607">
    <w:abstractNumId w:val="4"/>
  </w:num>
  <w:num w:numId="6" w16cid:durableId="1994945261">
    <w:abstractNumId w:val="8"/>
  </w:num>
  <w:num w:numId="7" w16cid:durableId="1759598736">
    <w:abstractNumId w:val="3"/>
  </w:num>
  <w:num w:numId="8" w16cid:durableId="402796207">
    <w:abstractNumId w:val="2"/>
  </w:num>
  <w:num w:numId="9" w16cid:durableId="1826623910">
    <w:abstractNumId w:val="1"/>
  </w:num>
  <w:num w:numId="10" w16cid:durableId="1310746485">
    <w:abstractNumId w:val="0"/>
  </w:num>
  <w:num w:numId="11" w16cid:durableId="1160077475">
    <w:abstractNumId w:val="9"/>
  </w:num>
  <w:num w:numId="12" w16cid:durableId="364986124">
    <w:abstractNumId w:val="11"/>
  </w:num>
  <w:num w:numId="13" w16cid:durableId="587662552">
    <w:abstractNumId w:val="13"/>
  </w:num>
  <w:num w:numId="14" w16cid:durableId="13478282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36E6B"/>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AA6"/>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0DFB"/>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03773"/>
    <w:rsid w:val="002127A3"/>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4B40"/>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E1E90"/>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57AF"/>
    <w:rsid w:val="00357994"/>
    <w:rsid w:val="00361A56"/>
    <w:rsid w:val="0036252A"/>
    <w:rsid w:val="00364D9D"/>
    <w:rsid w:val="00371048"/>
    <w:rsid w:val="0037396C"/>
    <w:rsid w:val="0037421D"/>
    <w:rsid w:val="00376093"/>
    <w:rsid w:val="00376D76"/>
    <w:rsid w:val="00383DA1"/>
    <w:rsid w:val="00385F30"/>
    <w:rsid w:val="00392B28"/>
    <w:rsid w:val="00393696"/>
    <w:rsid w:val="00393963"/>
    <w:rsid w:val="00395575"/>
    <w:rsid w:val="00395672"/>
    <w:rsid w:val="003A06C8"/>
    <w:rsid w:val="003A0D7C"/>
    <w:rsid w:val="003A5290"/>
    <w:rsid w:val="003B0155"/>
    <w:rsid w:val="003B7EE7"/>
    <w:rsid w:val="003C2CCB"/>
    <w:rsid w:val="003C4956"/>
    <w:rsid w:val="003D39EC"/>
    <w:rsid w:val="003D5DED"/>
    <w:rsid w:val="003D655F"/>
    <w:rsid w:val="003E3DD5"/>
    <w:rsid w:val="003F07C6"/>
    <w:rsid w:val="003F1F6B"/>
    <w:rsid w:val="003F3757"/>
    <w:rsid w:val="003F38BD"/>
    <w:rsid w:val="003F44B7"/>
    <w:rsid w:val="003F567B"/>
    <w:rsid w:val="004008E9"/>
    <w:rsid w:val="00405C2A"/>
    <w:rsid w:val="00413D48"/>
    <w:rsid w:val="00423A19"/>
    <w:rsid w:val="00441AC2"/>
    <w:rsid w:val="0044249B"/>
    <w:rsid w:val="0045023C"/>
    <w:rsid w:val="00451A5B"/>
    <w:rsid w:val="00452BCD"/>
    <w:rsid w:val="00452CEA"/>
    <w:rsid w:val="00465B52"/>
    <w:rsid w:val="0046701E"/>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2F6"/>
    <w:rsid w:val="0066632F"/>
    <w:rsid w:val="00674A89"/>
    <w:rsid w:val="00674F3D"/>
    <w:rsid w:val="00677EC6"/>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0BEB"/>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8F7DFE"/>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1DA4"/>
    <w:rsid w:val="00B331A2"/>
    <w:rsid w:val="00B425F0"/>
    <w:rsid w:val="00B42DFA"/>
    <w:rsid w:val="00B531DD"/>
    <w:rsid w:val="00B54955"/>
    <w:rsid w:val="00B55014"/>
    <w:rsid w:val="00B55136"/>
    <w:rsid w:val="00B62232"/>
    <w:rsid w:val="00B70BF3"/>
    <w:rsid w:val="00B71DC2"/>
    <w:rsid w:val="00B76E5D"/>
    <w:rsid w:val="00B849F5"/>
    <w:rsid w:val="00B900E1"/>
    <w:rsid w:val="00B91CFC"/>
    <w:rsid w:val="00B92553"/>
    <w:rsid w:val="00B93893"/>
    <w:rsid w:val="00B963FA"/>
    <w:rsid w:val="00BA1397"/>
    <w:rsid w:val="00BA51E1"/>
    <w:rsid w:val="00BA7E0A"/>
    <w:rsid w:val="00BC2C00"/>
    <w:rsid w:val="00BC3B53"/>
    <w:rsid w:val="00BC3B96"/>
    <w:rsid w:val="00BC4AE3"/>
    <w:rsid w:val="00BC5B28"/>
    <w:rsid w:val="00BD1D35"/>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163E"/>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124B"/>
    <w:rsid w:val="00D17942"/>
    <w:rsid w:val="00D21E4B"/>
    <w:rsid w:val="00D22441"/>
    <w:rsid w:val="00D23522"/>
    <w:rsid w:val="00D264D6"/>
    <w:rsid w:val="00D33BF0"/>
    <w:rsid w:val="00D33DE0"/>
    <w:rsid w:val="00D36447"/>
    <w:rsid w:val="00D45BF1"/>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C0EB0"/>
    <w:rsid w:val="00DD1DCD"/>
    <w:rsid w:val="00DD338F"/>
    <w:rsid w:val="00DD66F2"/>
    <w:rsid w:val="00DE3FE0"/>
    <w:rsid w:val="00DE546D"/>
    <w:rsid w:val="00DE578A"/>
    <w:rsid w:val="00DE7774"/>
    <w:rsid w:val="00DE7F94"/>
    <w:rsid w:val="00DF2583"/>
    <w:rsid w:val="00DF38AC"/>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30B"/>
    <w:rsid w:val="00EC0DFF"/>
    <w:rsid w:val="00EC237D"/>
    <w:rsid w:val="00EC2918"/>
    <w:rsid w:val="00EC4D0E"/>
    <w:rsid w:val="00EC4E2B"/>
    <w:rsid w:val="00ED072A"/>
    <w:rsid w:val="00ED539E"/>
    <w:rsid w:val="00ED7804"/>
    <w:rsid w:val="00EE1FD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1237"/>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2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DF38AC"/>
    <w:rPr>
      <w:vertAlign w:val="superscript"/>
    </w:rPr>
  </w:style>
  <w:style w:type="paragraph" w:styleId="Revisie">
    <w:name w:val="Revision"/>
    <w:hidden/>
    <w:uiPriority w:val="99"/>
    <w:semiHidden/>
    <w:rsid w:val="00880BEB"/>
    <w:rPr>
      <w:rFonts w:ascii="Verdana" w:hAnsi="Verdana"/>
      <w:sz w:val="18"/>
      <w:szCs w:val="24"/>
      <w:lang w:val="nl-NL" w:eastAsia="nl-NL"/>
    </w:rPr>
  </w:style>
  <w:style w:type="character" w:styleId="Verwijzingopmerking">
    <w:name w:val="annotation reference"/>
    <w:basedOn w:val="Standaardalinea-lettertype"/>
    <w:semiHidden/>
    <w:unhideWhenUsed/>
    <w:rsid w:val="00880BEB"/>
    <w:rPr>
      <w:sz w:val="16"/>
      <w:szCs w:val="16"/>
    </w:rPr>
  </w:style>
  <w:style w:type="paragraph" w:styleId="Tekstopmerking">
    <w:name w:val="annotation text"/>
    <w:basedOn w:val="Standaard"/>
    <w:link w:val="TekstopmerkingChar"/>
    <w:unhideWhenUsed/>
    <w:rsid w:val="00880BEB"/>
    <w:pPr>
      <w:spacing w:line="240" w:lineRule="auto"/>
    </w:pPr>
    <w:rPr>
      <w:sz w:val="20"/>
      <w:szCs w:val="20"/>
    </w:rPr>
  </w:style>
  <w:style w:type="character" w:customStyle="1" w:styleId="TekstopmerkingChar">
    <w:name w:val="Tekst opmerking Char"/>
    <w:basedOn w:val="Standaardalinea-lettertype"/>
    <w:link w:val="Tekstopmerking"/>
    <w:rsid w:val="00880BE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80BEB"/>
    <w:rPr>
      <w:b/>
      <w:bCs/>
    </w:rPr>
  </w:style>
  <w:style w:type="character" w:customStyle="1" w:styleId="OnderwerpvanopmerkingChar">
    <w:name w:val="Onderwerp van opmerking Char"/>
    <w:basedOn w:val="TekstopmerkingChar"/>
    <w:link w:val="Onderwerpvanopmerking"/>
    <w:semiHidden/>
    <w:rsid w:val="00880BE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883</ap:Words>
  <ap:Characters>4862</ap:Characters>
  <ap:DocSecurity>0</ap:DocSecurity>
  <ap:Lines>40</ap:Lines>
  <ap:Paragraphs>11</ap:Paragraphs>
  <ap:ScaleCrop>false</ap:ScaleCrop>
  <ap:LinksUpToDate>false</ap:LinksUpToDate>
  <ap:CharactersWithSpaces>5734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2026-07-21T14:49:00.0000000Z</dcterms:created>
  <dcterms:modified xsi:type="dcterms:W3CDTF">2026-07-21T14:49:00.0000000Z</dcterms:modified>
  <dc:description>------------------------</dc:description>
  <dc:subject/>
  <keywords/>
  <version/>
  <category/>
</coreProperties>
</file>