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2026Z16405</w:t>
        <w:br/>
      </w:r>
      <w:proofErr w:type="spellEnd"/>
    </w:p>
    <w:p>
      <w:pPr>
        <w:pStyle w:val="Normal"/>
        <w:rPr>
          <w:b w:val="1"/>
          <w:bCs w:val="1"/>
        </w:rPr>
      </w:pPr>
      <w:r w:rsidR="250AE766">
        <w:rPr>
          <w:b w:val="0"/>
          <w:bCs w:val="0"/>
        </w:rPr>
        <w:t>(ingezonden 21 juli 2026)</w:t>
        <w:br/>
      </w:r>
    </w:p>
    <w:p>
      <w:r>
        <w:t xml:space="preserve">Vragen van het lid Coenradie (JA21) aan de minister van Justitie en Veiligheid over de afhandeling van geweld en belediging van politieagenten.</w:t>
      </w:r>
      <w:r>
        <w:br/>
      </w:r>
    </w:p>
    <w:p>
      <w:pPr>
        <w:pStyle w:val="ListParagraph"/>
        <w:numPr>
          <w:ilvl w:val="0"/>
          <w:numId w:val="100514680"/>
        </w:numPr>
        <w:ind w:left="360"/>
      </w:pPr>
      <w:r>
        <w:t xml:space="preserve">Bent u bekend met signalen van politieagenten dat zaken betreffende geweld tegen politieagenten en belediging van politieagenten in de praktijk regelmatig worden geseponeerd of slechts beperkt strafrechtelijk worden afgedaan?</w:t>
      </w:r>
      <w:r>
        <w:br/>
      </w:r>
      <w:r>
        <w:t xml:space="preserve"> </w:t>
      </w:r>
      <w:r>
        <w:br/>
      </w:r>
    </w:p>
    <w:p>
      <w:pPr>
        <w:pStyle w:val="ListParagraph"/>
        <w:numPr>
          <w:ilvl w:val="0"/>
          <w:numId w:val="100514680"/>
        </w:numPr>
        <w:ind w:left="360"/>
      </w:pPr>
      <w:r>
        <w:t xml:space="preserve">Hoeveel aangiften en processen-verbaal wegens geweld en belediging tegen politieagenten zijn in de afgelopen vijf jaar door het Openbaar Ministerie (OM) afgedaan met een sepot of een voorwaardelijk sepot? Kunt u deze cijfers per jaar uitsplitsen?</w:t>
      </w:r>
      <w:r>
        <w:br/>
      </w:r>
      <w:r>
        <w:t xml:space="preserve"> </w:t>
      </w:r>
      <w:r>
        <w:br/>
      </w:r>
    </w:p>
    <w:p>
      <w:pPr>
        <w:pStyle w:val="ListParagraph"/>
        <w:numPr>
          <w:ilvl w:val="0"/>
          <w:numId w:val="100514680"/>
        </w:numPr>
        <w:ind w:left="360"/>
      </w:pPr>
      <w:r>
        <w:t xml:space="preserve">Wat zijn de meest voorkomende sepotgronden in zaken waarin politieagenten slachtoffer zijn van geweld of belediging? Kunt u hiervan een overzicht geven?</w:t>
      </w:r>
      <w:r>
        <w:br/>
      </w:r>
      <w:r>
        <w:t xml:space="preserve"> </w:t>
      </w:r>
      <w:r>
        <w:br/>
      </w:r>
    </w:p>
    <w:p>
      <w:pPr>
        <w:pStyle w:val="ListParagraph"/>
        <w:numPr>
          <w:ilvl w:val="0"/>
          <w:numId w:val="100514680"/>
        </w:numPr>
        <w:ind w:left="360"/>
      </w:pPr>
      <w:r>
        <w:t xml:space="preserve">Hoeveel zaken wegens geweld en/of belediging van politieagenten hebben in de afgelopen vijf jaar geleid tot een strafbeschikking, transactie of veroordeling door de rechter? Kunt u deze cijfers per jaar uitsplitsen?</w:t>
      </w:r>
      <w:r>
        <w:br/>
      </w:r>
      <w:r>
        <w:t xml:space="preserve"> </w:t>
      </w:r>
      <w:r>
        <w:br/>
      </w:r>
    </w:p>
    <w:p>
      <w:pPr>
        <w:pStyle w:val="ListParagraph"/>
        <w:numPr>
          <w:ilvl w:val="0"/>
          <w:numId w:val="100514680"/>
        </w:numPr>
        <w:ind w:left="360"/>
      </w:pPr>
      <w:r>
        <w:t xml:space="preserve">Herkent u de signalen uit de politiepraktijk dat ernstige beledigingen van agenten, waaronder bedreigende en intimiderende uitlatingen tijdens de uitoefening van hun functie, met regelmaat worden geseponeerd? Zo ja, hoe beoordeelt u deze ontwikkeling? Zo nee, waarop baseert u dat?</w:t>
      </w:r>
      <w:r>
        <w:br/>
      </w:r>
      <w:r>
        <w:t xml:space="preserve"> </w:t>
      </w:r>
      <w:r>
        <w:br/>
      </w:r>
    </w:p>
    <w:p>
      <w:pPr>
        <w:pStyle w:val="ListParagraph"/>
        <w:numPr>
          <w:ilvl w:val="0"/>
          <w:numId w:val="100514680"/>
        </w:numPr>
        <w:ind w:left="360"/>
      </w:pPr>
      <w:r>
        <w:t xml:space="preserve">Deelt u de opvatting dat een consequente bestraffing van geweld en ernstige belediging van politieagenten essentieel is voor het gezag van de politie, de veiligheid van onze dienders en de norm dat agressie tegen hulpverleners onacceptabel is? Zo nee, waarom niet?</w:t>
      </w:r>
      <w:r>
        <w:br/>
      </w:r>
      <w:r>
        <w:t xml:space="preserve"> </w:t>
      </w:r>
      <w:r>
        <w:br/>
      </w:r>
    </w:p>
    <w:p>
      <w:pPr>
        <w:pStyle w:val="ListParagraph"/>
        <w:numPr>
          <w:ilvl w:val="0"/>
          <w:numId w:val="100514680"/>
        </w:numPr>
        <w:ind w:left="360"/>
      </w:pPr>
      <w:r>
        <w:t xml:space="preserve">Bent u bereid samen met het OM te onderzoeken of de huidige afdoeningspraktijk in zaken van geweld en belediging van politieagenten in overeenstemming is met het uitgangspunt dat agressie en geweld tegen publieke functionarissen een hoge opsporings- en vervolgingsprioriteit hebben? Zo nee, waarom niet?</w:t>
      </w:r>
      <w:r>
        <w:br/>
      </w:r>
      <w:r>
        <w:t xml:space="preserve"> </w:t>
      </w:r>
      <w:r>
        <w:br/>
      </w:r>
    </w:p>
    <w:p>
      <w:pPr>
        <w:pStyle w:val="ListParagraph"/>
        <w:numPr>
          <w:ilvl w:val="0"/>
          <w:numId w:val="100514680"/>
        </w:numPr>
        <w:ind w:left="360"/>
      </w:pPr>
      <w:r>
        <w:t xml:space="preserve">Deelt u de opvatting dat de overheid haar eigen politieagenten in de steek laat wanneer geweld en ernstige belediging van politieagenten niet consequent worden vervolgd en bestraft? Zo nee, waarom 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