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2026Z16403</w:t>
        <w:br/>
      </w:r>
      <w:proofErr w:type="spellEnd"/>
    </w:p>
    <w:p>
      <w:pPr>
        <w:pStyle w:val="Normal"/>
        <w:rPr>
          <w:b w:val="1"/>
          <w:bCs w:val="1"/>
        </w:rPr>
      </w:pPr>
      <w:r w:rsidR="250AE766">
        <w:rPr>
          <w:b w:val="0"/>
          <w:bCs w:val="0"/>
        </w:rPr>
        <w:t>(ingezonden 21 juli 2026)</w:t>
        <w:br/>
      </w:r>
    </w:p>
    <w:p>
      <w:r>
        <w:t xml:space="preserve">Vragen van de leden Piri (PRO), Belhirch (D66), Teunissen (PvdD), Ceder (CU), Van Baarle (DENK), Dobbe (SP) en Dassen (Volt) aan de minister van Defensie over geen uitvoering geven aan de motie Piri die de regering verzoekt om te onderzoeken of (beperkte) individuele financiële tegemoetkoming mogelijk is voor goed gedocumenteerde gevallen van slachtoffers van Hawija</w:t>
      </w:r>
      <w:r>
        <w:br/>
      </w:r>
    </w:p>
    <w:p>
      <w:r>
        <w:t xml:space="preserve"> </w:t>
      </w:r>
      <w:r>
        <w:br/>
      </w:r>
    </w:p>
    <w:p>
      <w:r>
        <w:t xml:space="preserve">1.   Herinnert u zich uw Kamerbrief van 13 juli jl. waarin u aangeeft niets de doen met de Kameruitspraak om te onderzoeken of slachtoffers van Hawija individueel kunnen worden gecompenseerd? </w:t>
      </w:r>
      <w:r>
        <w:br/>
      </w:r>
    </w:p>
    <w:p>
      <w:r>
        <w:t xml:space="preserve"> </w:t>
      </w:r>
      <w:r>
        <w:br/>
      </w:r>
    </w:p>
    <w:p>
      <w:r>
        <w:t xml:space="preserve">2.   Erkent u dat de Kamerbrief geen nieuwe informatie of argumenten bevat die de leden niet al tot zich hadden genomen voor de stemming over de motie? </w:t>
      </w:r>
      <w:r>
        <w:br/>
      </w:r>
    </w:p>
    <w:p>
      <w:r>
        <w:t xml:space="preserve"> </w:t>
      </w:r>
      <w:r>
        <w:br/>
      </w:r>
    </w:p>
    <w:p>
      <w:r>
        <w:t xml:space="preserve">3.   Erkent u dat er in de motie niet wordt gesproken over de aansprakelijkheid van de gevolgen van de wapeninzet door de Nederlandse staat, en deze motie dus ook los staat van de rechtszaak die wordt gevoerd door slachtoffers? </w:t>
      </w:r>
      <w:r>
        <w:br/>
      </w:r>
    </w:p>
    <w:p>
      <w:r>
        <w:t xml:space="preserve"> </w:t>
      </w:r>
      <w:r>
        <w:br/>
      </w:r>
    </w:p>
    <w:p>
      <w:r>
        <w:t xml:space="preserve">4.   Klopt het dat andere partnerlanden en Nederland zelf in het verleden vrijwillige (ex gratia) betalingen hebben uitgekeerd aan burgerslachtoffers zonder dat er sprake was van aansprakelijkheid? Zo ja, hoe verhoudt zich dit tot het argument dat het uitkeren van individuele vrijwillige betalingen in de zaak Hawija ‘de verwachting zou wekken dat er ook bij toekomstige, legitieme wapeninzet - die correct en binnen de kaders van het humanitair oorlogsrecht wordt uitgevoerd - een vrijwillige vergoeding op individueel niveau zou volgen’? </w:t>
      </w:r>
      <w:r>
        <w:br/>
      </w:r>
    </w:p>
    <w:p>
      <w:r>
        <w:t xml:space="preserve"> </w:t>
      </w:r>
      <w:r>
        <w:br/>
      </w:r>
    </w:p>
    <w:p>
      <w:r>
        <w:t xml:space="preserve">5.   Kunt u bevestigen dat de afgelopen jaren telkens tevens praktische bezwaren zijn geuit tegen individuele vergoedingen - zoals dat het onmogelijk is om te achterhalen wie er schade hebben geleden -, zonder dat hier serieus onderzoek naar is gedaan? Zo nee, op welke wijze is deze optie onderzocht? </w:t>
      </w:r>
      <w:r>
        <w:br/>
      </w:r>
    </w:p>
    <w:p>
      <w:r>
        <w:t xml:space="preserve"> </w:t>
      </w:r>
      <w:r>
        <w:br/>
      </w:r>
    </w:p>
    <w:p>
      <w:r>
        <w:t xml:space="preserve">6.   Kunt u bevestigen dat reeds in 2020, toen er werd gekozen door het toenmalige kabinet om niet over te gaan tot individuele compensatie, hierover verschil van mening was tussen de ministeries van Buitenlandse Zaken en Defensie? Zo ja, kunt u die stukken met de Kamer delen? </w:t>
      </w:r>
      <w:r>
        <w:br/>
      </w:r>
    </w:p>
    <w:p>
      <w:r>
        <w:t xml:space="preserve"> </w:t>
      </w:r>
      <w:r>
        <w:br/>
      </w:r>
    </w:p>
    <w:p>
      <w:r>
        <w:t xml:space="preserve">7.   Denkt u dat het moeilijk is om conform de motie-Fritsma vast te stellen dat de vijf omgekomen kinderen van Abdullah Rashid Saleh geen ISIS-sympathisanten waren? Zo ja, waarom? </w:t>
      </w:r>
      <w:r>
        <w:br/>
      </w:r>
    </w:p>
    <w:p>
      <w:r>
        <w:t xml:space="preserve"> </w:t>
      </w:r>
      <w:r>
        <w:br/>
      </w:r>
    </w:p>
    <w:p>
      <w:r>
        <w:t xml:space="preserve">8.   Hoe kan het tot rechtsongelijkheid leiden als mensen niet voldoende kunnen bewijzen dat zij slachtoffer zijn van de Nederlandse wapeninzet in Hawija? Is er bij eerdere vrijwillige betalingen ook uitgekeerd aan slachtoffers die daar geen enkel bewijs voor hebben aangeleverd? </w:t>
      </w:r>
      <w:r>
        <w:br/>
      </w:r>
    </w:p>
    <w:p>
      <w:r>
        <w:t xml:space="preserve"> </w:t>
      </w:r>
      <w:r>
        <w:br/>
      </w:r>
    </w:p>
    <w:p>
      <w:r>
        <w:t xml:space="preserve">9.   Bent u bereid om conform de aangenomen Kamermotie alsnog te onderzoeken of individuele compensatie mogelijk zou kunnen zijn en de Kamer hierover binnen zes maanden te informeren? Zo nee, waarom niet? </w:t>
      </w:r>
      <w:r>
        <w:br/>
      </w:r>
    </w:p>
    <w:p>
      <w:r>
        <w:t xml:space="preserve"> </w:t>
      </w:r>
      <w:r>
        <w:br/>
      </w:r>
    </w:p>
    <w:p>
      <w:r>
        <w:t xml:space="preserve">10. Kunt u de bovenstaande vragen elk afzonderlijk beantwoorden?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46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4610">
    <w:abstractNumId w:val="1005146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