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2026Z16402</w:t>
        <w:br/>
      </w:r>
      <w:proofErr w:type="spellEnd"/>
    </w:p>
    <w:p>
      <w:pPr>
        <w:pStyle w:val="Normal"/>
        <w:rPr>
          <w:b w:val="1"/>
          <w:bCs w:val="1"/>
        </w:rPr>
      </w:pPr>
      <w:r w:rsidR="250AE766">
        <w:rPr>
          <w:b w:val="0"/>
          <w:bCs w:val="0"/>
        </w:rPr>
        <w:t>(ingezonden 21 juli 2026)</w:t>
        <w:br/>
      </w:r>
    </w:p>
    <w:p>
      <w:r>
        <w:t xml:space="preserve">Vragen van het lid Diederik van Dijk (SGP) aan de staatssecretaris van Justitie en Veiligheid over handhaving monogamie.</w:t>
      </w:r>
      <w:r>
        <w:br/>
      </w:r>
    </w:p>
    <w:p>
      <w:r>
        <w:t xml:space="preserve"> </w:t>
      </w:r>
      <w:r>
        <w:br/>
      </w:r>
    </w:p>
    <w:p>
      <w:pPr>
        <w:pStyle w:val="ListParagraph"/>
        <w:numPr>
          <w:ilvl w:val="0"/>
          <w:numId w:val="100514610"/>
        </w:numPr>
        <w:ind w:left="360"/>
      </w:pPr>
      <w:r>
        <w:t xml:space="preserve">Bent u bekend met het bericht ‘Bijzonder huwelijk: Natasja (51) trouwt niet alleen met Erik (51), maar óók met Berlinda (55)’? 1)</w:t>
      </w:r>
      <w:r>
        <w:br/>
      </w:r>
    </w:p>
    <w:p>
      <w:pPr>
        <w:pStyle w:val="ListParagraph"/>
        <w:numPr>
          <w:ilvl w:val="0"/>
          <w:numId w:val="100514610"/>
        </w:numPr>
        <w:ind w:left="360"/>
      </w:pPr>
      <w:r>
        <w:t xml:space="preserve">Zijn u meer situaties bekend van een schijnhuwelijk met meer dan twee personen waarbij een buitengewoon ambtenaar van de burgerlijke stand (babs) een rol vervult?</w:t>
      </w:r>
      <w:r>
        <w:br/>
      </w:r>
    </w:p>
    <w:p>
      <w:pPr>
        <w:pStyle w:val="ListParagraph"/>
        <w:numPr>
          <w:ilvl w:val="0"/>
          <w:numId w:val="100514610"/>
        </w:numPr>
        <w:ind w:left="360"/>
      </w:pPr>
      <w:r>
        <w:t xml:space="preserve">Ziet u het belang om het huwelijk als een uniek verbond van twee personen te beschermen, mede gezien de problemen die bij polygamie bestaan en die de overheid door middel van beleid probeert te bestrijden?</w:t>
      </w:r>
      <w:r>
        <w:br/>
      </w:r>
    </w:p>
    <w:p>
      <w:pPr>
        <w:pStyle w:val="ListParagraph"/>
        <w:numPr>
          <w:ilvl w:val="0"/>
          <w:numId w:val="100514610"/>
        </w:numPr>
        <w:ind w:left="360"/>
      </w:pPr>
      <w:r>
        <w:t xml:space="preserve">Wat vindt u, gelet op de wettelijke norm van monogamie en de strafbepaling inzake bigamie, van situaties waarin bewust de schijn wordt gecreëerd dat sprake is van een huwelijk met meer dan twee personen?</w:t>
      </w:r>
      <w:r>
        <w:br/>
      </w:r>
    </w:p>
    <w:p>
      <w:pPr>
        <w:pStyle w:val="ListParagraph"/>
        <w:numPr>
          <w:ilvl w:val="0"/>
          <w:numId w:val="100514610"/>
        </w:numPr>
        <w:ind w:left="360"/>
      </w:pPr>
      <w:r>
        <w:t xml:space="preserve">In hoeverre wordt in de informatievoorziening richting de babs en bij hun beëdiging aandacht besteed aan de wettelijke norm van monogamie en de betekenis ervan voor de verantwoordelijkheid van de babs? </w:t>
      </w:r>
      <w:r>
        <w:br/>
      </w:r>
    </w:p>
    <w:p>
      <w:pPr>
        <w:pStyle w:val="ListParagraph"/>
        <w:numPr>
          <w:ilvl w:val="0"/>
          <w:numId w:val="100514610"/>
        </w:numPr>
        <w:ind w:left="360"/>
      </w:pPr>
      <w:r>
        <w:t xml:space="preserve">Vindt u het te verenigen met de verantwoordelijkheid van de babs in het naleven van de wettelijke normen dat hij bewust meewerkt aan situaties waarin de schijn van bigamie wordt gewekt, bijvoorbeeld door in de ceremonie een plaats te geven aan het gebruik van aktes en getuigen? Zo ja, waarom? Zo nee, in hoeverre wordt het handelen van de babs meegewogen bij een nieuwe beëdiging?</w:t>
      </w:r>
      <w:r>
        <w:br/>
      </w:r>
    </w:p>
    <w:p>
      <w:pPr>
        <w:pStyle w:val="ListParagraph"/>
        <w:numPr>
          <w:ilvl w:val="0"/>
          <w:numId w:val="100514610"/>
        </w:numPr>
        <w:ind w:left="360"/>
      </w:pPr>
      <w:r>
        <w:t xml:space="preserve">In hoeverre is bij de beëdiging van een babs voor een enkele dag bekend op welke situatie de beëdiging betrekking heeft? Vindt u ook dat een beëdiging voor situaties van schijnhuwelijken, waaronder bigame schijnhuwelijken, niet aan de orde kan zijn?</w:t>
      </w:r>
      <w:r>
        <w:br/>
      </w:r>
    </w:p>
    <w:p>
      <w:pPr>
        <w:pStyle w:val="ListParagraph"/>
        <w:numPr>
          <w:ilvl w:val="0"/>
          <w:numId w:val="100514610"/>
        </w:numPr>
        <w:ind w:left="360"/>
      </w:pPr>
      <w:r>
        <w:t xml:space="preserve">Bent u bereid in overleg te treden met de Vereniging van Nederlandse Gemeenten (VNG) en de Raad voor de rechtspraak om meer duidelijkheid te creëren over de rol van de babs in het bewaken van de wettelijke positie van het monogame huwelijk?</w:t>
      </w:r>
      <w:r>
        <w:br/>
      </w:r>
    </w:p>
    <w:p>
      <w:r>
        <w:t xml:space="preserve"> </w:t>
      </w:r>
      <w:r>
        <w:br/>
      </w:r>
    </w:p>
    <w:p>
      <w:r>
        <w:t xml:space="preserve">1) AD, 17 juli 2026, ‘Bijzonder huwelijk: Natasja (51) trouwt niet alleen met Erik (51), maar óók met Berlinda (55)’, https://www.ad.nl/binnenland/bijzonder-huwelijk-natasja-51-trouwt-niet-alleen-met-erik-51-maar-ook-met-berlinda-55~a691c576/</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46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4610">
    <w:abstractNumId w:val="1005146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