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67B440B" w14:textId="77777777">
        <w:tc>
          <w:tcPr>
            <w:tcW w:w="6379" w:type="dxa"/>
            <w:gridSpan w:val="2"/>
            <w:tcBorders>
              <w:top w:val="nil"/>
              <w:left w:val="nil"/>
              <w:bottom w:val="nil"/>
              <w:right w:val="nil"/>
            </w:tcBorders>
            <w:vAlign w:val="center"/>
          </w:tcPr>
          <w:p w:rsidR="004330ED" w:rsidP="00EA1CE4" w:rsidRDefault="004330ED" w14:paraId="3A2C12E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7DD79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7E5EF9" w14:textId="77777777">
        <w:trPr>
          <w:cantSplit/>
        </w:trPr>
        <w:tc>
          <w:tcPr>
            <w:tcW w:w="10348" w:type="dxa"/>
            <w:gridSpan w:val="3"/>
            <w:tcBorders>
              <w:top w:val="single" w:color="auto" w:sz="4" w:space="0"/>
              <w:left w:val="nil"/>
              <w:bottom w:val="nil"/>
              <w:right w:val="nil"/>
            </w:tcBorders>
          </w:tcPr>
          <w:p w:rsidR="004330ED" w:rsidP="004A1E29" w:rsidRDefault="004330ED" w14:paraId="11EE27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D4F9EB0" w14:textId="77777777">
        <w:trPr>
          <w:cantSplit/>
        </w:trPr>
        <w:tc>
          <w:tcPr>
            <w:tcW w:w="10348" w:type="dxa"/>
            <w:gridSpan w:val="3"/>
            <w:tcBorders>
              <w:top w:val="nil"/>
              <w:left w:val="nil"/>
              <w:bottom w:val="nil"/>
              <w:right w:val="nil"/>
            </w:tcBorders>
          </w:tcPr>
          <w:p w:rsidR="004330ED" w:rsidP="00BF623B" w:rsidRDefault="004330ED" w14:paraId="230E7949" w14:textId="77777777">
            <w:pPr>
              <w:pStyle w:val="Amendement"/>
              <w:tabs>
                <w:tab w:val="clear" w:pos="3310"/>
                <w:tab w:val="clear" w:pos="3600"/>
              </w:tabs>
              <w:rPr>
                <w:rFonts w:ascii="Times New Roman" w:hAnsi="Times New Roman"/>
                <w:b w:val="0"/>
              </w:rPr>
            </w:pPr>
          </w:p>
        </w:tc>
      </w:tr>
      <w:tr w:rsidR="004330ED" w:rsidTr="00EA1CE4" w14:paraId="5B705FED" w14:textId="77777777">
        <w:trPr>
          <w:cantSplit/>
        </w:trPr>
        <w:tc>
          <w:tcPr>
            <w:tcW w:w="10348" w:type="dxa"/>
            <w:gridSpan w:val="3"/>
            <w:tcBorders>
              <w:top w:val="nil"/>
              <w:left w:val="nil"/>
              <w:bottom w:val="single" w:color="auto" w:sz="4" w:space="0"/>
              <w:right w:val="nil"/>
            </w:tcBorders>
          </w:tcPr>
          <w:p w:rsidR="004330ED" w:rsidP="00BF623B" w:rsidRDefault="004330ED" w14:paraId="7287B67A" w14:textId="77777777">
            <w:pPr>
              <w:pStyle w:val="Amendement"/>
              <w:tabs>
                <w:tab w:val="clear" w:pos="3310"/>
                <w:tab w:val="clear" w:pos="3600"/>
              </w:tabs>
              <w:rPr>
                <w:rFonts w:ascii="Times New Roman" w:hAnsi="Times New Roman"/>
              </w:rPr>
            </w:pPr>
          </w:p>
        </w:tc>
      </w:tr>
      <w:tr w:rsidR="004330ED" w:rsidTr="00EA1CE4" w14:paraId="03F4C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11CFFD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08E7394" w14:textId="77777777">
            <w:pPr>
              <w:suppressAutoHyphens/>
              <w:ind w:left="-70"/>
              <w:rPr>
                <w:b/>
              </w:rPr>
            </w:pPr>
          </w:p>
        </w:tc>
      </w:tr>
      <w:tr w:rsidR="003C21AC" w:rsidTr="00EA1CE4" w14:paraId="5A116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023B" w14:paraId="601A3F4A" w14:textId="140B60B9">
            <w:pPr>
              <w:pStyle w:val="Amendement"/>
              <w:tabs>
                <w:tab w:val="clear" w:pos="3310"/>
                <w:tab w:val="clear" w:pos="3600"/>
              </w:tabs>
              <w:rPr>
                <w:rFonts w:ascii="Times New Roman" w:hAnsi="Times New Roman"/>
              </w:rPr>
            </w:pPr>
            <w:r>
              <w:rPr>
                <w:rFonts w:ascii="Times New Roman" w:hAnsi="Times New Roman"/>
              </w:rPr>
              <w:t>36 971</w:t>
            </w:r>
          </w:p>
        </w:tc>
        <w:tc>
          <w:tcPr>
            <w:tcW w:w="7371" w:type="dxa"/>
            <w:gridSpan w:val="2"/>
          </w:tcPr>
          <w:p w:rsidRPr="0099023B" w:rsidR="003C21AC" w:rsidP="0099023B" w:rsidRDefault="0099023B" w14:paraId="69FAEADF" w14:textId="112DA13A">
            <w:pPr>
              <w:rPr>
                <w:b/>
                <w:bCs/>
              </w:rPr>
            </w:pPr>
            <w:bookmarkStart w:name="_Hlk196383800" w:id="0"/>
            <w:r w:rsidRPr="0099023B">
              <w:rPr>
                <w:b/>
                <w:bCs/>
                <w:szCs w:val="18"/>
              </w:rPr>
              <w:t>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bookmarkEnd w:id="0"/>
          </w:p>
        </w:tc>
      </w:tr>
      <w:tr w:rsidR="003C21AC" w:rsidTr="00EA1CE4" w14:paraId="3D0E8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192E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13B4DF" w14:textId="77777777">
            <w:pPr>
              <w:pStyle w:val="Amendement"/>
              <w:tabs>
                <w:tab w:val="clear" w:pos="3310"/>
                <w:tab w:val="clear" w:pos="3600"/>
              </w:tabs>
              <w:ind w:left="-70"/>
              <w:rPr>
                <w:rFonts w:ascii="Times New Roman" w:hAnsi="Times New Roman"/>
              </w:rPr>
            </w:pPr>
          </w:p>
        </w:tc>
      </w:tr>
      <w:tr w:rsidR="003C21AC" w:rsidTr="00EA1CE4" w14:paraId="0A455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3A955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80F50A" w14:textId="77777777">
            <w:pPr>
              <w:pStyle w:val="Amendement"/>
              <w:tabs>
                <w:tab w:val="clear" w:pos="3310"/>
                <w:tab w:val="clear" w:pos="3600"/>
              </w:tabs>
              <w:ind w:left="-70"/>
              <w:rPr>
                <w:rFonts w:ascii="Times New Roman" w:hAnsi="Times New Roman"/>
              </w:rPr>
            </w:pPr>
          </w:p>
        </w:tc>
      </w:tr>
      <w:tr w:rsidR="003C21AC" w:rsidTr="00EA1CE4" w14:paraId="37E7C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1E6230B" w14:textId="30828225">
            <w:pPr>
              <w:pStyle w:val="Amendement"/>
              <w:tabs>
                <w:tab w:val="clear" w:pos="3310"/>
                <w:tab w:val="clear" w:pos="3600"/>
              </w:tabs>
              <w:rPr>
                <w:rFonts w:ascii="Times New Roman" w:hAnsi="Times New Roman"/>
              </w:rPr>
            </w:pPr>
            <w:r w:rsidRPr="00C035D4">
              <w:rPr>
                <w:rFonts w:ascii="Times New Roman" w:hAnsi="Times New Roman"/>
              </w:rPr>
              <w:t xml:space="preserve">Nr. </w:t>
            </w:r>
            <w:r w:rsidR="00232607">
              <w:rPr>
                <w:rFonts w:ascii="Times New Roman" w:hAnsi="Times New Roman"/>
                <w:caps/>
              </w:rPr>
              <w:t>6</w:t>
            </w:r>
          </w:p>
        </w:tc>
        <w:tc>
          <w:tcPr>
            <w:tcW w:w="7371" w:type="dxa"/>
            <w:gridSpan w:val="2"/>
          </w:tcPr>
          <w:p w:rsidRPr="00C035D4" w:rsidR="003C21AC" w:rsidP="006E0971" w:rsidRDefault="003C21AC" w14:paraId="14DB30B2" w14:textId="1E7077D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9023B">
              <w:rPr>
                <w:rFonts w:ascii="Times New Roman" w:hAnsi="Times New Roman"/>
                <w:caps/>
              </w:rPr>
              <w:t>keijzer</w:t>
            </w:r>
          </w:p>
        </w:tc>
      </w:tr>
      <w:tr w:rsidR="003C21AC" w:rsidTr="00EA1CE4" w14:paraId="10973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28AAD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D3CCD28" w14:textId="1BE62B1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04256">
              <w:rPr>
                <w:rFonts w:ascii="Times New Roman" w:hAnsi="Times New Roman"/>
                <w:b w:val="0"/>
              </w:rPr>
              <w:t>21 juli 2026</w:t>
            </w:r>
          </w:p>
        </w:tc>
      </w:tr>
      <w:tr w:rsidR="00B01BA6" w:rsidTr="00EA1CE4" w14:paraId="5BD25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4572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1B67A" w14:textId="77777777">
            <w:pPr>
              <w:pStyle w:val="Amendement"/>
              <w:tabs>
                <w:tab w:val="clear" w:pos="3310"/>
                <w:tab w:val="clear" w:pos="3600"/>
              </w:tabs>
              <w:ind w:left="-70"/>
              <w:rPr>
                <w:rFonts w:ascii="Times New Roman" w:hAnsi="Times New Roman"/>
                <w:b w:val="0"/>
              </w:rPr>
            </w:pPr>
          </w:p>
        </w:tc>
      </w:tr>
      <w:tr w:rsidRPr="00EA69AC" w:rsidR="00B01BA6" w:rsidTr="00EA1CE4" w14:paraId="2B01A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D13597" w14:textId="77777777">
            <w:pPr>
              <w:ind w:firstLine="284"/>
            </w:pPr>
            <w:r w:rsidRPr="00EA69AC">
              <w:t>De ondergetekende stelt het volgende amendement voor:</w:t>
            </w:r>
          </w:p>
        </w:tc>
      </w:tr>
    </w:tbl>
    <w:p w:rsidRPr="00EA69AC" w:rsidR="004330ED" w:rsidP="00D774B3" w:rsidRDefault="004330ED" w14:paraId="7A37681A" w14:textId="77777777"/>
    <w:p w:rsidRPr="00EA69AC" w:rsidR="0099023B" w:rsidP="0099023B" w:rsidRDefault="0099023B" w14:paraId="036CBA2A" w14:textId="77777777">
      <w:r w:rsidRPr="00EA69AC">
        <w:t>I</w:t>
      </w:r>
    </w:p>
    <w:p w:rsidRPr="00EA69AC" w:rsidR="0099023B" w:rsidP="0099023B" w:rsidRDefault="0099023B" w14:paraId="7D2E7DC6" w14:textId="77777777"/>
    <w:p w:rsidR="0099023B" w:rsidP="0099023B" w:rsidRDefault="0099023B" w14:paraId="7B9C0EAF" w14:textId="77777777">
      <w:pPr>
        <w:ind w:firstLine="284"/>
      </w:pPr>
      <w:r>
        <w:t>Artikel I wordt als volgt gewijzigd:</w:t>
      </w:r>
    </w:p>
    <w:p w:rsidR="0099023B" w:rsidP="0099023B" w:rsidRDefault="0099023B" w14:paraId="2CEC5639" w14:textId="77777777">
      <w:pPr>
        <w:ind w:firstLine="284"/>
      </w:pPr>
    </w:p>
    <w:p w:rsidR="0099023B" w:rsidP="0099023B" w:rsidRDefault="0099023B" w14:paraId="01B48BEC" w14:textId="77777777">
      <w:pPr>
        <w:ind w:firstLine="284"/>
      </w:pPr>
      <w:r>
        <w:t>1. In het voorgestelde artikel 132a wordt “twee jaren” vervangen door “vier jaren”.</w:t>
      </w:r>
    </w:p>
    <w:p w:rsidR="0099023B" w:rsidP="0099023B" w:rsidRDefault="0099023B" w14:paraId="06688D97" w14:textId="77777777">
      <w:pPr>
        <w:ind w:firstLine="284"/>
      </w:pPr>
    </w:p>
    <w:p w:rsidR="0099023B" w:rsidP="0099023B" w:rsidRDefault="0099023B" w14:paraId="740C9DD1" w14:textId="4EA8A770">
      <w:r>
        <w:tab/>
        <w:t xml:space="preserve">2. </w:t>
      </w:r>
      <w:r w:rsidR="00053C0A">
        <w:t>In het voorgestelde artikel 132b, eerste lid, wordt “een jaar” vervangen door “twee jaar”.</w:t>
      </w:r>
    </w:p>
    <w:p w:rsidR="00EE5B26" w:rsidP="0099023B" w:rsidRDefault="00EE5B26" w14:paraId="7CF1AD9A" w14:textId="77777777"/>
    <w:p w:rsidR="00EE5B26" w:rsidP="00EE5B26" w:rsidRDefault="00EE5B26" w14:paraId="6A40EC54" w14:textId="138C71D0">
      <w:pPr>
        <w:ind w:firstLine="284"/>
      </w:pPr>
      <w:r>
        <w:t>3. In het voorgestelde artikel 132c wordt “twee jaren” vervangen door “vier jaren”.</w:t>
      </w:r>
    </w:p>
    <w:p w:rsidR="0099023B" w:rsidP="0099023B" w:rsidRDefault="0099023B" w14:paraId="230F4218" w14:textId="77777777"/>
    <w:p w:rsidR="0099023B" w:rsidP="0099023B" w:rsidRDefault="0099023B" w14:paraId="1B6761EC" w14:textId="77777777">
      <w:r>
        <w:t>II</w:t>
      </w:r>
    </w:p>
    <w:p w:rsidR="0099023B" w:rsidP="0099023B" w:rsidRDefault="0099023B" w14:paraId="68244DFC" w14:textId="77777777"/>
    <w:p w:rsidR="0099023B" w:rsidP="0099023B" w:rsidRDefault="0099023B" w14:paraId="53D09FAD" w14:textId="16B1688F">
      <w:r>
        <w:tab/>
        <w:t>Artikel III</w:t>
      </w:r>
      <w:r w:rsidR="00053C0A">
        <w:t xml:space="preserve"> wordt als volgt gewijzigd:</w:t>
      </w:r>
    </w:p>
    <w:p w:rsidR="0099023B" w:rsidP="0099023B" w:rsidRDefault="0099023B" w14:paraId="058A959B" w14:textId="77777777"/>
    <w:p w:rsidR="0099023B" w:rsidP="0099023B" w:rsidRDefault="0099023B" w14:paraId="309A020C" w14:textId="77777777">
      <w:pPr>
        <w:ind w:firstLine="284"/>
      </w:pPr>
      <w:r>
        <w:t>1. In het voorgestelde artikel 138b wordt “twee jaren” vervangen door “vier jaren”.</w:t>
      </w:r>
    </w:p>
    <w:p w:rsidR="0099023B" w:rsidP="0099023B" w:rsidRDefault="0099023B" w14:paraId="1F4D5CAE" w14:textId="77777777">
      <w:pPr>
        <w:ind w:firstLine="284"/>
      </w:pPr>
    </w:p>
    <w:p w:rsidR="0099023B" w:rsidP="0099023B" w:rsidRDefault="0099023B" w14:paraId="75E93C46" w14:textId="3A510FBE">
      <w:r>
        <w:tab/>
        <w:t xml:space="preserve">2. </w:t>
      </w:r>
      <w:r w:rsidR="00053C0A">
        <w:t>In het voorgestelde artikel 138c wordt “een jaar” vervangen door “twee jaar”.</w:t>
      </w:r>
    </w:p>
    <w:p w:rsidR="0099023B" w:rsidP="0099023B" w:rsidRDefault="0099023B" w14:paraId="0FBA4B0F" w14:textId="77777777"/>
    <w:p w:rsidR="00EE5B26" w:rsidP="00EE5B26" w:rsidRDefault="00EE5B26" w14:paraId="21563755" w14:textId="27EC1C5E">
      <w:pPr>
        <w:ind w:firstLine="284"/>
      </w:pPr>
      <w:r>
        <w:t>3. In het voorgestelde artikel 138d wordt “twee jaren” vervangen door “vier jaren”.</w:t>
      </w:r>
    </w:p>
    <w:p w:rsidR="00EE5B26" w:rsidP="0099023B" w:rsidRDefault="00EE5B26" w14:paraId="32D49B4A" w14:textId="77777777"/>
    <w:p w:rsidRPr="00EA69AC" w:rsidR="0099023B" w:rsidP="0099023B" w:rsidRDefault="0099023B" w14:paraId="78DE3B37" w14:textId="77777777">
      <w:pPr>
        <w:rPr>
          <w:b/>
        </w:rPr>
      </w:pPr>
      <w:r w:rsidRPr="00EA69AC">
        <w:rPr>
          <w:b/>
        </w:rPr>
        <w:t>Toelichting</w:t>
      </w:r>
    </w:p>
    <w:p w:rsidRPr="00EA69AC" w:rsidR="0099023B" w:rsidP="0099023B" w:rsidRDefault="0099023B" w14:paraId="009292BD" w14:textId="77777777"/>
    <w:p w:rsidRPr="001C5373" w:rsidR="0099023B" w:rsidP="0099023B" w:rsidRDefault="0099023B" w14:paraId="1214038D" w14:textId="48E30CB1">
      <w:r w:rsidRPr="001C5373">
        <w:t xml:space="preserve">Dit amendement verhoogt het strafmaximum voor verheerlijking van terrorisme naar </w:t>
      </w:r>
      <w:r w:rsidR="009D1BFF">
        <w:t xml:space="preserve">ten hoogste </w:t>
      </w:r>
      <w:r w:rsidRPr="001C5373">
        <w:t>vier jaar gevangenisstraf</w:t>
      </w:r>
      <w:r w:rsidR="003402A6">
        <w:t xml:space="preserve"> en verhoogd het </w:t>
      </w:r>
      <w:r w:rsidRPr="001C5373">
        <w:t xml:space="preserve">strafmaximum van </w:t>
      </w:r>
      <w:r w:rsidR="00B13FF3">
        <w:t>éé</w:t>
      </w:r>
      <w:r w:rsidR="003402A6">
        <w:t>n naar twee</w:t>
      </w:r>
      <w:r w:rsidRPr="001C5373">
        <w:t xml:space="preserve"> jaar voor het verspreiden van dergelijke uitingen, bijvoorbeeld via sociale media.</w:t>
      </w:r>
    </w:p>
    <w:p w:rsidRPr="001C5373" w:rsidR="0099023B" w:rsidP="0099023B" w:rsidRDefault="0099023B" w14:paraId="24D8F61E" w14:textId="77777777"/>
    <w:p w:rsidRPr="001C5373" w:rsidR="0099023B" w:rsidP="0099023B" w:rsidRDefault="0099023B" w14:paraId="32669D3A" w14:textId="3E7323B4">
      <w:r w:rsidRPr="001C5373">
        <w:t xml:space="preserve">De voorgestelde strafmaat van </w:t>
      </w:r>
      <w:r w:rsidR="003402A6">
        <w:t xml:space="preserve">twee </w:t>
      </w:r>
      <w:r w:rsidRPr="001C5373">
        <w:t xml:space="preserve">jaar doet onvoldoende recht aan de ernst van het delict. Het verheerlijken van terrorisme is geen vrijblijvende uiting, maar een gedraging die kan bijdragen aan radicalisering, het legitimeren van geweld en het ondermijnen van de democratische rechtsorde. Een strafmaximum van </w:t>
      </w:r>
      <w:r w:rsidR="00EE5B26">
        <w:t xml:space="preserve">ten hoogste </w:t>
      </w:r>
      <w:r w:rsidRPr="001C5373">
        <w:t>vier jaar sluit beter aan bij die ernst en geeft ook een duidelijker normerend signaal af.</w:t>
      </w:r>
    </w:p>
    <w:p w:rsidRPr="001C5373" w:rsidR="0099023B" w:rsidP="0099023B" w:rsidRDefault="0099023B" w14:paraId="25AA7E5F" w14:textId="77777777"/>
    <w:p w:rsidRPr="001C5373" w:rsidR="0099023B" w:rsidP="0099023B" w:rsidRDefault="0099023B" w14:paraId="18BEB880" w14:textId="6960B0C3">
      <w:r w:rsidRPr="001C5373">
        <w:lastRenderedPageBreak/>
        <w:t xml:space="preserve">Daarnaast heeft deze verhoging een belangrijk praktisch effect. Bij een strafmaximum van </w:t>
      </w:r>
      <w:r w:rsidR="00EE5B26">
        <w:t xml:space="preserve">ten hoogste </w:t>
      </w:r>
      <w:r w:rsidRPr="001C5373">
        <w:t>vier jaar valt het delict onder de voorlopige hechtenisfeiten in de zin van artikel 67 van het Wetboek van Strafvordering. Dat betekent dat opsporingsdiensten over ruimere bevoegdheden kunnen beschikken, wat gezien het vaak digitale en afgeschermde karakter van dergelijke uitingen noodzakelijk is voor effectieve handhaving.</w:t>
      </w:r>
    </w:p>
    <w:p w:rsidRPr="001C5373" w:rsidR="0099023B" w:rsidP="0099023B" w:rsidRDefault="0099023B" w14:paraId="67B8C83F" w14:textId="77777777"/>
    <w:p w:rsidRPr="001C5373" w:rsidR="0099023B" w:rsidP="0099023B" w:rsidRDefault="0099023B" w14:paraId="36E714DB" w14:textId="2006C7E3">
      <w:r w:rsidRPr="001C5373">
        <w:t xml:space="preserve">Voor het verspreiden van verheerlijkende uitingen wordt een strafmaximum van twee jaar in plaats van </w:t>
      </w:r>
      <w:r w:rsidR="00482432">
        <w:t>éé</w:t>
      </w:r>
      <w:r w:rsidR="00053C0A">
        <w:t>n</w:t>
      </w:r>
      <w:r w:rsidRPr="001C5373">
        <w:t xml:space="preserve"> jaar passend geacht. Hoewel verspreiding een wezenlijke rol kan spelen in de verdere verspreiding van extremistisch gedachtegoed, verschilt deze gedraging in aard en zwaarte van het initiëren of inhoudelijk vormgeven van verheerlijking</w:t>
      </w:r>
      <w:r w:rsidR="006215FB">
        <w:t>, o</w:t>
      </w:r>
      <w:r w:rsidRPr="006215FB" w:rsidR="006215FB">
        <w:t>mdat de verspreider de verheerlijkende uit</w:t>
      </w:r>
      <w:r w:rsidR="006215FB">
        <w:t>ingen</w:t>
      </w:r>
      <w:r w:rsidRPr="006215FB" w:rsidR="006215FB">
        <w:t xml:space="preserve"> niet zelf heeft gedaan</w:t>
      </w:r>
      <w:r w:rsidRPr="001C5373">
        <w:t xml:space="preserve">. </w:t>
      </w:r>
    </w:p>
    <w:p w:rsidRPr="00EA69AC" w:rsidR="0099023B" w:rsidP="0099023B" w:rsidRDefault="0099023B" w14:paraId="5A17F05F" w14:textId="77777777"/>
    <w:p w:rsidRPr="00EA69AC" w:rsidR="0099023B" w:rsidP="0099023B" w:rsidRDefault="0099023B" w14:paraId="636D4C0B" w14:textId="77777777">
      <w:r>
        <w:t xml:space="preserve">Keijzer </w:t>
      </w:r>
    </w:p>
    <w:p w:rsidRPr="00EA69AC" w:rsidR="00B4708A" w:rsidP="0099023B" w:rsidRDefault="00B4708A" w14:paraId="38CD9E6C" w14:textId="1EE2F20E"/>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5BE5" w14:textId="77777777" w:rsidR="005063B4" w:rsidRDefault="005063B4">
      <w:pPr>
        <w:spacing w:line="20" w:lineRule="exact"/>
      </w:pPr>
    </w:p>
  </w:endnote>
  <w:endnote w:type="continuationSeparator" w:id="0">
    <w:p w14:paraId="5205FCB6" w14:textId="77777777" w:rsidR="005063B4" w:rsidRDefault="005063B4">
      <w:pPr>
        <w:pStyle w:val="Amendement"/>
      </w:pPr>
      <w:r>
        <w:rPr>
          <w:b w:val="0"/>
        </w:rPr>
        <w:t xml:space="preserve"> </w:t>
      </w:r>
    </w:p>
  </w:endnote>
  <w:endnote w:type="continuationNotice" w:id="1">
    <w:p w14:paraId="4603464F" w14:textId="77777777" w:rsidR="005063B4" w:rsidRDefault="005063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D577" w14:textId="77777777" w:rsidR="005063B4" w:rsidRDefault="005063B4">
      <w:pPr>
        <w:pStyle w:val="Amendement"/>
      </w:pPr>
      <w:r>
        <w:rPr>
          <w:b w:val="0"/>
        </w:rPr>
        <w:separator/>
      </w:r>
    </w:p>
  </w:footnote>
  <w:footnote w:type="continuationSeparator" w:id="0">
    <w:p w14:paraId="721712DC" w14:textId="77777777" w:rsidR="005063B4" w:rsidRDefault="005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3B"/>
    <w:rsid w:val="000244CF"/>
    <w:rsid w:val="00052244"/>
    <w:rsid w:val="00053C0A"/>
    <w:rsid w:val="0006624A"/>
    <w:rsid w:val="00066CEB"/>
    <w:rsid w:val="0007471A"/>
    <w:rsid w:val="000D17BF"/>
    <w:rsid w:val="000E65AD"/>
    <w:rsid w:val="00104256"/>
    <w:rsid w:val="00157CAF"/>
    <w:rsid w:val="001656EE"/>
    <w:rsid w:val="0016653D"/>
    <w:rsid w:val="001D2B19"/>
    <w:rsid w:val="001D56AF"/>
    <w:rsid w:val="001E0E21"/>
    <w:rsid w:val="00212E0A"/>
    <w:rsid w:val="002153B0"/>
    <w:rsid w:val="0021777F"/>
    <w:rsid w:val="00232607"/>
    <w:rsid w:val="00241DD0"/>
    <w:rsid w:val="0028509D"/>
    <w:rsid w:val="002A0713"/>
    <w:rsid w:val="003402A6"/>
    <w:rsid w:val="003669B1"/>
    <w:rsid w:val="003C21AC"/>
    <w:rsid w:val="003C5218"/>
    <w:rsid w:val="003C7876"/>
    <w:rsid w:val="003E2308"/>
    <w:rsid w:val="003E2F98"/>
    <w:rsid w:val="00413B00"/>
    <w:rsid w:val="0042574B"/>
    <w:rsid w:val="004330ED"/>
    <w:rsid w:val="004638F7"/>
    <w:rsid w:val="00481C91"/>
    <w:rsid w:val="00482432"/>
    <w:rsid w:val="004911E3"/>
    <w:rsid w:val="00497D57"/>
    <w:rsid w:val="004A1E29"/>
    <w:rsid w:val="004A7DD4"/>
    <w:rsid w:val="004B50D8"/>
    <w:rsid w:val="004B5B90"/>
    <w:rsid w:val="00501109"/>
    <w:rsid w:val="005063B4"/>
    <w:rsid w:val="005703C9"/>
    <w:rsid w:val="00587E24"/>
    <w:rsid w:val="00597703"/>
    <w:rsid w:val="005A6097"/>
    <w:rsid w:val="005B1DCC"/>
    <w:rsid w:val="005B7323"/>
    <w:rsid w:val="005C25B9"/>
    <w:rsid w:val="006215FB"/>
    <w:rsid w:val="006267E6"/>
    <w:rsid w:val="006558D2"/>
    <w:rsid w:val="00672D25"/>
    <w:rsid w:val="006738BC"/>
    <w:rsid w:val="006B7893"/>
    <w:rsid w:val="006D3E69"/>
    <w:rsid w:val="006E0971"/>
    <w:rsid w:val="007325C3"/>
    <w:rsid w:val="007709F6"/>
    <w:rsid w:val="00783215"/>
    <w:rsid w:val="007965FC"/>
    <w:rsid w:val="007C3F59"/>
    <w:rsid w:val="007D2608"/>
    <w:rsid w:val="008164E5"/>
    <w:rsid w:val="00830081"/>
    <w:rsid w:val="008467D7"/>
    <w:rsid w:val="00852541"/>
    <w:rsid w:val="00865D47"/>
    <w:rsid w:val="0088452C"/>
    <w:rsid w:val="008A38E6"/>
    <w:rsid w:val="008D7DCB"/>
    <w:rsid w:val="008E790E"/>
    <w:rsid w:val="009055DB"/>
    <w:rsid w:val="00905ECB"/>
    <w:rsid w:val="0096165D"/>
    <w:rsid w:val="00961B86"/>
    <w:rsid w:val="0099023B"/>
    <w:rsid w:val="00993E91"/>
    <w:rsid w:val="009A409F"/>
    <w:rsid w:val="009B5845"/>
    <w:rsid w:val="009C0C1F"/>
    <w:rsid w:val="009D1BFF"/>
    <w:rsid w:val="009E1181"/>
    <w:rsid w:val="00A10505"/>
    <w:rsid w:val="00A1288B"/>
    <w:rsid w:val="00A53203"/>
    <w:rsid w:val="00A772EB"/>
    <w:rsid w:val="00B01BA6"/>
    <w:rsid w:val="00B13FF3"/>
    <w:rsid w:val="00B4708A"/>
    <w:rsid w:val="00BD298D"/>
    <w:rsid w:val="00BF623B"/>
    <w:rsid w:val="00C035D4"/>
    <w:rsid w:val="00C679BF"/>
    <w:rsid w:val="00C81BBD"/>
    <w:rsid w:val="00CD3132"/>
    <w:rsid w:val="00CE27CD"/>
    <w:rsid w:val="00D134F3"/>
    <w:rsid w:val="00D47D01"/>
    <w:rsid w:val="00D774B3"/>
    <w:rsid w:val="00DD35A5"/>
    <w:rsid w:val="00DE2948"/>
    <w:rsid w:val="00DF11D9"/>
    <w:rsid w:val="00DF68BE"/>
    <w:rsid w:val="00DF712A"/>
    <w:rsid w:val="00E25DF4"/>
    <w:rsid w:val="00E3485D"/>
    <w:rsid w:val="00E6619B"/>
    <w:rsid w:val="00E908D7"/>
    <w:rsid w:val="00EA1CE4"/>
    <w:rsid w:val="00EA69AC"/>
    <w:rsid w:val="00EB40A1"/>
    <w:rsid w:val="00EC3112"/>
    <w:rsid w:val="00ED5E57"/>
    <w:rsid w:val="00EE1BD8"/>
    <w:rsid w:val="00EE5B26"/>
    <w:rsid w:val="00F67AD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14271"/>
  <w15:docId w15:val="{C19A556F-54C9-4C09-AFB7-BC82808B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9023B"/>
    <w:rPr>
      <w:sz w:val="16"/>
      <w:szCs w:val="16"/>
    </w:rPr>
  </w:style>
  <w:style w:type="paragraph" w:styleId="Tekstopmerking">
    <w:name w:val="annotation text"/>
    <w:basedOn w:val="Standaard"/>
    <w:link w:val="TekstopmerkingChar"/>
    <w:unhideWhenUsed/>
    <w:rsid w:val="0099023B"/>
    <w:rPr>
      <w:sz w:val="20"/>
    </w:rPr>
  </w:style>
  <w:style w:type="character" w:customStyle="1" w:styleId="TekstopmerkingChar">
    <w:name w:val="Tekst opmerking Char"/>
    <w:basedOn w:val="Standaardalinea-lettertype"/>
    <w:link w:val="Tekstopmerking"/>
    <w:rsid w:val="0099023B"/>
  </w:style>
  <w:style w:type="paragraph" w:styleId="Revisie">
    <w:name w:val="Revision"/>
    <w:hidden/>
    <w:uiPriority w:val="99"/>
    <w:semiHidden/>
    <w:rsid w:val="00053C0A"/>
    <w:rPr>
      <w:sz w:val="24"/>
    </w:rPr>
  </w:style>
  <w:style w:type="paragraph" w:styleId="Onderwerpvanopmerking">
    <w:name w:val="annotation subject"/>
    <w:basedOn w:val="Tekstopmerking"/>
    <w:next w:val="Tekstopmerking"/>
    <w:link w:val="OnderwerpvanopmerkingChar"/>
    <w:semiHidden/>
    <w:unhideWhenUsed/>
    <w:rsid w:val="00053C0A"/>
    <w:rPr>
      <w:b/>
      <w:bCs/>
    </w:rPr>
  </w:style>
  <w:style w:type="character" w:customStyle="1" w:styleId="OnderwerpvanopmerkingChar">
    <w:name w:val="Onderwerp van opmerking Char"/>
    <w:basedOn w:val="TekstopmerkingChar"/>
    <w:link w:val="Onderwerpvanopmerking"/>
    <w:semiHidden/>
    <w:rsid w:val="00053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421</ap:Words>
  <ap:Characters>2319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2026-07-21T06:28:00.0000000Z</dcterms:created>
  <dcterms:modified xsi:type="dcterms:W3CDTF">2026-07-21T06:28:00.0000000Z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