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FB5" w:rsidP="00C24FB5" w:rsidRDefault="00C24FB5" w14:paraId="792A432B" w14:textId="77777777">
      <w:pPr>
        <w:pStyle w:val="Geenafstand"/>
      </w:pPr>
      <w:r>
        <w:t>AH 2576</w:t>
      </w:r>
    </w:p>
    <w:p w:rsidR="00C24FB5" w:rsidP="00C24FB5" w:rsidRDefault="00C24FB5" w14:paraId="51D6D618" w14:textId="77777777">
      <w:pPr>
        <w:pStyle w:val="Geenafstand"/>
      </w:pPr>
      <w:r>
        <w:t>2026Z16155</w:t>
      </w:r>
    </w:p>
    <w:p w:rsidR="00C24FB5" w:rsidP="00C24FB5" w:rsidRDefault="00C24FB5" w14:paraId="0E9C5DB2" w14:textId="77777777">
      <w:pPr>
        <w:pStyle w:val="Geenafstand"/>
      </w:pPr>
    </w:p>
    <w:p w:rsidR="00C24FB5" w:rsidRDefault="00C24FB5" w14:paraId="43C3102C" w14:textId="77777777">
      <w:pPr>
        <w:rPr>
          <w:sz w:val="24"/>
          <w:szCs w:val="24"/>
        </w:rPr>
      </w:pPr>
      <w:r w:rsidRPr="00D25B3E">
        <w:rPr>
          <w:sz w:val="24"/>
          <w:szCs w:val="24"/>
        </w:rPr>
        <w:t>Antwoord van minister Van den Brink (Asiel en Migratie) (ontvangen</w:t>
      </w:r>
      <w:r>
        <w:rPr>
          <w:sz w:val="24"/>
          <w:szCs w:val="24"/>
        </w:rPr>
        <w:t xml:space="preserve">  20 juli 2026)</w:t>
      </w:r>
    </w:p>
    <w:p w:rsidRPr="00DD210B" w:rsidR="00C24FB5" w:rsidRDefault="00C24FB5" w14:paraId="352DA5CB" w14:textId="59524237">
      <w:r w:rsidRPr="00DD210B">
        <w:br/>
      </w:r>
    </w:p>
    <w:p w:rsidRPr="00713613" w:rsidR="00C24FB5" w:rsidP="00CB481B" w:rsidRDefault="00C24FB5" w14:paraId="333E3983" w14:textId="77777777">
      <w:pPr>
        <w:rPr>
          <w:b/>
          <w:bCs/>
        </w:rPr>
      </w:pPr>
      <w:r w:rsidRPr="00713613">
        <w:rPr>
          <w:b/>
          <w:bCs/>
        </w:rPr>
        <w:t>Vraag 1</w:t>
      </w:r>
    </w:p>
    <w:p w:rsidRPr="00713613" w:rsidR="00C24FB5" w:rsidP="00CB481B" w:rsidRDefault="00C24FB5" w14:paraId="75311C1F" w14:textId="77777777">
      <w:pPr>
        <w:rPr>
          <w:b/>
          <w:bCs/>
        </w:rPr>
      </w:pPr>
      <w:r w:rsidRPr="00713613">
        <w:rPr>
          <w:b/>
          <w:bCs/>
        </w:rPr>
        <w:t>Bent u bekend met de berichten over de vechtpartijen op voorterrein Ter Apel op de eerste avond zonder Rode Kruis? 1) 2) 3)</w:t>
      </w:r>
      <w:r w:rsidRPr="00713613">
        <w:rPr>
          <w:b/>
          <w:bCs/>
        </w:rPr>
        <w:br/>
      </w:r>
      <w:r w:rsidRPr="00DD210B">
        <w:br/>
      </w:r>
      <w:r w:rsidRPr="00713613">
        <w:rPr>
          <w:b/>
          <w:bCs/>
        </w:rPr>
        <w:t>Antwoord op vraag 1</w:t>
      </w:r>
    </w:p>
    <w:p w:rsidRPr="00DD210B" w:rsidR="00C24FB5" w:rsidP="00CB481B" w:rsidRDefault="00C24FB5" w14:paraId="7810C0AD" w14:textId="77777777">
      <w:r w:rsidRPr="00DD210B">
        <w:t>Ja.</w:t>
      </w:r>
    </w:p>
    <w:p w:rsidRPr="00DD210B" w:rsidR="00C24FB5" w:rsidP="00CB481B" w:rsidRDefault="00C24FB5" w14:paraId="35BCB0F2" w14:textId="77777777"/>
    <w:p w:rsidRPr="00713613" w:rsidR="00C24FB5" w:rsidP="00CB481B" w:rsidRDefault="00C24FB5" w14:paraId="22DD16BF" w14:textId="77777777">
      <w:pPr>
        <w:rPr>
          <w:b/>
          <w:bCs/>
        </w:rPr>
      </w:pPr>
      <w:r w:rsidRPr="00713613">
        <w:rPr>
          <w:b/>
          <w:bCs/>
        </w:rPr>
        <w:t>Vraag 2</w:t>
      </w:r>
    </w:p>
    <w:p w:rsidRPr="00DD210B" w:rsidR="00C24FB5" w:rsidP="00CB481B" w:rsidRDefault="00C24FB5" w14:paraId="16BE6745" w14:textId="77777777">
      <w:pPr>
        <w:rPr>
          <w:bCs/>
        </w:rPr>
      </w:pPr>
      <w:r w:rsidRPr="00DD210B">
        <w:t xml:space="preserve">Kunt u bevestigen dat er op de eerste avond nadat het Rode Kruis en </w:t>
      </w:r>
      <w:proofErr w:type="spellStart"/>
      <w:r w:rsidRPr="00DD210B">
        <w:t>VluchtelingenWerk</w:t>
      </w:r>
      <w:proofErr w:type="spellEnd"/>
      <w:r w:rsidRPr="00DD210B">
        <w:t xml:space="preserve"> hun hulpverlening op het voorterrein van Ter Apel hebben gestaakt, meerdere opstootjes en vechtpartijen hebben plaatsgevonden tussen een groep mannen en vluchtelingen uit het aanmeldcentrum?</w:t>
      </w:r>
      <w:r w:rsidRPr="00DD210B">
        <w:br/>
      </w:r>
    </w:p>
    <w:p w:rsidRPr="00713613" w:rsidR="00C24FB5" w:rsidP="00CB481B" w:rsidRDefault="00C24FB5" w14:paraId="218C794A" w14:textId="77777777">
      <w:pPr>
        <w:rPr>
          <w:b/>
          <w:bCs/>
        </w:rPr>
      </w:pPr>
      <w:r w:rsidRPr="00713613">
        <w:rPr>
          <w:b/>
          <w:bCs/>
        </w:rPr>
        <w:t>Vraag 3</w:t>
      </w:r>
    </w:p>
    <w:p w:rsidRPr="00DD210B" w:rsidR="00C24FB5" w:rsidP="00CB481B" w:rsidRDefault="00C24FB5" w14:paraId="2515E0B4" w14:textId="77777777">
      <w:r w:rsidRPr="00DD210B">
        <w:t>Bent u het eens met de stelling dat het feit dat er, direct na het vertrek van hulporganisaties, al vechtpartijen uitbreken, precies bevestigt waarvoor al langer werd gewaarschuwd, namelijk dat de veiligheidssituatie in Ter Apel volstrekt onhoudbaar is geworden? Zo nee, waarom niet?</w:t>
      </w:r>
      <w:r w:rsidRPr="00DD210B">
        <w:br/>
      </w:r>
    </w:p>
    <w:p w:rsidRPr="00713613" w:rsidR="00C24FB5" w:rsidP="00CB481B" w:rsidRDefault="00C24FB5" w14:paraId="535A248B" w14:textId="77777777">
      <w:pPr>
        <w:rPr>
          <w:b/>
          <w:bCs/>
        </w:rPr>
      </w:pPr>
      <w:r w:rsidRPr="00713613">
        <w:rPr>
          <w:b/>
          <w:bCs/>
        </w:rPr>
        <w:t>Antwoord op vragen 2 en 3</w:t>
      </w:r>
    </w:p>
    <w:p w:rsidRPr="00DD210B" w:rsidR="00C24FB5" w:rsidP="00CB481B" w:rsidRDefault="00C24FB5" w14:paraId="4438C974" w14:textId="77777777">
      <w:pPr>
        <w:rPr>
          <w:bCs/>
        </w:rPr>
      </w:pPr>
      <w:r w:rsidRPr="00DD210B">
        <w:t xml:space="preserve">De afgelopen weken, ook voordat het Rode Kruis en Vluchtelingenwerk op vrijdagavond 10 juli hun hulpverlening op het voorterrein van Ter Apel tijdelijk hebben neergelegd, hebben zich helaas verschillende incidenten voorgedaan. </w:t>
      </w:r>
    </w:p>
    <w:p w:rsidRPr="00DD210B" w:rsidR="00C24FB5" w:rsidP="00CB481B" w:rsidRDefault="00C24FB5" w14:paraId="519542A1" w14:textId="77777777">
      <w:pPr>
        <w:rPr>
          <w:bCs/>
        </w:rPr>
      </w:pPr>
    </w:p>
    <w:p w:rsidRPr="00DD210B" w:rsidR="00C24FB5" w:rsidP="00CB481B" w:rsidRDefault="00C24FB5" w14:paraId="6629EC02" w14:textId="77777777">
      <w:r w:rsidRPr="00DD210B">
        <w:rPr>
          <w:bCs/>
        </w:rPr>
        <w:t>Overlast, intimidatie en bedreiging door wie dan ook is onacceptabel, bij COA en in de openbare ruimte. Veiligheid is de eerste voorwaarde om hulp te kunnen verlenen. Om die reden zijn aanvullende maatregelen genomen om te komen tot een situatie waarin iedereen op een veilige manier zijn werk en taken kan uitvoeren, waar ik uw Kamer bij brief van 13 juli over heb geïnformeerd.</w:t>
      </w:r>
      <w:r w:rsidRPr="00DD210B">
        <w:rPr>
          <w:rStyle w:val="Voetnootmarkering"/>
          <w:bCs/>
        </w:rPr>
        <w:footnoteReference w:id="1"/>
      </w:r>
      <w:r w:rsidRPr="00DD210B">
        <w:rPr>
          <w:bCs/>
        </w:rPr>
        <w:t xml:space="preserve">   </w:t>
      </w:r>
    </w:p>
    <w:p w:rsidRPr="00DD210B" w:rsidR="00C24FB5" w:rsidP="00CB481B" w:rsidRDefault="00C24FB5" w14:paraId="714FFA8A" w14:textId="77777777"/>
    <w:p w:rsidRPr="00713613" w:rsidR="00C24FB5" w:rsidP="00CB481B" w:rsidRDefault="00C24FB5" w14:paraId="244B7CF7" w14:textId="77777777">
      <w:pPr>
        <w:rPr>
          <w:b/>
          <w:bCs/>
        </w:rPr>
      </w:pPr>
      <w:r w:rsidRPr="00713613">
        <w:rPr>
          <w:b/>
          <w:bCs/>
        </w:rPr>
        <w:t>Vraag 4</w:t>
      </w:r>
    </w:p>
    <w:p w:rsidRPr="00DD210B" w:rsidR="00C24FB5" w:rsidP="00CB481B" w:rsidRDefault="00C24FB5" w14:paraId="7F05DAE1" w14:textId="77777777">
      <w:r w:rsidRPr="00DD210B">
        <w:lastRenderedPageBreak/>
        <w:t>Kunt u bevestigen of beveiligers en agenten bij elke confrontatie hebben ingegrepen, en zo niet, waarom niet in alle gevallen is ingegrepen?</w:t>
      </w:r>
      <w:r w:rsidRPr="00DD210B">
        <w:br/>
      </w:r>
    </w:p>
    <w:p w:rsidRPr="00713613" w:rsidR="00C24FB5" w:rsidP="00CB481B" w:rsidRDefault="00C24FB5" w14:paraId="1EAAF110" w14:textId="77777777">
      <w:pPr>
        <w:rPr>
          <w:b/>
          <w:bCs/>
        </w:rPr>
      </w:pPr>
      <w:r w:rsidRPr="00713613">
        <w:rPr>
          <w:b/>
          <w:bCs/>
        </w:rPr>
        <w:t>Vraag 5</w:t>
      </w:r>
    </w:p>
    <w:p w:rsidRPr="00DD210B" w:rsidR="00C24FB5" w:rsidP="00CB481B" w:rsidRDefault="00C24FB5" w14:paraId="1EEEA817" w14:textId="77777777">
      <w:r w:rsidRPr="00DD210B">
        <w:t>Zijn er naar aanleiding van deze vechtpartijen arrestaties verricht? Zo nee, waarom niet, en bent u bereid dit alsnog te (laten) onderzoeken?</w:t>
      </w:r>
      <w:r w:rsidRPr="00DD210B">
        <w:br/>
      </w:r>
      <w:r w:rsidRPr="00DD210B">
        <w:br/>
      </w:r>
      <w:r w:rsidRPr="00713613">
        <w:rPr>
          <w:b/>
          <w:bCs/>
        </w:rPr>
        <w:t>Antwoord op vragen 4 en 5</w:t>
      </w:r>
    </w:p>
    <w:p w:rsidRPr="00DD210B" w:rsidR="00C24FB5" w:rsidP="00CB481B" w:rsidRDefault="00C24FB5" w14:paraId="44B33373" w14:textId="77777777">
      <w:r w:rsidRPr="00DD210B">
        <w:t xml:space="preserve">In de eerste twee weken van juli zijn elf aanhoudingen verricht. Een deel van de verdachten waren eerder bekend bij de politie. </w:t>
      </w:r>
    </w:p>
    <w:p w:rsidR="00C24FB5" w:rsidP="00CB481B" w:rsidRDefault="00C24FB5" w14:paraId="29C9AC5A" w14:textId="77777777">
      <w:pPr>
        <w:pStyle w:val="broodtekst"/>
      </w:pPr>
    </w:p>
    <w:p w:rsidR="00C24FB5" w:rsidP="00CB481B" w:rsidRDefault="00C24FB5" w14:paraId="38E5CFEA" w14:textId="77777777">
      <w:pPr>
        <w:pStyle w:val="broodtekst"/>
      </w:pPr>
    </w:p>
    <w:p w:rsidR="00C24FB5" w:rsidP="00CB481B" w:rsidRDefault="00C24FB5" w14:paraId="636607F7" w14:textId="77777777">
      <w:pPr>
        <w:pStyle w:val="broodtekst"/>
      </w:pPr>
    </w:p>
    <w:p w:rsidR="00C24FB5" w:rsidP="00CB481B" w:rsidRDefault="00C24FB5" w14:paraId="5C4C8544" w14:textId="77777777">
      <w:pPr>
        <w:pStyle w:val="broodtekst"/>
      </w:pPr>
    </w:p>
    <w:p w:rsidRPr="00713613" w:rsidR="00C24FB5" w:rsidP="00CB481B" w:rsidRDefault="00C24FB5" w14:paraId="7EA1692D" w14:textId="77777777">
      <w:pPr>
        <w:pStyle w:val="broodtekst"/>
        <w:rPr>
          <w:b/>
          <w:bCs/>
        </w:rPr>
      </w:pPr>
      <w:r w:rsidRPr="00713613">
        <w:rPr>
          <w:b/>
          <w:bCs/>
        </w:rPr>
        <w:t>Vraag 6</w:t>
      </w:r>
    </w:p>
    <w:p w:rsidRPr="00713613" w:rsidR="00C24FB5" w:rsidP="00CB481B" w:rsidRDefault="00C24FB5" w14:paraId="114CDDA2" w14:textId="77777777">
      <w:pPr>
        <w:pStyle w:val="broodtekst"/>
        <w:rPr>
          <w:b/>
          <w:bCs/>
        </w:rPr>
      </w:pPr>
      <w:r w:rsidRPr="00713613">
        <w:rPr>
          <w:b/>
          <w:bCs/>
        </w:rPr>
        <w:t xml:space="preserve">Bent u het eens met de stelling dat de beslissing van het Rode Kruis en </w:t>
      </w:r>
      <w:proofErr w:type="spellStart"/>
      <w:r w:rsidRPr="00713613">
        <w:rPr>
          <w:b/>
          <w:bCs/>
        </w:rPr>
        <w:t>VluchtelingenWerk</w:t>
      </w:r>
      <w:proofErr w:type="spellEnd"/>
      <w:r w:rsidRPr="00713613">
        <w:rPr>
          <w:b/>
          <w:bCs/>
        </w:rPr>
        <w:t xml:space="preserve"> om zich terug te trekken, na twee steekincidenten in twee dagen tijd, een ernstig signaal is dat het kabinet al veel eerder had moeten oppakken? Zo nee, waarom niet?</w:t>
      </w:r>
      <w:r w:rsidRPr="00713613">
        <w:rPr>
          <w:b/>
          <w:bCs/>
        </w:rPr>
        <w:br/>
      </w:r>
      <w:bookmarkStart w:name="_Hlk234909289" w:id="0"/>
    </w:p>
    <w:p w:rsidRPr="00713613" w:rsidR="00C24FB5" w:rsidP="00CB481B" w:rsidRDefault="00C24FB5" w14:paraId="4CDF541C" w14:textId="77777777">
      <w:pPr>
        <w:pStyle w:val="broodtekst"/>
        <w:rPr>
          <w:b/>
        </w:rPr>
      </w:pPr>
      <w:r w:rsidRPr="00713613">
        <w:rPr>
          <w:b/>
        </w:rPr>
        <w:t>Antwoord op vraag 6</w:t>
      </w:r>
    </w:p>
    <w:p w:rsidRPr="00DD210B" w:rsidR="00C24FB5" w:rsidP="00CB481B" w:rsidRDefault="00C24FB5" w14:paraId="2EAAA238" w14:textId="77777777">
      <w:pPr>
        <w:pStyle w:val="broodtekst"/>
      </w:pPr>
      <w:r w:rsidRPr="00DD210B">
        <w:rPr>
          <w:bCs/>
        </w:rPr>
        <w:t>Overlast, intimidatie en bedreiging door wie dan ook is onacceptabel, bij COA en in de openbare ruimte.</w:t>
      </w:r>
      <w:bookmarkEnd w:id="0"/>
      <w:r w:rsidRPr="00DD210B">
        <w:rPr>
          <w:bCs/>
        </w:rPr>
        <w:t xml:space="preserve"> </w:t>
      </w:r>
      <w:r w:rsidRPr="00DD210B">
        <w:t xml:space="preserve">Om te komen tot structurele oplossingen zijn verschillende maatregelen essentieel. Naast de reeds ingezette maatregelen om meer grip op migratie te krijgen door verlaging van de instroom en versnelde en effectieve terugkeer met bijzondere aandacht voor overlastgevende en criminele vreemdelingen, blijf ik me inzetten voor fatsoenlijke opvang en de uitvoering van de Spreidingswet. Ook is snelle doorstroming van statushouders naar gemeentelijke huisvesting van belang. Het is hierbij cruciaal dat eenieder in veiligheid het werk uit kan voeren. </w:t>
      </w:r>
    </w:p>
    <w:p w:rsidRPr="00713613" w:rsidR="00C24FB5" w:rsidP="00CB481B" w:rsidRDefault="00C24FB5" w14:paraId="631E1555" w14:textId="77777777">
      <w:pPr>
        <w:rPr>
          <w:b/>
          <w:bCs/>
        </w:rPr>
      </w:pPr>
      <w:r w:rsidRPr="00DD210B">
        <w:br/>
      </w:r>
      <w:r w:rsidRPr="00713613">
        <w:rPr>
          <w:b/>
          <w:bCs/>
        </w:rPr>
        <w:t>Vraag 7</w:t>
      </w:r>
    </w:p>
    <w:p w:rsidRPr="00DD210B" w:rsidR="00C24FB5" w:rsidP="00CB481B" w:rsidRDefault="00C24FB5" w14:paraId="142559AA" w14:textId="77777777">
      <w:pPr>
        <w:rPr>
          <w:bCs/>
        </w:rPr>
      </w:pPr>
      <w:r w:rsidRPr="00713613">
        <w:rPr>
          <w:b/>
          <w:bCs/>
        </w:rPr>
        <w:t>Kunt u aangeven welke concrete maatregelen er sinds het vertrek van deze hulporganisaties zijn genomen om de veiligheid van medewerkers, beveiligers en asielzoekers op het voorterrein te waarborgen?</w:t>
      </w:r>
      <w:r w:rsidRPr="00DD210B">
        <w:br/>
      </w:r>
      <w:bookmarkStart w:name="_Hlk234843456" w:id="1"/>
    </w:p>
    <w:p w:rsidRPr="00713613" w:rsidR="00C24FB5" w:rsidP="00CB481B" w:rsidRDefault="00C24FB5" w14:paraId="77ED84EE" w14:textId="77777777">
      <w:pPr>
        <w:rPr>
          <w:b/>
        </w:rPr>
      </w:pPr>
      <w:r w:rsidRPr="00713613">
        <w:rPr>
          <w:b/>
        </w:rPr>
        <w:t>Antwoord op vraag 7</w:t>
      </w:r>
    </w:p>
    <w:p w:rsidR="00C24FB5" w:rsidP="00CB481B" w:rsidRDefault="00C24FB5" w14:paraId="6E1184CF" w14:textId="77777777">
      <w:r w:rsidRPr="00DD210B">
        <w:rPr>
          <w:bCs/>
        </w:rPr>
        <w:t>Voor wat betreft de concrete maateregelen die ik heb genomen verwijs ik naar mijn brief</w:t>
      </w:r>
      <w:r w:rsidRPr="00DD210B">
        <w:rPr>
          <w:rStyle w:val="Voetnootmarkering"/>
          <w:bCs/>
        </w:rPr>
        <w:footnoteReference w:id="2"/>
      </w:r>
      <w:r w:rsidRPr="00DD210B">
        <w:rPr>
          <w:bCs/>
        </w:rPr>
        <w:t xml:space="preserve"> aan uw Kamer van 13 juli jl. </w:t>
      </w:r>
      <w:r w:rsidRPr="00DD210B">
        <w:t xml:space="preserve">Om te komen tot een structurele oplossing zijn verschillende maatregelen essentieel. Naast de reeds ingezette maatregelen om meer grip op migratie te krijgen door verlaging van de instroom en versnelde en effectieve terugkeer met bijzondere aandacht voor overlastgevende en criminele vreemdelingen, blijf ik me inzetten voor fatsoenlijke opvang en de uitvoering van de Spreidingswet. </w:t>
      </w:r>
      <w:bookmarkEnd w:id="1"/>
      <w:r w:rsidRPr="00DD210B">
        <w:br/>
      </w:r>
    </w:p>
    <w:p w:rsidRPr="00713613" w:rsidR="00C24FB5" w:rsidP="00CB481B" w:rsidRDefault="00C24FB5" w14:paraId="3120FE33" w14:textId="77777777">
      <w:pPr>
        <w:rPr>
          <w:b/>
          <w:bCs/>
        </w:rPr>
      </w:pPr>
      <w:r w:rsidRPr="00713613">
        <w:rPr>
          <w:b/>
          <w:bCs/>
        </w:rPr>
        <w:t>Vraag 8</w:t>
      </w:r>
    </w:p>
    <w:p w:rsidR="00C24FB5" w:rsidP="00CB481B" w:rsidRDefault="00C24FB5" w14:paraId="59C4ADE3" w14:textId="77777777">
      <w:r w:rsidRPr="00713613">
        <w:rPr>
          <w:b/>
          <w:bCs/>
        </w:rPr>
        <w:lastRenderedPageBreak/>
        <w:t xml:space="preserve">Bent u het eens met de stelling dat het onacceptabel is dat een kleine groep mensen met weinig kans op asiel, zoals </w:t>
      </w:r>
      <w:proofErr w:type="spellStart"/>
      <w:r w:rsidRPr="00713613">
        <w:rPr>
          <w:b/>
          <w:bCs/>
        </w:rPr>
        <w:t>VluchtelingenWerk</w:t>
      </w:r>
      <w:proofErr w:type="spellEnd"/>
      <w:r w:rsidRPr="00713613">
        <w:rPr>
          <w:b/>
          <w:bCs/>
        </w:rPr>
        <w:t xml:space="preserve"> zelf aangeeft, verantwoordelijk is voor een dusdanig onveilige situatie dat hulporganisaties zich genoodzaakt zien te vertrekken? Zo nee, waarom niet?</w:t>
      </w:r>
      <w:r w:rsidRPr="00713613">
        <w:rPr>
          <w:b/>
          <w:bCs/>
        </w:rPr>
        <w:br/>
      </w:r>
    </w:p>
    <w:p w:rsidRPr="00713613" w:rsidR="00C24FB5" w:rsidP="00CB481B" w:rsidRDefault="00C24FB5" w14:paraId="694FC29E" w14:textId="77777777">
      <w:pPr>
        <w:rPr>
          <w:b/>
          <w:bCs/>
        </w:rPr>
      </w:pPr>
      <w:r w:rsidRPr="00713613">
        <w:rPr>
          <w:b/>
          <w:bCs/>
        </w:rPr>
        <w:t>Antwoord op vraag 8</w:t>
      </w:r>
    </w:p>
    <w:p w:rsidRPr="00713613" w:rsidR="00C24FB5" w:rsidP="00CB481B" w:rsidRDefault="00C24FB5" w14:paraId="33EA097B" w14:textId="77777777">
      <w:pPr>
        <w:rPr>
          <w:b/>
          <w:bCs/>
        </w:rPr>
      </w:pPr>
      <w:r>
        <w:t>J</w:t>
      </w:r>
      <w:r w:rsidRPr="00DD210B">
        <w:t>a</w:t>
      </w:r>
      <w:r>
        <w:t>.</w:t>
      </w:r>
      <w:r w:rsidRPr="00DD210B">
        <w:br/>
      </w:r>
      <w:r w:rsidRPr="00DD210B">
        <w:br/>
      </w:r>
      <w:r w:rsidRPr="00713613">
        <w:rPr>
          <w:b/>
          <w:bCs/>
        </w:rPr>
        <w:t>Vraag 9</w:t>
      </w:r>
    </w:p>
    <w:p w:rsidRPr="00713613" w:rsidR="00C24FB5" w:rsidP="00CB481B" w:rsidRDefault="00C24FB5" w14:paraId="347A849B" w14:textId="77777777">
      <w:pPr>
        <w:rPr>
          <w:b/>
          <w:bCs/>
        </w:rPr>
      </w:pPr>
      <w:r w:rsidRPr="00713613">
        <w:rPr>
          <w:b/>
          <w:bCs/>
        </w:rPr>
        <w:t>Bent u bereid deze groep overlastgevers met voorrang uit te zetten of in vreemdelingenbewaring te plaatsen, in plaats van het probleem te laten voortduren op kosten van de veiligheid van al het personeel op het voorterrein?</w:t>
      </w:r>
      <w:r w:rsidRPr="00713613">
        <w:rPr>
          <w:b/>
          <w:bCs/>
        </w:rPr>
        <w:br/>
      </w:r>
    </w:p>
    <w:p w:rsidRPr="00713613" w:rsidR="00C24FB5" w:rsidP="00CB481B" w:rsidRDefault="00C24FB5" w14:paraId="5B3E0EBD" w14:textId="77777777">
      <w:pPr>
        <w:rPr>
          <w:b/>
          <w:bCs/>
        </w:rPr>
      </w:pPr>
      <w:r w:rsidRPr="00713613">
        <w:rPr>
          <w:b/>
          <w:bCs/>
        </w:rPr>
        <w:t>Antwoord op vraag 9</w:t>
      </w:r>
    </w:p>
    <w:p w:rsidRPr="00DD210B" w:rsidR="00C24FB5" w:rsidP="00CB481B" w:rsidRDefault="00C24FB5" w14:paraId="76C86018" w14:textId="77777777">
      <w:r w:rsidRPr="00DD210B">
        <w:t xml:space="preserve">Uitgangspunt is dat bij strafbare feiten normerend wordt opgetreden. Dat vereist nauwe samenwerking tussen de strafrechtketen, vreemdelingenketen en lokale driehoek. Voor verdachten moet duidelijk zijn dat het plegen van een misdrijf direct gevolgen heeft in de vorm van lik-op-stuk. De inzet van de vreemdelingenketen is erop gericht om de asielprocedures van overlastgevers snel- en slagvaardig af te doen, waarbij de IND na een onherroepelijke veroordeling altijd beziet of intrekking of weigering van een asielvergunning mogelijk is, en de </w:t>
      </w:r>
      <w:proofErr w:type="spellStart"/>
      <w:r w:rsidRPr="00DD210B">
        <w:t>DTenV</w:t>
      </w:r>
      <w:proofErr w:type="spellEnd"/>
      <w:r w:rsidRPr="00DD210B">
        <w:t xml:space="preserve"> direct na afwijzing voortvarend inzet op terugkeer naar land van herkomst of overdracht naar de verantwoordelijke lidstaat.</w:t>
      </w:r>
      <w:r w:rsidRPr="00DD210B">
        <w:br/>
      </w:r>
    </w:p>
    <w:p w:rsidRPr="00713613" w:rsidR="00C24FB5" w:rsidP="00CB481B" w:rsidRDefault="00C24FB5" w14:paraId="001B6718" w14:textId="77777777">
      <w:pPr>
        <w:rPr>
          <w:b/>
          <w:bCs/>
        </w:rPr>
      </w:pPr>
      <w:r w:rsidRPr="00713613">
        <w:rPr>
          <w:b/>
          <w:bCs/>
        </w:rPr>
        <w:t>Vraag 10</w:t>
      </w:r>
    </w:p>
    <w:p w:rsidRPr="00DD210B" w:rsidR="00C24FB5" w:rsidP="00CB481B" w:rsidRDefault="00C24FB5" w14:paraId="364EA643" w14:textId="77777777">
      <w:pPr>
        <w:rPr>
          <w:bCs/>
        </w:rPr>
      </w:pPr>
      <w:r w:rsidRPr="00713613">
        <w:rPr>
          <w:b/>
          <w:bCs/>
        </w:rPr>
        <w:t>Erkent u nu eindelijk dat er sprake is van een asielcrisis, en bent u bereid de grenzen te sluiten? Zo nee, waarom niet?</w:t>
      </w:r>
      <w:r w:rsidRPr="00DD210B">
        <w:br/>
      </w:r>
    </w:p>
    <w:p w:rsidRPr="00713613" w:rsidR="00C24FB5" w:rsidP="00CB481B" w:rsidRDefault="00C24FB5" w14:paraId="024D2812" w14:textId="77777777">
      <w:pPr>
        <w:rPr>
          <w:b/>
        </w:rPr>
      </w:pPr>
      <w:r w:rsidRPr="00713613">
        <w:rPr>
          <w:b/>
        </w:rPr>
        <w:t>Antwoord op vraag 10</w:t>
      </w:r>
    </w:p>
    <w:p w:rsidRPr="00DD210B" w:rsidR="00C24FB5" w:rsidP="00CB481B" w:rsidRDefault="00C24FB5" w14:paraId="6506E03A" w14:textId="77777777">
      <w:r w:rsidRPr="00DD210B">
        <w:rPr>
          <w:bCs/>
        </w:rPr>
        <w:t xml:space="preserve">De inzet van de aanpak van overlast is helder: negatief gedrag niet tolereren en normerend optreden. </w:t>
      </w:r>
      <w:r w:rsidRPr="00DD210B">
        <w:t>Dit kabinet kiest ervoor meer grip op migratie te krijgen door verlaging van de instroom en versnelde en effectieve terugkeer met bijzondere aandacht voor overlastgevende en criminele vreemdelingen. Daarbij ben ik bereid om alle juridische ruimte te gebruiken, maar zoals al vaker aangegeven bestaat er geen juridische ruimte om de grenzen te sluiten.</w:t>
      </w:r>
    </w:p>
    <w:p w:rsidR="00C24FB5" w:rsidP="00CB481B" w:rsidRDefault="00C24FB5" w14:paraId="53D4F8EC" w14:textId="77777777"/>
    <w:p w:rsidRPr="00DD210B" w:rsidR="00C24FB5" w:rsidP="00CB481B" w:rsidRDefault="00C24FB5" w14:paraId="2C5E5D23" w14:textId="77777777"/>
    <w:p w:rsidRPr="00DD210B" w:rsidR="00C24FB5" w:rsidP="00CB481B" w:rsidRDefault="00C24FB5" w14:paraId="3B27D4AB" w14:textId="77777777">
      <w:r w:rsidRPr="00DD210B">
        <w:br/>
        <w:t>1) NOS, 12 juli 2026, 'Vechtpartijen op voorterrein Ter Apel op eerste avond zonder Rode Kruis', https://nos.nl/artikel/2622682-vechtpartijen-op-voorterrein-ter-apel-op-eerste-avond-zonder-rode-kruis</w:t>
      </w:r>
      <w:r w:rsidRPr="00DD210B">
        <w:br/>
      </w:r>
      <w:r w:rsidRPr="00DD210B">
        <w:br/>
      </w:r>
    </w:p>
    <w:p w:rsidRPr="00DD210B" w:rsidR="00C24FB5" w:rsidP="00CB481B" w:rsidRDefault="00C24FB5" w14:paraId="02166C82" w14:textId="77777777">
      <w:r w:rsidRPr="00DD210B">
        <w:lastRenderedPageBreak/>
        <w:t>2) NOS, 11 juli 2026, 'Rode Kruis: '</w:t>
      </w:r>
      <w:proofErr w:type="spellStart"/>
      <w:r w:rsidRPr="00DD210B">
        <w:t>Genant</w:t>
      </w:r>
      <w:proofErr w:type="spellEnd"/>
      <w:r w:rsidRPr="00DD210B">
        <w:t xml:space="preserve"> dat onveilige situatie in Ter Apel niet kan worden opgelost'', https://nos.nl/artikel/2622599-rode-kruis-genant-dat-onveilige-situatie-in-ter-apel-niet-kan-worden-opgelost</w:t>
      </w:r>
      <w:r w:rsidRPr="00DD210B">
        <w:br/>
      </w:r>
      <w:r w:rsidRPr="00DD210B">
        <w:br/>
      </w:r>
    </w:p>
    <w:p w:rsidRPr="00E47B3D" w:rsidR="00C24FB5" w:rsidP="00CB481B" w:rsidRDefault="00C24FB5" w14:paraId="314D562C" w14:textId="77777777">
      <w:r w:rsidRPr="00DD210B">
        <w:t>3) NOS, 10 juli 2026, 'Rode Kruis stopt hulpverlening op voorterrein aanmeldcentrum na steekincidenten', https://nos.nl/artikel/2622527-rode-kruis-stopt-hulpverlening-op-voorterrein-aanmeldcentrum-na-steekincidenten</w:t>
      </w:r>
    </w:p>
    <w:tbl>
      <w:tblPr>
        <w:tblStyle w:val="Tabelzonderranden"/>
        <w:tblW w:w="7541" w:type="dxa"/>
        <w:tblInd w:w="0" w:type="dxa"/>
        <w:tblLayout w:type="fixed"/>
        <w:tblLook w:val="0740" w:firstRow="0" w:lastRow="1" w:firstColumn="0" w:lastColumn="1" w:noHBand="1" w:noVBand="1"/>
      </w:tblPr>
      <w:tblGrid>
        <w:gridCol w:w="3619"/>
        <w:gridCol w:w="302"/>
        <w:gridCol w:w="3620"/>
      </w:tblGrid>
      <w:tr w:rsidRPr="00E47B3D" w:rsidR="00C24FB5" w:rsidTr="00CB481B" w14:paraId="436A80EB" w14:textId="77777777">
        <w:tc>
          <w:tcPr>
            <w:tcW w:w="3619" w:type="dxa"/>
          </w:tcPr>
          <w:p w:rsidRPr="00E47B3D" w:rsidR="00C24FB5" w:rsidP="00576966" w:rsidRDefault="00C24FB5" w14:paraId="7EEFB07F" w14:textId="77777777">
            <w:pPr>
              <w:rPr>
                <w:color w:val="auto"/>
              </w:rPr>
            </w:pPr>
          </w:p>
          <w:p w:rsidRPr="00E47B3D" w:rsidR="00C24FB5" w:rsidP="00576966" w:rsidRDefault="00C24FB5" w14:paraId="4C52F92A" w14:textId="77777777">
            <w:pPr>
              <w:rPr>
                <w:color w:val="auto"/>
              </w:rPr>
            </w:pPr>
          </w:p>
          <w:p w:rsidRPr="00E47B3D" w:rsidR="00C24FB5" w:rsidP="00576966" w:rsidRDefault="00C24FB5" w14:paraId="262D9202" w14:textId="77777777">
            <w:pPr>
              <w:rPr>
                <w:color w:val="auto"/>
              </w:rPr>
            </w:pPr>
          </w:p>
          <w:p w:rsidRPr="00E47B3D" w:rsidR="00C24FB5" w:rsidP="00576966" w:rsidRDefault="00C24FB5" w14:paraId="3D4710B9" w14:textId="77777777">
            <w:pPr>
              <w:rPr>
                <w:color w:val="auto"/>
              </w:rPr>
            </w:pPr>
          </w:p>
          <w:p w:rsidRPr="00E47B3D" w:rsidR="00C24FB5" w:rsidP="00576966" w:rsidRDefault="00C24FB5" w14:paraId="6A59534F" w14:textId="77777777">
            <w:pPr>
              <w:rPr>
                <w:color w:val="auto"/>
              </w:rPr>
            </w:pPr>
          </w:p>
        </w:tc>
        <w:tc>
          <w:tcPr>
            <w:tcW w:w="302" w:type="dxa"/>
          </w:tcPr>
          <w:p w:rsidRPr="00E47B3D" w:rsidR="00C24FB5" w:rsidP="00576966" w:rsidRDefault="00C24FB5" w14:paraId="7FDDF030" w14:textId="77777777">
            <w:pPr>
              <w:rPr>
                <w:color w:val="auto"/>
              </w:rPr>
            </w:pPr>
          </w:p>
          <w:p w:rsidRPr="00E47B3D" w:rsidR="00C24FB5" w:rsidP="00576966" w:rsidRDefault="00C24FB5" w14:paraId="00545043" w14:textId="77777777">
            <w:pPr>
              <w:rPr>
                <w:color w:val="auto"/>
              </w:rPr>
            </w:pPr>
          </w:p>
          <w:p w:rsidRPr="00E47B3D" w:rsidR="00C24FB5" w:rsidP="00576966" w:rsidRDefault="00C24FB5" w14:paraId="3D97C054" w14:textId="77777777">
            <w:pPr>
              <w:rPr>
                <w:color w:val="auto"/>
              </w:rPr>
            </w:pPr>
          </w:p>
          <w:p w:rsidRPr="00E47B3D" w:rsidR="00C24FB5" w:rsidP="00576966" w:rsidRDefault="00C24FB5" w14:paraId="01BA33E2" w14:textId="77777777">
            <w:pPr>
              <w:rPr>
                <w:color w:val="auto"/>
              </w:rPr>
            </w:pPr>
          </w:p>
          <w:p w:rsidRPr="00E47B3D" w:rsidR="00C24FB5" w:rsidP="00576966" w:rsidRDefault="00C24FB5" w14:paraId="5F650D09" w14:textId="77777777">
            <w:pPr>
              <w:rPr>
                <w:color w:val="auto"/>
              </w:rPr>
            </w:pPr>
          </w:p>
        </w:tc>
        <w:tc>
          <w:tcPr>
            <w:tcW w:w="3620" w:type="dxa"/>
          </w:tcPr>
          <w:p w:rsidRPr="00E47B3D" w:rsidR="00C24FB5" w:rsidP="00576966" w:rsidRDefault="00C24FB5" w14:paraId="42B20B5B" w14:textId="77777777">
            <w:pPr>
              <w:rPr>
                <w:color w:val="auto"/>
              </w:rPr>
            </w:pPr>
          </w:p>
        </w:tc>
      </w:tr>
      <w:tr w:rsidRPr="00E47B3D" w:rsidR="00C24FB5" w:rsidTr="00CB481B" w14:paraId="136B5F12" w14:textId="77777777">
        <w:tc>
          <w:tcPr>
            <w:tcW w:w="3619" w:type="dxa"/>
          </w:tcPr>
          <w:p w:rsidRPr="00E47B3D" w:rsidR="00C24FB5" w:rsidP="00CB481B" w:rsidRDefault="00C24FB5" w14:paraId="67E08F8F" w14:textId="77777777">
            <w:pPr>
              <w:rPr>
                <w:color w:val="auto"/>
              </w:rPr>
            </w:pPr>
            <w:r w:rsidRPr="00E47B3D">
              <w:rPr>
                <w:color w:val="auto"/>
              </w:rPr>
              <w:br/>
            </w:r>
            <w:r w:rsidRPr="00E47B3D">
              <w:rPr>
                <w:color w:val="auto"/>
              </w:rPr>
              <w:br/>
              <w:t> </w:t>
            </w:r>
          </w:p>
        </w:tc>
        <w:tc>
          <w:tcPr>
            <w:tcW w:w="302" w:type="dxa"/>
          </w:tcPr>
          <w:p w:rsidRPr="00E47B3D" w:rsidR="00C24FB5" w:rsidRDefault="00C24FB5" w14:paraId="2CF05923" w14:textId="77777777">
            <w:pPr>
              <w:rPr>
                <w:color w:val="auto"/>
              </w:rPr>
            </w:pPr>
          </w:p>
          <w:p w:rsidRPr="00E47B3D" w:rsidR="00C24FB5" w:rsidRDefault="00C24FB5" w14:paraId="1B9854AE" w14:textId="77777777">
            <w:pPr>
              <w:rPr>
                <w:color w:val="auto"/>
              </w:rPr>
            </w:pPr>
          </w:p>
          <w:p w:rsidRPr="00E47B3D" w:rsidR="00C24FB5" w:rsidRDefault="00C24FB5" w14:paraId="3DF55D32" w14:textId="77777777">
            <w:pPr>
              <w:rPr>
                <w:color w:val="auto"/>
              </w:rPr>
            </w:pPr>
          </w:p>
          <w:p w:rsidRPr="00E47B3D" w:rsidR="00C24FB5" w:rsidRDefault="00C24FB5" w14:paraId="090513AB" w14:textId="77777777">
            <w:pPr>
              <w:rPr>
                <w:color w:val="auto"/>
              </w:rPr>
            </w:pPr>
          </w:p>
          <w:p w:rsidRPr="00E47B3D" w:rsidR="00C24FB5" w:rsidRDefault="00C24FB5" w14:paraId="22D04C0F" w14:textId="77777777">
            <w:pPr>
              <w:rPr>
                <w:color w:val="auto"/>
              </w:rPr>
            </w:pPr>
          </w:p>
        </w:tc>
        <w:tc>
          <w:tcPr>
            <w:tcW w:w="3620" w:type="dxa"/>
          </w:tcPr>
          <w:p w:rsidRPr="00E47B3D" w:rsidR="00C24FB5" w:rsidRDefault="00C24FB5" w14:paraId="2C02931F" w14:textId="77777777">
            <w:pPr>
              <w:rPr>
                <w:color w:val="auto"/>
              </w:rPr>
            </w:pPr>
          </w:p>
          <w:p w:rsidRPr="00E47B3D" w:rsidR="00C24FB5" w:rsidRDefault="00C24FB5" w14:paraId="79D2E486" w14:textId="77777777">
            <w:pPr>
              <w:rPr>
                <w:color w:val="auto"/>
              </w:rPr>
            </w:pPr>
          </w:p>
          <w:p w:rsidRPr="00E47B3D" w:rsidR="00C24FB5" w:rsidRDefault="00C24FB5" w14:paraId="2A95E7D6" w14:textId="77777777">
            <w:pPr>
              <w:rPr>
                <w:color w:val="auto"/>
              </w:rPr>
            </w:pPr>
          </w:p>
          <w:p w:rsidRPr="00E47B3D" w:rsidR="00C24FB5" w:rsidRDefault="00C24FB5" w14:paraId="53EBB9A8" w14:textId="77777777">
            <w:pPr>
              <w:rPr>
                <w:color w:val="auto"/>
              </w:rPr>
            </w:pPr>
          </w:p>
          <w:p w:rsidRPr="00E47B3D" w:rsidR="00C24FB5" w:rsidRDefault="00C24FB5" w14:paraId="153E55B9" w14:textId="77777777">
            <w:pPr>
              <w:rPr>
                <w:color w:val="auto"/>
              </w:rPr>
            </w:pPr>
          </w:p>
        </w:tc>
      </w:tr>
    </w:tbl>
    <w:p w:rsidRPr="00E47B3D" w:rsidR="00C24FB5" w:rsidRDefault="00C24FB5" w14:paraId="192AE63F" w14:textId="77777777"/>
    <w:p w:rsidR="002C3023" w:rsidRDefault="002C3023" w14:paraId="1DCFB4EA"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22BF8" w14:textId="77777777" w:rsidR="00676F72" w:rsidRDefault="00676F72" w:rsidP="00C24FB5">
      <w:pPr>
        <w:spacing w:after="0" w:line="240" w:lineRule="auto"/>
      </w:pPr>
      <w:r>
        <w:separator/>
      </w:r>
    </w:p>
  </w:endnote>
  <w:endnote w:type="continuationSeparator" w:id="0">
    <w:p w14:paraId="5BBF436C" w14:textId="77777777" w:rsidR="00676F72" w:rsidRDefault="00676F72" w:rsidP="00C2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5A22" w14:textId="77777777" w:rsidR="00C24FB5" w:rsidRPr="00C24FB5" w:rsidRDefault="00C24FB5" w:rsidP="00C24F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9E61" w14:textId="77777777" w:rsidR="00C24FB5" w:rsidRPr="00C24FB5" w:rsidRDefault="00C24FB5" w:rsidP="00C24F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6E3B" w14:textId="77777777" w:rsidR="00C24FB5" w:rsidRPr="00C24FB5" w:rsidRDefault="00C24FB5" w:rsidP="00C24F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CFF4F" w14:textId="77777777" w:rsidR="00676F72" w:rsidRDefault="00676F72" w:rsidP="00C24FB5">
      <w:pPr>
        <w:spacing w:after="0" w:line="240" w:lineRule="auto"/>
      </w:pPr>
      <w:r>
        <w:separator/>
      </w:r>
    </w:p>
  </w:footnote>
  <w:footnote w:type="continuationSeparator" w:id="0">
    <w:p w14:paraId="7A77B652" w14:textId="77777777" w:rsidR="00676F72" w:rsidRDefault="00676F72" w:rsidP="00C24FB5">
      <w:pPr>
        <w:spacing w:after="0" w:line="240" w:lineRule="auto"/>
      </w:pPr>
      <w:r>
        <w:continuationSeparator/>
      </w:r>
    </w:p>
  </w:footnote>
  <w:footnote w:id="1">
    <w:p w14:paraId="301CD6D0" w14:textId="77777777" w:rsidR="00C24FB5" w:rsidRDefault="00C24FB5" w:rsidP="00CB481B">
      <w:pPr>
        <w:pStyle w:val="Voetnoottekst"/>
      </w:pPr>
      <w:r>
        <w:rPr>
          <w:rStyle w:val="Voetnootmarkering"/>
        </w:rPr>
        <w:footnoteRef/>
      </w:r>
      <w:r>
        <w:t xml:space="preserve"> </w:t>
      </w:r>
      <w:r w:rsidRPr="00635938">
        <w:t>https://www.tweedekamer.nl/kamerstukken/brieven_regering/detail?id=2026Z16185&amp;did=2026D36710</w:t>
      </w:r>
    </w:p>
  </w:footnote>
  <w:footnote w:id="2">
    <w:p w14:paraId="5D69AE32" w14:textId="77777777" w:rsidR="00C24FB5" w:rsidRDefault="00C24FB5">
      <w:pPr>
        <w:pStyle w:val="Voetnoottekst"/>
      </w:pPr>
      <w:r>
        <w:rPr>
          <w:rStyle w:val="Voetnootmarkering"/>
        </w:rPr>
        <w:footnoteRef/>
      </w:r>
      <w:r>
        <w:t xml:space="preserve"> </w:t>
      </w:r>
      <w:r w:rsidRPr="00635938">
        <w:t>https://www.tweedekamer.nl/kamerstukken/brieven_regering/detail?id=2026Z16185&amp;did=2026D36710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7679" w14:textId="77777777" w:rsidR="00C24FB5" w:rsidRPr="00C24FB5" w:rsidRDefault="00C24FB5" w:rsidP="00C24F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A48D" w14:textId="77777777" w:rsidR="00C24FB5" w:rsidRPr="00C24FB5" w:rsidRDefault="00C24FB5" w:rsidP="00C24F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6703" w14:textId="77777777" w:rsidR="00C24FB5" w:rsidRPr="00C24FB5" w:rsidRDefault="00C24FB5" w:rsidP="00C24F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B5"/>
    <w:rsid w:val="002C3023"/>
    <w:rsid w:val="002F3AE8"/>
    <w:rsid w:val="00676F72"/>
    <w:rsid w:val="00C24FB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88D6"/>
  <w15:chartTrackingRefBased/>
  <w15:docId w15:val="{9E9DD1BD-CD6D-4133-9E76-24900274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4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4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4F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4F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4F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4F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4F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4F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4F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4F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4F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4F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4F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4F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4F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4F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4F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4FB5"/>
    <w:rPr>
      <w:rFonts w:eastAsiaTheme="majorEastAsia" w:cstheme="majorBidi"/>
      <w:color w:val="272727" w:themeColor="text1" w:themeTint="D8"/>
    </w:rPr>
  </w:style>
  <w:style w:type="paragraph" w:styleId="Titel">
    <w:name w:val="Title"/>
    <w:basedOn w:val="Standaard"/>
    <w:next w:val="Standaard"/>
    <w:link w:val="TitelChar"/>
    <w:uiPriority w:val="10"/>
    <w:qFormat/>
    <w:rsid w:val="00C24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4F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4F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4F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4F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4FB5"/>
    <w:rPr>
      <w:i/>
      <w:iCs/>
      <w:color w:val="404040" w:themeColor="text1" w:themeTint="BF"/>
    </w:rPr>
  </w:style>
  <w:style w:type="paragraph" w:styleId="Lijstalinea">
    <w:name w:val="List Paragraph"/>
    <w:basedOn w:val="Standaard"/>
    <w:uiPriority w:val="34"/>
    <w:qFormat/>
    <w:rsid w:val="00C24FB5"/>
    <w:pPr>
      <w:ind w:left="720"/>
      <w:contextualSpacing/>
    </w:pPr>
  </w:style>
  <w:style w:type="character" w:styleId="Intensievebenadrukking">
    <w:name w:val="Intense Emphasis"/>
    <w:basedOn w:val="Standaardalinea-lettertype"/>
    <w:uiPriority w:val="21"/>
    <w:qFormat/>
    <w:rsid w:val="00C24FB5"/>
    <w:rPr>
      <w:i/>
      <w:iCs/>
      <w:color w:val="0F4761" w:themeColor="accent1" w:themeShade="BF"/>
    </w:rPr>
  </w:style>
  <w:style w:type="paragraph" w:styleId="Duidelijkcitaat">
    <w:name w:val="Intense Quote"/>
    <w:basedOn w:val="Standaard"/>
    <w:next w:val="Standaard"/>
    <w:link w:val="DuidelijkcitaatChar"/>
    <w:uiPriority w:val="30"/>
    <w:qFormat/>
    <w:rsid w:val="00C24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4FB5"/>
    <w:rPr>
      <w:i/>
      <w:iCs/>
      <w:color w:val="0F4761" w:themeColor="accent1" w:themeShade="BF"/>
    </w:rPr>
  </w:style>
  <w:style w:type="character" w:styleId="Intensieveverwijzing">
    <w:name w:val="Intense Reference"/>
    <w:basedOn w:val="Standaardalinea-lettertype"/>
    <w:uiPriority w:val="32"/>
    <w:qFormat/>
    <w:rsid w:val="00C24FB5"/>
    <w:rPr>
      <w:b/>
      <w:bCs/>
      <w:smallCaps/>
      <w:color w:val="0F4761" w:themeColor="accent1" w:themeShade="BF"/>
      <w:spacing w:val="5"/>
    </w:rPr>
  </w:style>
  <w:style w:type="table" w:customStyle="1" w:styleId="Tabelzonderranden">
    <w:name w:val="Tabel zonder randen"/>
    <w:rsid w:val="00C24FB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Voetnoottekst">
    <w:name w:val="footnote text"/>
    <w:link w:val="VoetnoottekstChar"/>
    <w:uiPriority w:val="99"/>
    <w:rsid w:val="00C24FB5"/>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uiPriority w:val="99"/>
    <w:rsid w:val="00C24FB5"/>
    <w:rPr>
      <w:rFonts w:ascii="Verdana" w:eastAsia="DejaVu Sans" w:hAnsi="Verdana" w:cs="Lohit Hindi"/>
      <w:kern w:val="0"/>
      <w:sz w:val="13"/>
      <w:szCs w:val="13"/>
      <w:lang w:eastAsia="nl-NL"/>
      <w14:ligatures w14:val="none"/>
    </w:rPr>
  </w:style>
  <w:style w:type="character" w:styleId="Voetnootmarkering">
    <w:name w:val="footnote reference"/>
    <w:basedOn w:val="Standaardalinea-lettertype"/>
    <w:uiPriority w:val="99"/>
    <w:semiHidden/>
    <w:unhideWhenUsed/>
    <w:rsid w:val="00C24FB5"/>
    <w:rPr>
      <w:vertAlign w:val="superscript"/>
    </w:rPr>
  </w:style>
  <w:style w:type="paragraph" w:customStyle="1" w:styleId="broodtekst">
    <w:name w:val="broodtekst"/>
    <w:basedOn w:val="Standaard"/>
    <w:qFormat/>
    <w:rsid w:val="00C24FB5"/>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C24F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4FB5"/>
  </w:style>
  <w:style w:type="paragraph" w:styleId="Voettekst">
    <w:name w:val="footer"/>
    <w:basedOn w:val="Standaard"/>
    <w:link w:val="VoettekstChar"/>
    <w:uiPriority w:val="99"/>
    <w:unhideWhenUsed/>
    <w:rsid w:val="00C24F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4FB5"/>
  </w:style>
  <w:style w:type="paragraph" w:styleId="Geenafstand">
    <w:name w:val="No Spacing"/>
    <w:uiPriority w:val="1"/>
    <w:qFormat/>
    <w:rsid w:val="00C24F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942</ap:Words>
  <ap:Characters>5187</ap:Characters>
  <ap:DocSecurity>0</ap:DocSecurity>
  <ap:Lines>43</ap:Lines>
  <ap:Paragraphs>12</ap:Paragraphs>
  <ap:ScaleCrop>false</ap:ScaleCrop>
  <ap:LinksUpToDate>false</ap:LinksUpToDate>
  <ap:CharactersWithSpaces>6117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2026-07-20T14:48:00.0000000Z</dcterms:created>
  <dcterms:modified xsi:type="dcterms:W3CDTF">2026-07-20T14:49:00.0000000Z</dcterms:modified>
  <version/>
  <category/>
</coreProperties>
</file>