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2026Z16373</w:t>
        <w:br/>
      </w:r>
      <w:proofErr w:type="spellEnd"/>
    </w:p>
    <w:p>
      <w:pPr>
        <w:pStyle w:val="Normal"/>
        <w:rPr>
          <w:b w:val="1"/>
          <w:bCs w:val="1"/>
        </w:rPr>
      </w:pPr>
      <w:r w:rsidR="250AE766">
        <w:rPr>
          <w:b w:val="0"/>
          <w:bCs w:val="0"/>
        </w:rPr>
        <w:t>(ingezonden 20 juli 2026)</w:t>
        <w:br/>
      </w:r>
    </w:p>
    <w:p>
      <w:r>
        <w:t xml:space="preserve">Vragen van het lid Markuszower (Groep Markuszower) aan de minister van Asiel en Migratie over het bericht over de aanpak van de asielinstroom in Duitsland</w:t>
      </w:r>
      <w:r>
        <w:br/>
      </w:r>
    </w:p>
    <w:p>
      <w:r>
        <w:t xml:space="preserve">1. Bent u bekend met dit bericht? 1)</w:t>
      </w:r>
      <w:r>
        <w:br/>
      </w:r>
    </w:p>
    <w:p>
      <w:r>
        <w:t xml:space="preserve">2. Kunt u bevestigen dat Duitsland tussen 2023 en 2025 een daling van 65 procent van het aantal nieuwe asielzoekers heeft laten zien, dat mei 2026 in Duitsland de rustigste maand sinds 2012 was, en dat de situatie in Nederland in die periode juist verslechterde, met een stijging van het aantal asielaanvragen in het eerste kwartaal van 2026 ten opzichte van een jaar eerder? Zo nee, wat zijn volgens u de juiste cijfers?</w:t>
      </w:r>
      <w:r>
        <w:br/>
      </w:r>
    </w:p>
    <w:p>
      <w:r>
        <w:t xml:space="preserve">3. Bent u bereid een totale asielstop in te voeren, wat de enige maatregel is die de asielcrisis werkelijk oplost? Zo nee, waarom niet?</w:t>
      </w:r>
      <w:r>
        <w:br/>
      </w:r>
    </w:p>
    <w:p>
      <w:r>
        <w:t xml:space="preserve">4. Deelt u de opvatting dat, zolang u weigert een totale asielstop in te voeren, u op zijn minst verplicht bent al het mogelijke te doen om de asielinstroom te beperken, en dus ten minste de maatregelen te nemen die in Duitsland aantoonbaar werken?</w:t>
      </w:r>
      <w:r>
        <w:br/>
      </w:r>
    </w:p>
    <w:p>
      <w:r>
        <w:t xml:space="preserve">5. Deelt u de opvatting dat structurele grenscontroles, zoals Duitsland die hanteert, bijdragen aan een lagere asielinstroom, gezien uit het artikel blijkt dat de Duitse regering naar strenge grenscontroles wijst als (mede)verklaring voor de lagere instroom?</w:t>
      </w:r>
      <w:r>
        <w:br/>
      </w:r>
    </w:p>
    <w:p>
      <w:r>
        <w:t xml:space="preserve">6. Wat moet u concreet doen – juridisch, operationeel en in samenwerking met de Koninklijke Marechaussee – om vergelijkbare structurele grenscontroles aan alle Nederlandse landsgrenzen in te voeren, en binnen welke termijn acht u dit haalbaar?</w:t>
      </w:r>
      <w:r>
        <w:br/>
      </w:r>
    </w:p>
    <w:p>
      <w:r>
        <w:t xml:space="preserve">7. Welk effect op de asielinstroom verwacht u van het invoeren van dergelijke grenscontroles, en op basis waarvan schat u dit effect in?</w:t>
      </w:r>
      <w:r>
        <w:br/>
      </w:r>
    </w:p>
    <w:p>
      <w:r>
        <w:t xml:space="preserve">8. Indien u deze maatregel niet per direct invoert, waarom niet?</w:t>
      </w:r>
      <w:r>
        <w:br/>
      </w:r>
    </w:p>
    <w:p>
      <w:r>
        <w:t xml:space="preserve">9. Deelt u de opvatting dat een bankkaartregeling, zoals genoemd in het artikel, ook in Nederland zou bijdragen aan het tegengaan van misbruik van staatssteun door mensensmokkelaars?</w:t>
      </w:r>
      <w:r>
        <w:br/>
      </w:r>
    </w:p>
    <w:p>
      <w:r>
        <w:t xml:space="preserve">10. Welke wet- en regelgeving moet u wijzigen en welke uitvoeringsstappen bij het Centraal Orgaan opvang asielzoekers (COA) moet u zetten om deze bankkaartregeling ook in Nederland in te voeren? Op welke termijn acht u dit uitvoerbaar?</w:t>
      </w:r>
      <w:r>
        <w:br/>
      </w:r>
    </w:p>
    <w:p>
      <w:r>
        <w:t xml:space="preserve">11. Welk effect verwacht u van deze maatregel, zowel op het tegengaan van mensensmokkel als op de asielinstroom in algemene zin?</w:t>
      </w:r>
      <w:r>
        <w:br/>
      </w:r>
    </w:p>
    <w:p>
      <w:r>
        <w:t xml:space="preserve">12. Indien u deze maatregel niet per direct invoert, waarom niet?</w:t>
      </w:r>
      <w:r>
        <w:br/>
      </w:r>
    </w:p>
    <w:p>
      <w:r>
        <w:t xml:space="preserve">Uit het artikel blijkt dat afgewezen asielzoekers in Duitsland het risico lopen te worden teruggestuurd naar landen als Afghanistan en Syrië.</w:t>
      </w:r>
      <w:r>
        <w:br/>
      </w:r>
    </w:p>
    <w:p>
      <w:r>
        <w:t xml:space="preserve">13. Klopt het dat Nederland dit uitgangspunt ten aanzien van Afghanistan en Syrië niet op dezelfde wijze als Duitsland hanteert, waarbij afgewezen asielzoekers het risico lopen te worden teruggestuurd naar andere landen als Afghanistan en Syrië? Zo nee, kunt u dit toelichten?</w:t>
      </w:r>
      <w:r>
        <w:br/>
      </w:r>
    </w:p>
    <w:p>
      <w:r>
        <w:t xml:space="preserve">14. Wat moet u doen – in het landenbeleid, in de samenwerking met herkomstlanden en in de uitvoering door de Dienst Terugkeer en Vertrek – om terugkeer naar Afghanistan en Syrië ook in Nederland als reëel beleidsuitgangspunt te hanteren?</w:t>
      </w:r>
      <w:r>
        <w:br/>
      </w:r>
    </w:p>
    <w:p>
      <w:r>
        <w:t xml:space="preserve">15. Welk effect verwacht u hiervan op de asielinstroom vanuit deze landen en op het aantal afgewezen asielzoekers dat daadwerkelijk vertrekt?</w:t>
      </w:r>
      <w:r>
        <w:br/>
      </w:r>
    </w:p>
    <w:p>
      <w:r>
        <w:t xml:space="preserve">16. Indien u deze maatregel niet per direct invoert, waarom niet?</w:t>
      </w:r>
      <w:r>
        <w:br/>
      </w:r>
    </w:p>
    <w:p>
      <w:r>
        <w:t xml:space="preserve">17. Kunt u de gemiddelde doorlooptijd van de Nederlandse asielprocedure geven, en bevestigen dat deze aanmerkelijk langer is dan in Duitsland, aangezien uit het artikel blijkt dat asielzoekers in Duitsland gemiddeld na 11 maanden uitsluitsel krijgen en in Bremen zelfs na 9 maanden?</w:t>
      </w:r>
      <w:r>
        <w:br/>
      </w:r>
    </w:p>
    <w:p>
      <w:r>
        <w:t xml:space="preserve">18. Wat moet de Immigratie- en Naturalisatiedienst (IND) doen om de doorlooptijd van de Nederlandse asielprocedure terug te brengen naar een vergelijkbaar niveau als in Duitsland?</w:t>
      </w:r>
      <w:r>
        <w:br/>
      </w:r>
    </w:p>
    <w:p>
      <w:r>
        <w:t xml:space="preserve">19. Welk effect verwacht u hiervan op de kosten van noodopvang en op de druk op het opvangsysteem?</w:t>
      </w:r>
      <w:r>
        <w:br/>
      </w:r>
    </w:p>
    <w:p>
      <w:r>
        <w:t xml:space="preserve">20. Indien u deze maatregel niet per direct invoert, waarom niet?</w:t>
      </w:r>
      <w:r>
        <w:br/>
      </w:r>
    </w:p>
    <w:p>
      <w:r>
        <w:t xml:space="preserve">21. Deelt u de opvatting dat een vergelijkbaar tweetrapssysteem zoals in het artikel genoemd, met een tijdslimiet en een eigen zoekplicht voor statushouders, de doorstroom uit Nederlandse azielzoekerscentra (azc) zou bevorderen?</w:t>
      </w:r>
      <w:r>
        <w:br/>
      </w:r>
    </w:p>
    <w:p>
      <w:r>
        <w:t xml:space="preserve">22. Wat moet u doen om een dergelijk systeem van overgangslocaties met een zoekplicht en tijdslimiet ook in Nederland in te voeren?</w:t>
      </w:r>
      <w:r>
        <w:br/>
      </w:r>
    </w:p>
    <w:p>
      <w:r>
        <w:t xml:space="preserve">23. Welk effect verwacht u hiervan op de doorstroom uit azc’s en op de druk op de sociale huurwoningmarkt?</w:t>
      </w:r>
      <w:r>
        <w:br/>
      </w:r>
    </w:p>
    <w:p>
      <w:r>
        <w:t xml:space="preserve">24. Indien u deze maatregel niet per direct invoert, waarom niet?</w:t>
      </w:r>
      <w:r>
        <w:br/>
      </w:r>
    </w:p>
    <w:p>
      <w:r>
        <w:t xml:space="preserve">25. Wat moet u doen om een vergelijkbaar begeleidingsprogramma met werken, taallessen, persoonlijke begeleiding en dat kinderen naar school gaan met als doel een 'zachte landing' en betere integratie, tijdens de overgangsfase na statusverlening in Nederland in te voeren?</w:t>
      </w:r>
      <w:r>
        <w:br/>
      </w:r>
    </w:p>
    <w:p>
      <w:r>
        <w:t xml:space="preserve">26. Welk effect verwacht u hiervan op de integratie van statushouders?</w:t>
      </w:r>
      <w:r>
        <w:br/>
      </w:r>
    </w:p>
    <w:p>
      <w:r>
        <w:t xml:space="preserve">27. Indien u deze maatregel niet per direct invoert, waarom niet?</w:t>
      </w:r>
      <w:r>
        <w:br/>
      </w:r>
    </w:p>
    <w:p>
      <w:r>
        <w:t xml:space="preserve">28. Deelt u de opvatting dat, zolang er geen asielstop wordt ingevoerd, Nederland op zeer korte termijn ten minste de hierboven genoemde Duitse maatregelen zou moeten overnemen?</w:t>
      </w:r>
      <w:r>
        <w:br/>
      </w:r>
    </w:p>
    <w:p>
      <w:r>
        <w:t xml:space="preserve">29. Kunt u per maatregel afzonderlijk aangeven binnen welke termijn u deze zou kunnen invoeren indien u daartoe besluit?</w:t>
      </w:r>
      <w:r>
        <w:br/>
      </w:r>
    </w:p>
    <w:p>
      <w:r>
        <w:t xml:space="preserve">30. Kunt u deze vragen afzonderlijk en binnen de reguliere termijn beantwoorden?</w:t>
      </w:r>
      <w:r>
        <w:br/>
      </w:r>
    </w:p>
    <w:p>
      <w:r>
        <w:t xml:space="preserve">1) de Telegraaf, 19 juli 2026, ‘Asielchaos wekt verbazing over de grens: dit kunnen wij leren van aanpak in Duitsland, die nu wél werkt’, Asiel Duitsland vs Nederland: waarom Bremen minder problemen heeft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