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2026Z16367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juli 2026)</w:t>
        <w:br/>
      </w:r>
    </w:p>
    <w:p>
      <w:r>
        <w:t xml:space="preserve">Vragen van het lid Heutink (Groep Markuszower) aan de minister van Infrastructuur en Waterstaat over het bericht: "Merwedebrug dicht voor vrachtwagens, brugconstructie niet veilig".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Kunt u de Kamer een actueel overzicht geven van alle rijkskunstwerken waarvan de veiligheid (mogelijk) onder druk staat?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Hoeveel bruggen verkeren in een vergelijkbare situatie als de Merwedebrug? 1)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Is het geld dat van nieuwe aanleg naar onderhoud is verschoven voldoende om alle noodzakelijke werkzaamheden uit te voeren?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Heeft u volledig en voldoende inzicht in de technische staat van alle rijksbruggen en -viaducten? Zo nee, hoe gaat u dit verbeteren?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Hoeveel bruggen en viaducten worden op dit moment extra gecontroleerd vanwege mogelijke veiligheidsproblemen?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Kunt u uitsluiten dat de komende jaren meer bruggen onverwacht moeten worden afgesloten of beperkt?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Welke economische schade ontstaat als belangrijke bruggen tijdelijk dicht moeten voor vrachtverkeer of ander verkeer?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Is er genoeg personeel en capaciteit bij Rijkswaterstaat en bouwbedrijven om alle noodzakelijke onderhouds- en vervangingsprojecten op tijd uit te voeren?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Welke maatregelen zijn noodzakelijk (conform moties Heutink) om sneller, makkelijker en goedkoper te kunnen aanbesteden om te zorgen dat we sneller meters kunnen maken? 2)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Waarom beschikt de Kamer nog altijd niet over een openbaar overzicht van de technische staat en de risico’s van alle rijksbruggen, zodat zij samen met u kan beoordelen waar de grootste veiligheids- en bereikbaarheidsrisico’s liggen?</w:t>
      </w:r>
      <w:r>
        <w:br/>
      </w:r>
    </w:p>
    <w:p>
      <w:pPr>
        <w:pStyle w:val="ListParagraph"/>
        <w:numPr>
          <w:ilvl w:val="0"/>
          <w:numId w:val="100514540"/>
        </w:numPr>
        <w:ind w:left="360"/>
      </w:pPr>
      <w:r>
        <w:t xml:space="preserve">Gaat het kabinet nu eindelijk zorgen dat onze infrastructuur niet nog verder achteruit holt en eens flink investeren in infrastructuur?</w:t>
      </w:r>
      <w:r>
        <w:br/>
      </w:r>
    </w:p>
    <w:p>
      <w:r>
        <w:t xml:space="preserve">1) Algemeen Dagblad, 18 juli 2026, Merwedebrug dicht voor vrachtwagens, brugconstructie niet veilig: ‘Impact is enorm’ | Nieuws | AD.nl</w:t>
      </w:r>
      <w:r>
        <w:br/>
      </w:r>
    </w:p>
    <w:p>
      <w:r>
        <w:t xml:space="preserve">2) Kamerstuk 36600-A, nummers 27 en 28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4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4390">
    <w:abstractNumId w:val="100514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