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2026Z16356</w:t>
        <w:br/>
      </w:r>
      <w:proofErr w:type="spellEnd"/>
    </w:p>
    <w:p>
      <w:pPr>
        <w:pStyle w:val="Normal"/>
        <w:rPr>
          <w:b w:val="1"/>
          <w:bCs w:val="1"/>
        </w:rPr>
      </w:pPr>
      <w:r w:rsidR="250AE766">
        <w:rPr>
          <w:b w:val="0"/>
          <w:bCs w:val="0"/>
        </w:rPr>
        <w:t>(ingezonden 20 juli 2026)</w:t>
        <w:br/>
      </w:r>
    </w:p>
    <w:p>
      <w:r>
        <w:t xml:space="preserve">Vragen van het lid Van Houwelingen (FvD) aan de minister-president over SG-beraad.</w:t>
      </w:r>
      <w:r>
        <w:br/>
      </w:r>
    </w:p>
    <w:p>
      <w:r>
        <w:t xml:space="preserve"> </w:t>
      </w:r>
      <w:r>
        <w:br/>
      </w:r>
    </w:p>
    <w:p>
      <w:pPr>
        <w:pStyle w:val="ListParagraph"/>
        <w:numPr>
          <w:ilvl w:val="0"/>
          <w:numId w:val="100514440"/>
        </w:numPr>
        <w:ind w:left="360"/>
      </w:pPr>
      <w:r>
        <w:t xml:space="preserve">Klopt het dat de secretarissen-generaal (SG) van de ministeries op structurele basis bijeenkomen in het SG-beraad en dat daar interdepartementale afstemming plaatsvindt over lopende beleidsdossiers? Zo nee, hoe kwalificeert u de feitelijke werkzaamheden van dit overleg?</w:t>
      </w:r>
      <w:r>
        <w:br/>
      </w:r>
    </w:p>
    <w:p>
      <w:pPr>
        <w:pStyle w:val="ListParagraph"/>
        <w:numPr>
          <w:ilvl w:val="0"/>
          <w:numId w:val="100514440"/>
        </w:numPr>
        <w:ind w:left="360"/>
      </w:pPr>
      <w:r>
        <w:t xml:space="preserve">Hoe vaak vindt het SG-beraad gemiddeld plaats, hoeveel bijeenkomsten waren er het afgelopen jaar?</w:t>
      </w:r>
      <w:r>
        <w:br/>
      </w:r>
    </w:p>
    <w:p>
      <w:pPr>
        <w:pStyle w:val="ListParagraph"/>
        <w:numPr>
          <w:ilvl w:val="0"/>
          <w:numId w:val="100514440"/>
        </w:numPr>
        <w:ind w:left="360"/>
      </w:pPr>
      <w:r>
        <w:t xml:space="preserve">Welke functionaris is eindverantwoordelijk voor het bijeenroepen en structureren van het SG-beraad en wie stelt de agenda vast?</w:t>
      </w:r>
      <w:r>
        <w:br/>
      </w:r>
    </w:p>
    <w:p>
      <w:pPr>
        <w:pStyle w:val="ListParagraph"/>
        <w:numPr>
          <w:ilvl w:val="0"/>
          <w:numId w:val="100514440"/>
        </w:numPr>
        <w:ind w:left="360"/>
      </w:pPr>
      <w:r>
        <w:t xml:space="preserve">Op basis van welke concrete criteria worden onderwerpen wel of niet geagendeerd voor het SG-beraad en wie kan besluiten een onderwerp eventueel niet te behandelen?</w:t>
      </w:r>
      <w:r>
        <w:br/>
      </w:r>
    </w:p>
    <w:p>
      <w:pPr>
        <w:pStyle w:val="ListParagraph"/>
        <w:numPr>
          <w:ilvl w:val="0"/>
          <w:numId w:val="100514440"/>
        </w:numPr>
        <w:ind w:left="360"/>
      </w:pPr>
      <w:r>
        <w:t xml:space="preserve">Kunt u de gebruikelijke volgorde schetsen waarin beleidsdossiers ambtelijk worden afgestemd – inclusief gremia zoals het SG-beraad – voordat deze aan bewindspersonen of de ministerraad ter besluitvorming worden voorgelegd?</w:t>
      </w:r>
      <w:r>
        <w:br/>
      </w:r>
    </w:p>
    <w:p>
      <w:pPr>
        <w:pStyle w:val="ListParagraph"/>
        <w:numPr>
          <w:ilvl w:val="0"/>
          <w:numId w:val="100514440"/>
        </w:numPr>
        <w:ind w:left="360"/>
      </w:pPr>
      <w:r>
        <w:t xml:space="preserve">Welke rol speelt ambtelijke afstemming, inclusief het SG-beraad, bij het bepalen welke beleidsopties of varianten uiteindelijk aan bewindspersonen worden voorgelegd?</w:t>
      </w:r>
      <w:r>
        <w:br/>
      </w:r>
    </w:p>
    <w:p>
      <w:pPr>
        <w:pStyle w:val="ListParagraph"/>
        <w:numPr>
          <w:ilvl w:val="0"/>
          <w:numId w:val="100514440"/>
        </w:numPr>
        <w:ind w:left="360"/>
      </w:pPr>
      <w:r>
        <w:t xml:space="preserve">In welke vorm worden uitkomsten van het SG-beraad verwerkt in stukken richting bewindspersonen (bijvoorbeeld via beslisnota’s, annotaties of afgestemde varianten)?</w:t>
      </w:r>
      <w:r>
        <w:br/>
      </w:r>
    </w:p>
    <w:p>
      <w:pPr>
        <w:pStyle w:val="ListParagraph"/>
        <w:numPr>
          <w:ilvl w:val="0"/>
          <w:numId w:val="100514440"/>
        </w:numPr>
        <w:ind w:left="360"/>
      </w:pPr>
      <w:r>
        <w:t xml:space="preserve">Kan het SG-beraad, naast een coördinerende en informerende rol, soms ook een besluitvormende invloed uitoefenen op beleidsdossiers? Zo ja, hoe is deze rol staatsrechtelijk en bestuursrechtelijk verankerd, mede gelet op de ministeriële verantwoordelijkheid en het uitgangspunt dat politieke besluitvorming plaatsvindt door bewindspersonen en de ministerraad?</w:t>
      </w:r>
      <w:r>
        <w:br/>
      </w:r>
    </w:p>
    <w:p>
      <w:pPr>
        <w:pStyle w:val="ListParagraph"/>
        <w:numPr>
          <w:ilvl w:val="0"/>
          <w:numId w:val="100514440"/>
        </w:numPr>
        <w:ind w:left="360"/>
      </w:pPr>
      <w:r>
        <w:t xml:space="preserve">Kunt u, bij benadering, aangeven of het aantal dossiers dat jaarlijks via ambtelijke gremia zoals het SG-beraad wordt afgestemd, enkele tientallen, honderden of het merendeel van de beleidsdossiers betreft?</w:t>
      </w:r>
      <w:r>
        <w:br/>
      </w:r>
    </w:p>
    <w:p>
      <w:pPr>
        <w:pStyle w:val="ListParagraph"/>
        <w:numPr>
          <w:ilvl w:val="0"/>
          <w:numId w:val="100514440"/>
        </w:numPr>
        <w:ind w:left="360"/>
      </w:pPr>
      <w:r>
        <w:t xml:space="preserve">Klopt het dat in het ambtelijke voortraject keuzes worden gemaakt welke beleidsopties wel en niet worden uitgewerkt of aan bewindspersonen worden voorgelegd? Zo ja, op basis van welke overwegingen vindt deze selectie plaats? Speelt de Nationaal Coördinator Terrorismebestrijding en Veiligheid (NCTV) hierbij nog een rol?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