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2026Z16350</w:t>
        <w:br/>
      </w:r>
      <w:proofErr w:type="spellEnd"/>
    </w:p>
    <w:p>
      <w:pPr>
        <w:pStyle w:val="Normal"/>
        <w:rPr>
          <w:b w:val="1"/>
          <w:bCs w:val="1"/>
        </w:rPr>
      </w:pPr>
      <w:r w:rsidR="250AE766">
        <w:rPr>
          <w:b w:val="0"/>
          <w:bCs w:val="0"/>
        </w:rPr>
        <w:t>(ingezonden 20 juli 2026)</w:t>
        <w:br/>
      </w:r>
    </w:p>
    <w:p>
      <w:r>
        <w:t xml:space="preserve">Vragen van het lid Koorevaar (CDA) aan de minister van Landbouw, Visserij, Voedselzekerheid en Natuur over ecoregelingen.</w:t>
      </w:r>
      <w:r>
        <w:br/>
      </w:r>
    </w:p>
    <w:p>
      <w:r>
        <w:t xml:space="preserve"> </w:t>
      </w:r>
      <w:r>
        <w:br/>
      </w:r>
    </w:p>
    <w:p>
      <w:r>
        <w:t xml:space="preserve">1.      Bent u op de hoogte van het nieuwsbericht </w:t>
      </w:r>
      <w:r>
        <w:rPr>
          <w:i w:val="1"/>
          <w:iCs w:val="1"/>
        </w:rPr>
        <w:t xml:space="preserve">“</w:t>
      </w:r>
      <w:r>
        <w:rPr/>
        <w:t xml:space="preserve">Negatieve beschikkingen eco-regeling 2025: LTO blijft aandringen op herbeoordeling</w:t>
      </w:r>
      <w:r>
        <w:rPr>
          <w:i w:val="1"/>
          <w:iCs w:val="1"/>
        </w:rPr>
        <w:t xml:space="preserve">”</w:t>
      </w:r>
      <w:r>
        <w:rPr/>
        <w:t xml:space="preserve"> 1) waaruit blijkt dat maar weinig herbeoordelingen van afgewezen eco-regelingen leiden tot het terugdraaien van een afwijzing?</w:t>
      </w:r>
      <w:r>
        <w:br/>
      </w:r>
    </w:p>
    <w:p>
      <w:r>
        <w:t xml:space="preserve"> </w:t>
      </w:r>
      <w:r>
        <w:br/>
      </w:r>
    </w:p>
    <w:p>
      <w:r>
        <w:t xml:space="preserve">2.      Hoeveel van de toegezegde 1345 herbeoordelingen zijn intussen gedaan?</w:t>
      </w:r>
      <w:r>
        <w:br/>
      </w:r>
    </w:p>
    <w:p>
      <w:r>
        <w:t xml:space="preserve"> </w:t>
      </w:r>
      <w:r>
        <w:br/>
      </w:r>
    </w:p>
    <w:p>
      <w:r>
        <w:t xml:space="preserve">3.      Hoeveel van de herbeoordelingen leiden tot een positieve beschikking waar die eerder negatief was?</w:t>
      </w:r>
      <w:r>
        <w:br/>
      </w:r>
    </w:p>
    <w:p>
      <w:r>
        <w:t xml:space="preserve"> </w:t>
      </w:r>
      <w:r>
        <w:br/>
      </w:r>
    </w:p>
    <w:p>
      <w:r>
        <w:t xml:space="preserve">4.      Hoeveel andere bezwaren op de (pro-forma) beschikkingen 2025 heeft de Rijksdienst voor Ondernemend Nederland (RVO) intussen ontvangen en wat is de stand van zaken (aandeel ingediend versus afgehandeld) van de ingediende bezwaren 2025?  </w:t>
      </w:r>
      <w:r>
        <w:br/>
      </w:r>
    </w:p>
    <w:p>
      <w:r>
        <w:t xml:space="preserve"> </w:t>
      </w:r>
      <w:r>
        <w:br/>
      </w:r>
    </w:p>
    <w:p>
      <w:r>
        <w:t xml:space="preserve">5.      Is beheer (maaien en klepelen) van percelen waarvoor de eco-regeling minimaal 80 procent groenbedekking vereist is, toegestaan?</w:t>
      </w:r>
      <w:r>
        <w:br/>
      </w:r>
    </w:p>
    <w:p>
      <w:r>
        <w:t xml:space="preserve"> </w:t>
      </w:r>
      <w:r>
        <w:br/>
      </w:r>
    </w:p>
    <w:p>
      <w:r>
        <w:t xml:space="preserve">6.      Is het AMS-systeem in staat om voldoende bodembedekking door droog/afgestorven/afgevroren/gemaaid/geklepeld gewas te herkennen en te beoordelen? </w:t>
      </w:r>
      <w:r>
        <w:br/>
      </w:r>
    </w:p>
    <w:p>
      <w:r>
        <w:t xml:space="preserve"> </w:t>
      </w:r>
      <w:r>
        <w:br/>
      </w:r>
    </w:p>
    <w:p>
      <w:r>
        <w:t xml:space="preserve">7.      Het AMS-systeem en de praktijk lijken niet overeen te komen. Hoe gaat u om met deze zorg en hoe kalibreert u het AMS-systeem op de praktijk (inclusief weersomstandigheden/klimaat/groeiverloop/et cetera)?</w:t>
      </w:r>
      <w:r>
        <w:br/>
      </w:r>
    </w:p>
    <w:p>
      <w:r>
        <w:t xml:space="preserve"> </w:t>
      </w:r>
      <w:r>
        <w:br/>
      </w:r>
    </w:p>
    <w:p>
      <w:r>
        <w:t xml:space="preserve">8.      Veel boeren ontvingen de beschikking 2025 pas laat in het voorjaar van 2026, toen de betreffende percelen alweer in gebruik waren voor het bouwjaar 2026. Als die boeren bezwaar willen maken, maar geen foto of satellietmateriaal of andere data beschikbaar hebben om hun gelijk te onderbouwen, wat kunnen zij dan wel doen om het bezwaar te onderbouwen?</w:t>
      </w:r>
      <w:r>
        <w:br/>
      </w:r>
    </w:p>
    <w:p>
      <w:r>
        <w:t xml:space="preserve"> </w:t>
      </w:r>
      <w:r>
        <w:br/>
      </w:r>
    </w:p>
    <w:p>
      <w:r>
        <w:t xml:space="preserve">9.      Als een boer die bezwaar maakt tegen een beschikking vraagt om de satellietbeelden van de RVO, krijgt de boer die dan altijd ook voor de hele periode waarop de beschikking betrekking heeft? Zo nee, waarom niet? Wat kan een boer in dat geval doen?</w:t>
      </w:r>
      <w:r>
        <w:br/>
      </w:r>
    </w:p>
    <w:p>
      <w:r>
        <w:t xml:space="preserve"> </w:t>
      </w:r>
      <w:r>
        <w:br/>
      </w:r>
    </w:p>
    <w:p>
      <w:r>
        <w:t xml:space="preserve">10.  Klopt het dat het aantal deelnemers aan de eco-regeling met ruim 6 procent is gedaald ten opzichte van 2025? Wat vindt u hiervan? Wat wilt u doen om deze trend te keren?</w:t>
      </w:r>
      <w:r>
        <w:br/>
      </w:r>
    </w:p>
    <w:p>
      <w:r>
        <w:t xml:space="preserve"> </w:t>
      </w:r>
      <w:r>
        <w:br/>
      </w:r>
    </w:p>
    <w:p>
      <w:r>
        <w:t xml:space="preserve">11.  Boeren worden in 2026 opnieuw geconfronteerd met grote hitte en droogte. De RVO heeft de peildatum voor enkele eco-activiteiten uitgesteld naar 1 juli. De hitte en droogte duren echter voort en dit heeft grote invloed op de mate waarin boeren de eisen aan deelname aan de eco-regeling kunnen naleven. Wilt u toezeggen om bij de controles op de naleving van de eco-activiteiten in 2026 hier mee rekening te houden en coulance te betrachten bij afwijkingen? Wat kan u praktisch doen om een herhaling van 2025 te voorkomen? Wilt u toezeggen om controles voor een bepaalde tijd op te schorten als de boer aangeeft dat het moment bijzonder ongelukkig gekozen is gezien de droogte?</w:t>
      </w:r>
      <w:r>
        <w:br/>
      </w:r>
    </w:p>
    <w:p>
      <w:r>
        <w:t xml:space="preserve"> </w:t>
      </w:r>
      <w:r>
        <w:br/>
      </w:r>
    </w:p>
    <w:p>
      <w:r>
        <w:t xml:space="preserve">12.  Welke lessen leert u naar aanleiding van de vele problemen met de eco-regeling voor het toekomstige Gemeenschappelijk Landbouwbeleid (GLB) 2028-2034? Wilt u toezeggen hierover met de sector te blijven overleggen?</w:t>
      </w:r>
      <w:r>
        <w:br/>
      </w:r>
    </w:p>
    <w:p>
      <w:r>
        <w:t xml:space="preserve"> </w:t>
      </w:r>
      <w:r>
        <w:br/>
      </w:r>
    </w:p>
    <w:p>
      <w:r>
        <w:t xml:space="preserve">1)   LTO, 13 juli 2026, 'Negatieve beschikkingen eco-regeling 2025: LTO blijft aandringen op herbeoordeling' (https://www.lto.nl/negatieve-beschikkingen-eco-regeling-2025-lto-blijft-aandringen-op-herbeoordeling/)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