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19C0" w:rsidR="007411A7" w:rsidP="00D519C0" w:rsidRDefault="007411A7" w14:paraId="54613626" w14:textId="5C49AB27">
      <w:pPr>
        <w:tabs>
          <w:tab w:val="left" w:pos="2415"/>
        </w:tabs>
      </w:pPr>
    </w:p>
    <w:p w:rsidR="00B20FFB" w:rsidRDefault="00B20FFB" w14:paraId="3857B041" w14:textId="77777777"/>
    <w:p w:rsidR="00D519C0" w:rsidRDefault="00D519C0" w14:paraId="0325FB15" w14:textId="77777777"/>
    <w:p w:rsidR="00D519C0" w:rsidRDefault="00D519C0" w14:paraId="14AAC8A5" w14:textId="77777777"/>
    <w:p w:rsidR="00D519C0" w:rsidRDefault="00766394" w14:paraId="1145D1A5" w14:textId="77777777">
      <w:r>
        <w:t xml:space="preserve">Blijkens de mededeling van de Directeur van Uw kabinet van </w:t>
      </w:r>
      <w:r w:rsidR="00C560F0">
        <w:t>27 februari 2026</w:t>
      </w:r>
      <w:r>
        <w:t xml:space="preserve">, </w:t>
      </w:r>
    </w:p>
    <w:p w:rsidR="00BA1C57" w:rsidRDefault="00766394" w14:paraId="304601DD" w14:textId="76E02DB1">
      <w:r>
        <w:t xml:space="preserve">nr. </w:t>
      </w:r>
      <w:r w:rsidR="00C560F0">
        <w:t>2026000510</w:t>
      </w:r>
      <w:r>
        <w:t>, machtigde Uwe Majesteit de Afdeling advisering van de Raad van State haar advies inzake het bovenvermelde voorstel van wet rechtstreeks aan mij te doen toekomen. Dit advies, gedateerd</w:t>
      </w:r>
      <w:r w:rsidR="00474B6A">
        <w:t xml:space="preserve"> 1 april 2026</w:t>
      </w:r>
      <w:r>
        <w:t>, nr.</w:t>
      </w:r>
      <w:r w:rsidR="00474B6A">
        <w:t xml:space="preserve"> </w:t>
      </w:r>
      <w:sdt>
        <w:sdtPr>
          <w:tag w:val="bmZaakNummerAdvies"/>
          <w:id w:val="2135368592"/>
          <w:placeholder>
            <w:docPart w:val="23E8D0A3F8234B04B9A37BFA6DE3363A"/>
          </w:placeholder>
        </w:sdtPr>
        <w:sdtContent>
          <w:r w:rsidR="00474B6A">
            <w:t>No. W17.25.00352/IV</w:t>
          </w:r>
        </w:sdtContent>
      </w:sdt>
      <w:r>
        <w:t>, bied ik U hierbij aan.</w:t>
      </w:r>
    </w:p>
    <w:p w:rsidR="00766394" w:rsidRDefault="00766394" w14:paraId="4B949833" w14:textId="77777777"/>
    <w:p w:rsidR="004512FA" w:rsidP="004512FA" w:rsidRDefault="00D97B0C" w14:paraId="77C6BFA7" w14:textId="41808478">
      <w:r>
        <w:t xml:space="preserve">De tekst van het advies treft u hieronder </w:t>
      </w:r>
      <w:r w:rsidRPr="00EF6CE2" w:rsidR="00EF6CE2">
        <w:t xml:space="preserve">cursief </w:t>
      </w:r>
      <w:r>
        <w:t>aan</w:t>
      </w:r>
      <w:r w:rsidRPr="00EF6CE2" w:rsidR="00EF6CE2">
        <w:t xml:space="preserve"> met daaronder mijn </w:t>
      </w:r>
      <w:r w:rsidR="004512FA">
        <w:t>reactie.</w:t>
      </w:r>
    </w:p>
    <w:p w:rsidR="004512FA" w:rsidP="004512FA" w:rsidRDefault="004512FA" w14:paraId="1EB35664" w14:textId="77777777"/>
    <w:p w:rsidRPr="0005200D" w:rsidR="0005200D" w:rsidP="0005200D" w:rsidRDefault="00000000" w14:paraId="65CDF5AB" w14:textId="77777777">
      <w:pPr>
        <w:rPr>
          <w:i/>
          <w:iCs/>
        </w:rPr>
      </w:pPr>
      <w:sdt>
        <w:sdtPr>
          <w:tag w:val="bmAanhef"/>
          <w:id w:val="1516505565"/>
          <w:placeholder>
            <w:docPart w:val="7265CD2A8DFF4EBF9DF1C6BD628B05EE"/>
          </w:placeholder>
        </w:sdtPr>
        <w:sdtEndPr>
          <w:rPr>
            <w:i/>
            <w:iCs/>
          </w:rPr>
        </w:sdtEndPr>
        <w:sdtContent>
          <w:r w:rsidRPr="0005200D" w:rsidR="0005200D">
            <w:rPr>
              <w:i/>
              <w:iCs/>
            </w:rPr>
            <w:t>Bij Kabinetsmissive van 2 december 2025, no.2025002780, heeft Uwe Majesteit, op voordracht van de Minister van Infrastructuur en Waterstaat, bij de Afdeling advisering van de Raad van State ter overweging aanhangig gemaakt het voorstel van wet houdende wijziging van de Wet milieubeheer in verband met de invoering van de verplichting tot het stellen van milieuprestatie-eisen in aanbestedingen voor grond-, weg- en waterbouwwerken, met memorie van toelichting.</w:t>
          </w:r>
        </w:sdtContent>
      </w:sdt>
    </w:p>
    <w:p w:rsidRPr="0005200D" w:rsidR="0005200D" w:rsidP="0005200D" w:rsidRDefault="0005200D" w14:paraId="29568B39" w14:textId="77777777">
      <w:pPr>
        <w:rPr>
          <w:i/>
          <w:iCs/>
        </w:rPr>
      </w:pPr>
    </w:p>
    <w:p w:rsidRPr="0005200D" w:rsidR="0005200D" w:rsidP="0005200D" w:rsidRDefault="0005200D" w14:paraId="7827C4F9" w14:textId="77777777">
      <w:pPr>
        <w:rPr>
          <w:i/>
          <w:iCs/>
        </w:rPr>
      </w:pPr>
      <w:r w:rsidRPr="0005200D">
        <w:rPr>
          <w:i/>
          <w:iCs/>
        </w:rPr>
        <w:t>Het wetsvoorstel strekt tot wijziging van de Wet milieubeheer en sterkt ertoe dat aanbestedende diensten en speciale-sectorbedrijven als opdrachtgevers van werken in de Grond-, Weg en Waterbouw (hierna: GWW-werken) op consistente en uniforme wijze milieuprestatie-eisen stellen bij hun inkoopprocedures om de milieubelasting van GWW-werken te beperken. Tevens strekt het voorstel ertoe om de milieu-impact van GWW-werken te verlagen.</w:t>
      </w:r>
    </w:p>
    <w:p w:rsidRPr="0005200D" w:rsidR="0005200D" w:rsidP="0005200D" w:rsidRDefault="0005200D" w14:paraId="28BC784C" w14:textId="77777777">
      <w:pPr>
        <w:rPr>
          <w:i/>
          <w:iCs/>
        </w:rPr>
      </w:pPr>
    </w:p>
    <w:p w:rsidRPr="0005200D" w:rsidR="0005200D" w:rsidP="0005200D" w:rsidRDefault="0005200D" w14:paraId="615FCE8E" w14:textId="77777777">
      <w:pPr>
        <w:rPr>
          <w:i/>
          <w:iCs/>
        </w:rPr>
      </w:pPr>
      <w:r w:rsidRPr="0005200D">
        <w:rPr>
          <w:i/>
          <w:iCs/>
        </w:rPr>
        <w:t xml:space="preserve">Het wetsvoorstel verplicht aanbestedende diensten en speciale-sectorbedrijven om bij de aanbesteding van GWW-werken als technische specificatie milieuprestatie-eisen te stellen voor de nader aan te wijzen meest milieubelastende materialen en producten, voor zover deze binnen het betreffende GWW-werk worden toegepast. Tevens verplicht het voorstel </w:t>
      </w:r>
      <w:bookmarkStart w:name="_Hlk201639394" w:id="0"/>
      <w:r w:rsidRPr="0005200D">
        <w:rPr>
          <w:i/>
          <w:iCs/>
        </w:rPr>
        <w:t>aanbestedende diensten en speciale-sectorbedrijven om de milieuprestatie als nader criterium mee te nemen bij de aanbesteding van GWW-werken die een bij algemene maatregel van bestuur vast te stellen minimum geraamde opdrachtwaarde overschrijden.</w:t>
      </w:r>
    </w:p>
    <w:p w:rsidRPr="0005200D" w:rsidR="0005200D" w:rsidP="0005200D" w:rsidRDefault="0005200D" w14:paraId="3383FA59" w14:textId="77777777">
      <w:pPr>
        <w:rPr>
          <w:i/>
          <w:iCs/>
        </w:rPr>
      </w:pPr>
    </w:p>
    <w:bookmarkEnd w:id="0"/>
    <w:p w:rsidR="00D519C0" w:rsidP="0005200D" w:rsidRDefault="0005200D" w14:paraId="66E9CBCA" w14:textId="77777777">
      <w:pPr>
        <w:rPr>
          <w:i/>
          <w:iCs/>
        </w:rPr>
      </w:pPr>
      <w:r w:rsidRPr="0005200D">
        <w:rPr>
          <w:i/>
          <w:iCs/>
        </w:rPr>
        <w:t xml:space="preserve">De Afdeling advisering van de Raad van State maakt twee opmerkingen van Unierechtelijke aard over de ruimte die de desbetreffende EU-aanbestedingsrichtlijn biedt voor de maatregelen die het voorstel introduceert </w:t>
      </w:r>
    </w:p>
    <w:p w:rsidRPr="0005200D" w:rsidR="0005200D" w:rsidP="0005200D" w:rsidRDefault="0005200D" w14:paraId="6927FD39" w14:textId="43A33309">
      <w:pPr>
        <w:rPr>
          <w:i/>
          <w:iCs/>
        </w:rPr>
      </w:pPr>
      <w:r w:rsidRPr="0005200D">
        <w:rPr>
          <w:i/>
          <w:iCs/>
        </w:rPr>
        <w:lastRenderedPageBreak/>
        <w:t>en over de rechtvaardiging van de beperkingen die het met zich brengt voor het vrij verkeer van diensten. Ook maakt de Afdeling</w:t>
      </w:r>
      <w:r w:rsidRPr="0005200D" w:rsidDel="00CC79CA">
        <w:rPr>
          <w:i/>
          <w:iCs/>
        </w:rPr>
        <w:t xml:space="preserve"> </w:t>
      </w:r>
      <w:r w:rsidRPr="0005200D">
        <w:rPr>
          <w:i/>
          <w:iCs/>
        </w:rPr>
        <w:t xml:space="preserve">een opmerking over de verhouding van het voorstel tot het Nederlandse aanbestedingsrecht. </w:t>
      </w:r>
    </w:p>
    <w:p w:rsidRPr="0005200D" w:rsidR="0005200D" w:rsidP="0005200D" w:rsidRDefault="0005200D" w14:paraId="3E2A6C31" w14:textId="77777777">
      <w:pPr>
        <w:rPr>
          <w:i/>
          <w:iCs/>
        </w:rPr>
      </w:pPr>
    </w:p>
    <w:p w:rsidRPr="0005200D" w:rsidR="0005200D" w:rsidP="0005200D" w:rsidRDefault="0005200D" w14:paraId="7C8570A2" w14:textId="77777777">
      <w:pPr>
        <w:rPr>
          <w:i/>
          <w:iCs/>
        </w:rPr>
      </w:pPr>
      <w:r w:rsidRPr="0005200D">
        <w:rPr>
          <w:i/>
          <w:iCs/>
        </w:rPr>
        <w:t>In verband met deze opmerkingen is aanpassing wenselijk van de toelichting.</w:t>
      </w:r>
    </w:p>
    <w:p w:rsidRPr="0005200D" w:rsidR="0005200D" w:rsidP="0005200D" w:rsidRDefault="0005200D" w14:paraId="263EF914" w14:textId="77777777">
      <w:pPr>
        <w:rPr>
          <w:i/>
          <w:iCs/>
        </w:rPr>
      </w:pPr>
    </w:p>
    <w:p w:rsidRPr="0005200D" w:rsidR="0005200D" w:rsidP="0005200D" w:rsidRDefault="0005200D" w14:paraId="58E6426A" w14:textId="77777777">
      <w:pPr>
        <w:rPr>
          <w:i/>
          <w:iCs/>
        </w:rPr>
      </w:pPr>
      <w:r w:rsidRPr="0005200D">
        <w:rPr>
          <w:i/>
          <w:iCs/>
        </w:rPr>
        <w:t>1.</w:t>
      </w:r>
      <w:r w:rsidRPr="0005200D">
        <w:rPr>
          <w:i/>
          <w:iCs/>
        </w:rPr>
        <w:tab/>
      </w:r>
      <w:r w:rsidRPr="0005200D">
        <w:rPr>
          <w:i/>
          <w:iCs/>
          <w:u w:val="single"/>
        </w:rPr>
        <w:t>Unierechtelijke opmerkingen</w:t>
      </w:r>
    </w:p>
    <w:p w:rsidRPr="0005200D" w:rsidR="0005200D" w:rsidP="0005200D" w:rsidRDefault="0005200D" w14:paraId="148EC7A9" w14:textId="77777777">
      <w:pPr>
        <w:rPr>
          <w:i/>
          <w:iCs/>
        </w:rPr>
      </w:pPr>
    </w:p>
    <w:p w:rsidR="0005200D" w:rsidP="0005200D" w:rsidRDefault="0005200D" w14:paraId="448E4821" w14:textId="77777777">
      <w:pPr>
        <w:rPr>
          <w:i/>
          <w:iCs/>
        </w:rPr>
      </w:pPr>
      <w:r w:rsidRPr="0005200D">
        <w:rPr>
          <w:i/>
          <w:iCs/>
        </w:rPr>
        <w:t>Het Unierecht harmoniseert het aanbestedingsrecht voor werken in verregaande mate om te waarborgen dat de beginselen van het vrije verkeer van goederen, de vrijheid van vestiging en de vrijheid van dienstverlening in de praktijk worden geëerbiedigd. De toelichting besteedt geen aandacht aan de vraag of het Unierecht ter zake, vooral Richtlijn (EU) 2014/24,</w:t>
      </w:r>
      <w:r w:rsidRPr="0005200D">
        <w:rPr>
          <w:rStyle w:val="Voetnootmarkering"/>
          <w:i/>
          <w:iCs/>
        </w:rPr>
        <w:footnoteReference w:id="1"/>
      </w:r>
      <w:r w:rsidRPr="0005200D">
        <w:rPr>
          <w:i/>
          <w:iCs/>
        </w:rPr>
        <w:t xml:space="preserve"> ruimte laat voor de aanvullende maatregelen die het voorstel introduceert: de verplichting</w:t>
      </w:r>
      <w:r w:rsidRPr="0005200D" w:rsidDel="006465BD">
        <w:rPr>
          <w:i/>
          <w:iCs/>
        </w:rPr>
        <w:t xml:space="preserve"> </w:t>
      </w:r>
      <w:r w:rsidRPr="0005200D">
        <w:rPr>
          <w:i/>
          <w:iCs/>
        </w:rPr>
        <w:t xml:space="preserve">om bij de aanbesteding van GWW-werken milieuprestatie-eisen te stellen en om de milieuprestatie als nader criterium bij de aanbesteding van GWW-werken mee te nemen. </w:t>
      </w:r>
    </w:p>
    <w:p w:rsidR="00334421" w:rsidP="0005200D" w:rsidRDefault="00334421" w14:paraId="2952CC66" w14:textId="77777777">
      <w:pPr>
        <w:rPr>
          <w:i/>
          <w:iCs/>
        </w:rPr>
      </w:pPr>
    </w:p>
    <w:p w:rsidR="00334421" w:rsidP="0005200D" w:rsidRDefault="0000111A" w14:paraId="65966571" w14:textId="7F943E68">
      <w:r>
        <w:t>D</w:t>
      </w:r>
      <w:r w:rsidR="00A813F5">
        <w:t xml:space="preserve">e maatregelen die in dit wetsvoorstel zijn opgenomen, </w:t>
      </w:r>
      <w:r>
        <w:t>zijn</w:t>
      </w:r>
      <w:r w:rsidR="00A813F5">
        <w:t xml:space="preserve"> in overeenstemming</w:t>
      </w:r>
      <w:r w:rsidR="00C64184">
        <w:t xml:space="preserve"> zijn</w:t>
      </w:r>
      <w:r w:rsidR="00A813F5">
        <w:t xml:space="preserve"> met het Europees aanbestedingsrecht</w:t>
      </w:r>
      <w:r w:rsidR="00315CF0">
        <w:t xml:space="preserve">. Meer specifiek zijn de maatregelen getoetst aan </w:t>
      </w:r>
      <w:r w:rsidR="00A813F5">
        <w:t>Richtlijn (EU) 2014/24 (de Aanbestedingsrichtlijn) en Richtlijn (EU) 2014/25 (</w:t>
      </w:r>
      <w:r w:rsidR="005004AD">
        <w:t xml:space="preserve">de </w:t>
      </w:r>
      <w:r w:rsidR="00A813F5">
        <w:t>Speciale-sectoren Richtlijn).</w:t>
      </w:r>
      <w:r w:rsidR="005004AD">
        <w:t xml:space="preserve"> De Europese Commissie heeft in de preambule van beide richtlijnen opgenomen dat geen </w:t>
      </w:r>
      <w:r w:rsidRPr="005004AD" w:rsidR="005004AD">
        <w:t>enkele bepaling in deze richtlijn</w:t>
      </w:r>
      <w:r w:rsidR="005004AD">
        <w:t>en</w:t>
      </w:r>
      <w:r w:rsidRPr="005004AD" w:rsidR="005004AD">
        <w:t xml:space="preserve"> mag beletten dat maatregelen worden voorgeschreven of toegepast ter bescherming van </w:t>
      </w:r>
      <w:r w:rsidR="005004AD">
        <w:t xml:space="preserve">(onder meer) </w:t>
      </w:r>
      <w:r w:rsidRPr="005004AD" w:rsidR="005004AD">
        <w:t>de gezondheid van mensen, dieren of planten of andere milieumaatregelen — in het bijzonder met het oog op duurzame ontwikkeling — op voorwaarde dat deze maatregelen in overeenstemming zijn met het VWEU.</w:t>
      </w:r>
      <w:r w:rsidR="005004AD">
        <w:rPr>
          <w:rStyle w:val="Voetnootmarkering"/>
        </w:rPr>
        <w:footnoteReference w:id="2"/>
      </w:r>
      <w:r w:rsidR="00A813F5">
        <w:t xml:space="preserve"> </w:t>
      </w:r>
      <w:r w:rsidR="00315CF0">
        <w:t>In dit wetsvoorstel worden maatregelen voorgeschreven ter bescherming van het milieu en met het oog op een duurzame ontwikkeling</w:t>
      </w:r>
      <w:r w:rsidR="00972452">
        <w:t>. Zoals is toegelicht in paragraaf</w:t>
      </w:r>
      <w:r w:rsidR="00E92AED">
        <w:t xml:space="preserve"> 4.2</w:t>
      </w:r>
      <w:r w:rsidR="00FB2064">
        <w:t xml:space="preserve"> van het algemeen deel van de memorie van toelichting</w:t>
      </w:r>
      <w:r w:rsidR="00972452">
        <w:t xml:space="preserve"> zijn de voorgestelde</w:t>
      </w:r>
      <w:r w:rsidR="00AD12C7">
        <w:t xml:space="preserve"> maatregelen in overeenstemming met het VWEU</w:t>
      </w:r>
      <w:r w:rsidR="00315CF0">
        <w:t xml:space="preserve">. </w:t>
      </w:r>
      <w:r w:rsidR="006E435A">
        <w:t>Het unierechtelijke aanbestedingsrecht staat</w:t>
      </w:r>
      <w:r w:rsidR="00972452">
        <w:t xml:space="preserve"> deze maatregelen </w:t>
      </w:r>
      <w:r w:rsidR="00315CF0">
        <w:t xml:space="preserve">toe. </w:t>
      </w:r>
      <w:r>
        <w:t xml:space="preserve">Gelet op deze opmerking van de Afdeling is in de memorie van toelichting de paragraaf over de verhouding tot het hoger recht (paragraaf 4.1) aangevuld. </w:t>
      </w:r>
    </w:p>
    <w:p w:rsidR="00B41ACE" w:rsidP="0005200D" w:rsidRDefault="00B41ACE" w14:paraId="7291EEF3" w14:textId="77777777"/>
    <w:p w:rsidRPr="0005200D" w:rsidR="00B20FFB" w:rsidP="0005200D" w:rsidRDefault="00B20FFB" w14:paraId="6FA8B7C5" w14:textId="5B13E5E4">
      <w:pPr>
        <w:rPr>
          <w:i/>
          <w:iCs/>
        </w:rPr>
      </w:pPr>
    </w:p>
    <w:p w:rsidR="0005200D" w:rsidP="0005200D" w:rsidRDefault="0005200D" w14:paraId="2CA3B22E" w14:textId="77777777">
      <w:pPr>
        <w:rPr>
          <w:i/>
          <w:iCs/>
        </w:rPr>
      </w:pPr>
      <w:bookmarkStart w:name="_Hlk226113950" w:id="1"/>
      <w:bookmarkStart w:name="_Hlk227246182" w:id="2"/>
      <w:r w:rsidRPr="0005200D">
        <w:rPr>
          <w:i/>
          <w:iCs/>
        </w:rPr>
        <w:t>In de toelichting bij het wetsvoorstel wordt terecht aandacht besteed aan de gevolgen van de voorgestelde introductie van milieuprestatie-eisen voor de Unierechtelijke vrij-verkeersregels. De introductie van de milieuprestatie-eisen wordt gerechtvaardigd in het licht van het vrij verkeer van goederen omdat daarmee (indirect) eisen worden gesteld aan de kwaliteit van materialen die bij GWW-werken worden gebruikt.</w:t>
      </w:r>
      <w:r w:rsidRPr="0005200D">
        <w:rPr>
          <w:rStyle w:val="Voetnootmarkering"/>
          <w:i/>
          <w:iCs/>
        </w:rPr>
        <w:footnoteReference w:id="3"/>
      </w:r>
      <w:r w:rsidRPr="0005200D">
        <w:rPr>
          <w:i/>
          <w:iCs/>
        </w:rPr>
        <w:t xml:space="preserve"> </w:t>
      </w:r>
      <w:bookmarkEnd w:id="1"/>
      <w:r w:rsidRPr="0005200D">
        <w:rPr>
          <w:i/>
          <w:iCs/>
        </w:rPr>
        <w:t xml:space="preserve">Eisen die in aanbestedingsrechtelijke context worden gesteld aan opdrachten of opdrachtnemers worden in de regel evenwel primair geduid als beperkingen van het vrij verkeer van diensten (c.q. de </w:t>
      </w:r>
      <w:r w:rsidRPr="0005200D">
        <w:rPr>
          <w:i/>
          <w:iCs/>
        </w:rPr>
        <w:lastRenderedPageBreak/>
        <w:t>Dienstenrichtlijn</w:t>
      </w:r>
      <w:r w:rsidRPr="0005200D">
        <w:rPr>
          <w:rStyle w:val="Voetnootmarkering"/>
          <w:i/>
          <w:iCs/>
        </w:rPr>
        <w:footnoteReference w:id="4"/>
      </w:r>
      <w:r w:rsidRPr="0005200D">
        <w:rPr>
          <w:i/>
          <w:iCs/>
        </w:rPr>
        <w:t>) en de vrijheid van vestiging.</w:t>
      </w:r>
      <w:r w:rsidRPr="0005200D">
        <w:rPr>
          <w:rStyle w:val="Voetnootmarkering"/>
          <w:i/>
          <w:iCs/>
        </w:rPr>
        <w:footnoteReference w:id="5"/>
      </w:r>
      <w:r w:rsidRPr="0005200D">
        <w:rPr>
          <w:i/>
          <w:iCs/>
        </w:rPr>
        <w:t xml:space="preserve"> De toelichting zal daarom ook op eventuele belemmeringen van het dienstenverkeer moeten ingaan.</w:t>
      </w:r>
    </w:p>
    <w:bookmarkEnd w:id="2"/>
    <w:p w:rsidR="0000111A" w:rsidP="0005200D" w:rsidRDefault="0000111A" w14:paraId="334372E8" w14:textId="77777777">
      <w:pPr>
        <w:rPr>
          <w:i/>
          <w:iCs/>
        </w:rPr>
      </w:pPr>
    </w:p>
    <w:p w:rsidRPr="0005200D" w:rsidR="0000111A" w:rsidP="0000111A" w:rsidRDefault="0000111A" w14:paraId="0BAD8977" w14:textId="77777777">
      <w:pPr>
        <w:rPr>
          <w:i/>
          <w:iCs/>
        </w:rPr>
      </w:pPr>
      <w:r w:rsidRPr="0005200D">
        <w:rPr>
          <w:i/>
          <w:iCs/>
        </w:rPr>
        <w:t>De Afdeling adviseert om de toelichting op deze punten aan te vullen.</w:t>
      </w:r>
    </w:p>
    <w:p w:rsidR="0000111A" w:rsidP="0000111A" w:rsidRDefault="0000111A" w14:paraId="1B7F6217" w14:textId="77777777">
      <w:pPr>
        <w:rPr>
          <w:i/>
          <w:iCs/>
        </w:rPr>
      </w:pPr>
    </w:p>
    <w:p w:rsidR="00B17DED" w:rsidP="0005200D" w:rsidRDefault="00140688" w14:paraId="14D0104A" w14:textId="2B59D53B">
      <w:bookmarkStart w:name="_Hlk230940988" w:id="3"/>
      <w:r>
        <w:t>In dit wetsvoorstel staan maatregelen die van toepassing zijn op de aanbesteding van werken, meer specifiek van GWW-werken. Deze maatregelen zijn niet van toepassing op de aanbesteding van diensten. Toch word</w:t>
      </w:r>
      <w:r w:rsidR="002F02BB">
        <w:t>en</w:t>
      </w:r>
      <w:r>
        <w:t xml:space="preserve"> na de gunning van een GWW-werk diensten verricht, zoals het realiseren van het GWW-werk</w:t>
      </w:r>
      <w:r w:rsidR="00B17DED">
        <w:t xml:space="preserve"> </w:t>
      </w:r>
    </w:p>
    <w:p w:rsidR="00B17DED" w:rsidP="0005200D" w:rsidRDefault="00B17DED" w14:paraId="5DE1CD5A" w14:textId="77777777"/>
    <w:p w:rsidR="00E00BB2" w:rsidP="0005200D" w:rsidRDefault="00D55F8A" w14:paraId="105F5832" w14:textId="0C9A3C25">
      <w:r>
        <w:t xml:space="preserve">De voorgestelde maatregelen zijn niet in strijd met het vrij verkeer van diensten en de vrijheid van vestiging. </w:t>
      </w:r>
      <w:r w:rsidR="00E00BB2">
        <w:t xml:space="preserve">Het vrij verkeer van diensten waarborgt het recht van dienstverleners om tijdelijk in een andere lidstaat tegen vergoeding diensten te verrichten en de vrijheid van vestiging waarborgt dat dienstverleners zich voor onbepaalde tijd in een andere lidstaat kunnen vestigen. </w:t>
      </w:r>
      <w:r>
        <w:t xml:space="preserve">Deze beginselen zijn opgenomen in het Verdrag betreffende de werking van de Europese Unie (VWEU). </w:t>
      </w:r>
      <w:r w:rsidR="00E00BB2">
        <w:br/>
      </w:r>
    </w:p>
    <w:p w:rsidR="00EF574D" w:rsidP="0005200D" w:rsidRDefault="00E00BB2" w14:paraId="1BE75D51" w14:textId="3CEDAE70">
      <w:r>
        <w:t xml:space="preserve">Dit wetsvoorstel vormt geen belemmering voor dienstverleners uit andere lidstaten om in Nederland diensten te verrichten of om zich hier te vestigen. </w:t>
      </w:r>
      <w:r w:rsidR="003F62AF">
        <w:t>Bovendien is in de Aanbestedingswet 2012</w:t>
      </w:r>
      <w:r>
        <w:t xml:space="preserve"> het gelijkheidsbeginsel </w:t>
      </w:r>
      <w:r w:rsidR="003F62AF">
        <w:t>gewaarborgd. Deze wet is</w:t>
      </w:r>
      <w:r>
        <w:t xml:space="preserve"> onverkort van toepassing is op de aanbesteding van GWW-werken. Daarnaast wordt geborgd dat d</w:t>
      </w:r>
      <w:r w:rsidR="002F02BB">
        <w:t xml:space="preserve">e milieuprestatie-eisen die met dit wetsvoorstel en in lagere regelgeving worden geïntroduceerd in aanbestedingen van GWW-werken, </w:t>
      </w:r>
      <w:r w:rsidR="00140688">
        <w:t xml:space="preserve">goed kenbaar </w:t>
      </w:r>
      <w:r w:rsidR="00100E7A">
        <w:t xml:space="preserve">zijn </w:t>
      </w:r>
      <w:r w:rsidR="00140688">
        <w:t xml:space="preserve">voor </w:t>
      </w:r>
      <w:r w:rsidR="00B3212E">
        <w:t>dienstverleners</w:t>
      </w:r>
      <w:r>
        <w:t xml:space="preserve"> uit andere lidstaten die op de aanbesteding willen inschrijven</w:t>
      </w:r>
      <w:r w:rsidRPr="00140688" w:rsidR="00140688">
        <w:t xml:space="preserve">. De milieuprestatie-eisen </w:t>
      </w:r>
      <w:r w:rsidR="002F02BB">
        <w:t xml:space="preserve">en het MKI-criterium moeten </w:t>
      </w:r>
      <w:r w:rsidRPr="00140688" w:rsidR="00140688">
        <w:t>door de aanbestedende diensten of speciale</w:t>
      </w:r>
      <w:r w:rsidR="003C45B1">
        <w:t>-</w:t>
      </w:r>
      <w:r w:rsidRPr="00140688" w:rsidR="00140688">
        <w:t xml:space="preserve">sectorbedrijven (hierna: </w:t>
      </w:r>
      <w:proofErr w:type="spellStart"/>
      <w:r w:rsidRPr="00140688" w:rsidR="00140688">
        <w:t>SSB’s</w:t>
      </w:r>
      <w:proofErr w:type="spellEnd"/>
      <w:r w:rsidRPr="00140688" w:rsidR="00140688">
        <w:t>) als technische specificatie</w:t>
      </w:r>
      <w:r w:rsidR="002F02BB">
        <w:t xml:space="preserve"> en / of nader criterium</w:t>
      </w:r>
      <w:r w:rsidRPr="00140688" w:rsidR="00140688">
        <w:t xml:space="preserve"> worden opgenomen in de aanbestedingstukken waarmee een aanbesteding wordt uitgezet. In deze aanbestedingstukken beschrijft de aanbestedende dienst of SSB </w:t>
      </w:r>
      <w:r w:rsidR="002F02BB">
        <w:t xml:space="preserve">wat de nadere criteria zijn en </w:t>
      </w:r>
      <w:r w:rsidRPr="00140688" w:rsidR="00140688">
        <w:t xml:space="preserve">aan welke technische specificaties de inschrijving moet voldoen. De aanbestedingstukken bevatten dus een uitleg </w:t>
      </w:r>
      <w:r w:rsidR="00ED4339">
        <w:t xml:space="preserve">over </w:t>
      </w:r>
      <w:r w:rsidRPr="00140688" w:rsidR="00140688">
        <w:t xml:space="preserve">de manier waarop inschrijvers de milieuprestatienormen moeten meenemen in hun inschrijving. </w:t>
      </w:r>
    </w:p>
    <w:p w:rsidR="00EF574D" w:rsidP="0005200D" w:rsidRDefault="00EF574D" w14:paraId="3DF6D657" w14:textId="77777777"/>
    <w:p w:rsidR="00140688" w:rsidP="0005200D" w:rsidRDefault="00140688" w14:paraId="4AE56125" w14:textId="4DF273EF">
      <w:r>
        <w:t xml:space="preserve">Bij Europese aanbestedingen worden de aanbestedingstukken </w:t>
      </w:r>
      <w:r w:rsidR="002F02BB">
        <w:t xml:space="preserve">gepubliceerd in het Publicatieblad van de Europese Unie (Tenders Electronic Daily) in alle 24 officiële talen van de Europese Unie. Op </w:t>
      </w:r>
      <w:r w:rsidRPr="00140688">
        <w:t>deze manier is voor alle potentiële</w:t>
      </w:r>
      <w:r>
        <w:t xml:space="preserve"> </w:t>
      </w:r>
      <w:r w:rsidRPr="00140688">
        <w:t>inschrijvers (binnenlands en buitenlands) duidelijk welke milieuprestatienormen in de aanbesteding worden gehanteerd.</w:t>
      </w:r>
      <w:r w:rsidR="002F02BB">
        <w:t xml:space="preserve"> </w:t>
      </w:r>
      <w:r w:rsidRPr="00140688">
        <w:t>In de praktijk nemen ook nu al (grote) opdrachtgevers in de GWW-sector - zoals ProRail en Rijkswaterstaat - in hun aanbestedingen vergelijkbare milieuprestatie-eisen op voor materialen als asfalt en beton. Dat gebeurt ook voor projecten boven de Europese aanbestedingsgrens, waarop buitenlandse aannemers en leveranciers inschrijven en aanbestedingen winnen. In de praktijk wordt gezien dat dit goed wordt toegepast</w:t>
      </w:r>
      <w:r w:rsidR="00ED4339">
        <w:t xml:space="preserve"> en dat buitenlandse inschrijvers hier</w:t>
      </w:r>
      <w:r w:rsidR="004A50BA">
        <w:t>van</w:t>
      </w:r>
      <w:r w:rsidR="00ED4339">
        <w:t xml:space="preserve"> geen belemmering ondervinden</w:t>
      </w:r>
      <w:r w:rsidRPr="00140688">
        <w:t>.</w:t>
      </w:r>
    </w:p>
    <w:p w:rsidR="00D55F8A" w:rsidP="0005200D" w:rsidRDefault="00D55F8A" w14:paraId="462B5AA3" w14:textId="77777777"/>
    <w:p w:rsidR="00D55F8A" w:rsidP="0005200D" w:rsidRDefault="00D55F8A" w14:paraId="4AB15CEB" w14:textId="42F0F0D8">
      <w:r>
        <w:t xml:space="preserve">Het vrij verkeer van diensten is nader uitgewerkt in de Dienstenrichtlijn. De voorgestelde maatregelen in dit wetsvoorstel vallen niet onder de reikwijdte van de Dienstenrichtlijn omdat dit wetsvoorstel geen eisen stelt aan de toegang tot of </w:t>
      </w:r>
      <w:r>
        <w:lastRenderedPageBreak/>
        <w:t xml:space="preserve">de uitoefening van die diensten. Alleen aan de materialen asfalt en beton die worden toegepast in een GWW-werk. De Dienstenrichtlijn is niet van toepassing op (bouw)voorschriften die </w:t>
      </w:r>
      <w:r w:rsidRPr="00F83163">
        <w:t>dienstverleners bij de uitvoering van hun economische activiteit op gelijke wijze in acht moeten nemen</w:t>
      </w:r>
      <w:r>
        <w:t>.</w:t>
      </w:r>
    </w:p>
    <w:bookmarkEnd w:id="3"/>
    <w:p w:rsidR="0000111A" w:rsidP="0005200D" w:rsidRDefault="0000111A" w14:paraId="55F62953" w14:textId="77777777"/>
    <w:p w:rsidR="0000111A" w:rsidP="0005200D" w:rsidRDefault="0000111A" w14:paraId="03AE30B1" w14:textId="4D4828D8">
      <w:r>
        <w:t xml:space="preserve">Gelet op deze opmerking van de Afdeling is in de memorie van toelichting de paragraaf over de waarborging van het vrij verkeer van goederen en diensten  (paragraaf 4.2) aangevuld. </w:t>
      </w:r>
    </w:p>
    <w:p w:rsidR="00ED4339" w:rsidP="0005200D" w:rsidRDefault="00ED4339" w14:paraId="415A1882" w14:textId="77777777"/>
    <w:p w:rsidRPr="0005200D" w:rsidR="00B17DED" w:rsidP="0005200D" w:rsidRDefault="00B17DED" w14:paraId="23053508" w14:textId="77777777">
      <w:pPr>
        <w:rPr>
          <w:i/>
          <w:iCs/>
        </w:rPr>
      </w:pPr>
    </w:p>
    <w:p w:rsidRPr="0005200D" w:rsidR="0005200D" w:rsidP="0005200D" w:rsidRDefault="0005200D" w14:paraId="3C8FA2F2" w14:textId="77777777">
      <w:pPr>
        <w:rPr>
          <w:i/>
          <w:iCs/>
          <w:u w:val="single"/>
        </w:rPr>
      </w:pPr>
      <w:r w:rsidRPr="0005200D">
        <w:rPr>
          <w:i/>
          <w:iCs/>
        </w:rPr>
        <w:t>2.</w:t>
      </w:r>
      <w:r w:rsidRPr="0005200D">
        <w:rPr>
          <w:i/>
          <w:iCs/>
        </w:rPr>
        <w:tab/>
      </w:r>
      <w:r w:rsidRPr="0005200D">
        <w:rPr>
          <w:i/>
          <w:iCs/>
          <w:u w:val="single"/>
        </w:rPr>
        <w:t>Verhouding tot het Nederlandse aanbestedingsrecht</w:t>
      </w:r>
    </w:p>
    <w:p w:rsidRPr="0005200D" w:rsidR="0005200D" w:rsidP="0005200D" w:rsidRDefault="0005200D" w14:paraId="6D6AE5B1" w14:textId="77777777">
      <w:pPr>
        <w:rPr>
          <w:i/>
          <w:iCs/>
        </w:rPr>
      </w:pPr>
    </w:p>
    <w:p w:rsidRPr="0005200D" w:rsidR="0005200D" w:rsidP="0005200D" w:rsidRDefault="0005200D" w14:paraId="38FAB7F4" w14:textId="77777777">
      <w:pPr>
        <w:rPr>
          <w:i/>
          <w:iCs/>
        </w:rPr>
      </w:pPr>
      <w:bookmarkStart w:name="_Hlk227243169" w:id="4"/>
      <w:r w:rsidRPr="0005200D">
        <w:rPr>
          <w:i/>
          <w:iCs/>
        </w:rPr>
        <w:t>In het wetsvoorstel is de keuze gemaakt om eisen van aanbestedingsrechtelijke aard op te nemen in de Wet Milieubeheer.</w:t>
      </w:r>
      <w:r w:rsidRPr="0005200D">
        <w:rPr>
          <w:rStyle w:val="Voetnootmarkering"/>
          <w:i/>
          <w:iCs/>
        </w:rPr>
        <w:footnoteReference w:id="6"/>
      </w:r>
      <w:r w:rsidRPr="0005200D">
        <w:rPr>
          <w:i/>
          <w:iCs/>
        </w:rPr>
        <w:t xml:space="preserve"> Hoewel met het voorstel deels wordt aangesloten bij de Aanbestedingswet 2012,</w:t>
      </w:r>
      <w:r w:rsidRPr="0005200D">
        <w:rPr>
          <w:rStyle w:val="Voetnootmarkering"/>
          <w:i/>
          <w:iCs/>
        </w:rPr>
        <w:footnoteReference w:id="7"/>
      </w:r>
      <w:r w:rsidRPr="0005200D">
        <w:rPr>
          <w:i/>
          <w:iCs/>
        </w:rPr>
        <w:t xml:space="preserve"> bevat de toelichting geen motivering waarom de voorgestelde regeling niet in deze wet wordt opgenomen. Zoals de regering zelf aangeeft is het wenselijk om de overzichtelijkheid van regelgeving die invloed heeft op </w:t>
      </w:r>
      <w:proofErr w:type="spellStart"/>
      <w:r w:rsidRPr="0005200D">
        <w:rPr>
          <w:i/>
          <w:iCs/>
        </w:rPr>
        <w:t>aanbestedingsplichtige</w:t>
      </w:r>
      <w:proofErr w:type="spellEnd"/>
      <w:r w:rsidRPr="0005200D">
        <w:rPr>
          <w:i/>
          <w:iCs/>
        </w:rPr>
        <w:t xml:space="preserve"> opdrachten te bevorderen.</w:t>
      </w:r>
      <w:r w:rsidRPr="0005200D">
        <w:rPr>
          <w:rStyle w:val="Voetnootmarkering"/>
          <w:i/>
          <w:iCs/>
        </w:rPr>
        <w:footnoteReference w:id="8"/>
      </w:r>
    </w:p>
    <w:p w:rsidRPr="0005200D" w:rsidR="0005200D" w:rsidP="0005200D" w:rsidRDefault="0005200D" w14:paraId="056FE0D7" w14:textId="77777777">
      <w:pPr>
        <w:rPr>
          <w:i/>
          <w:iCs/>
        </w:rPr>
      </w:pPr>
    </w:p>
    <w:p w:rsidRPr="00894A33" w:rsidR="00894A33" w:rsidP="00894A33" w:rsidRDefault="00894A33" w14:paraId="3DC0D7B7" w14:textId="7CE0A51F">
      <w:r w:rsidRPr="00894A33">
        <w:t xml:space="preserve">De </w:t>
      </w:r>
      <w:r w:rsidR="00C560F0">
        <w:t>voorgestelde milieuprestatie-eisen z</w:t>
      </w:r>
      <w:r w:rsidRPr="00894A33">
        <w:t xml:space="preserve">ijn niet opgenomen in Aanbestedingswet 2012 om de volgende redenen. De </w:t>
      </w:r>
      <w:r w:rsidR="00271A67">
        <w:t>Aanbestedingswet 2012</w:t>
      </w:r>
      <w:r w:rsidRPr="00894A33">
        <w:t xml:space="preserve"> </w:t>
      </w:r>
      <w:r w:rsidR="00562CC9">
        <w:t>bevat</w:t>
      </w:r>
      <w:r w:rsidRPr="00894A33">
        <w:t xml:space="preserve"> geen materiële verplichtingen </w:t>
      </w:r>
      <w:r w:rsidR="00562CC9">
        <w:t>voor</w:t>
      </w:r>
      <w:r w:rsidRPr="00894A33">
        <w:t xml:space="preserve"> aanbestedende diensten en speciale</w:t>
      </w:r>
      <w:r w:rsidR="003C45B1">
        <w:t>-</w:t>
      </w:r>
      <w:r w:rsidRPr="00894A33">
        <w:t>sectorbedrijven en bevat</w:t>
      </w:r>
      <w:r w:rsidR="008F1A1A">
        <w:t xml:space="preserve"> </w:t>
      </w:r>
      <w:r w:rsidRPr="00894A33">
        <w:t xml:space="preserve">procedurele verplichtingen. Bijvoorbeeld regels over hoe de aanbesteding moet worden vormgegeven en welke procedure gevolgd moet worden. Daarnaast </w:t>
      </w:r>
      <w:r>
        <w:t>zijn</w:t>
      </w:r>
      <w:r w:rsidRPr="00894A33">
        <w:t xml:space="preserve"> de maatregelen </w:t>
      </w:r>
      <w:r>
        <w:t>die in dit wetsvoorstel zijn opgenomen van toepassing</w:t>
      </w:r>
      <w:r w:rsidRPr="00894A33">
        <w:t xml:space="preserve"> op één specifieke sector (de grond-</w:t>
      </w:r>
      <w:r w:rsidR="00562CC9">
        <w:t>,</w:t>
      </w:r>
      <w:r w:rsidRPr="00894A33">
        <w:t xml:space="preserve"> weg- en waterbouwsector) en in de </w:t>
      </w:r>
      <w:r w:rsidR="00271A67">
        <w:t>Aanbestedingswet 2012</w:t>
      </w:r>
      <w:r w:rsidRPr="00894A33">
        <w:t xml:space="preserve"> zijn geen sectorspecifieke regels opgenomen. De materiële en sectorspecifieke verplichtingen die in dit </w:t>
      </w:r>
      <w:r w:rsidR="0016342C">
        <w:t>wetsvoorstel</w:t>
      </w:r>
      <w:r w:rsidRPr="00894A33">
        <w:t xml:space="preserve"> zijn uitgewerkt, sluiten dus niet goed aan bij het stelsel van de</w:t>
      </w:r>
      <w:r w:rsidR="00271A67">
        <w:t xml:space="preserve"> Aanbestedingswet 2012</w:t>
      </w:r>
      <w:r w:rsidRPr="00894A33">
        <w:t>.</w:t>
      </w:r>
      <w:r>
        <w:t xml:space="preserve"> In plaats daarvan zijn deze maatregelen</w:t>
      </w:r>
      <w:r w:rsidRPr="00894A33">
        <w:t xml:space="preserve"> opgenomen in </w:t>
      </w:r>
      <w:r w:rsidR="00776572">
        <w:t xml:space="preserve">de </w:t>
      </w:r>
      <w:r w:rsidRPr="00894A33">
        <w:t>Wet milieubeheer</w:t>
      </w:r>
      <w:r>
        <w:t xml:space="preserve"> omdat deze wet</w:t>
      </w:r>
      <w:r w:rsidRPr="00894A33">
        <w:t xml:space="preserve"> verplichtingen </w:t>
      </w:r>
      <w:r w:rsidRPr="00F66875" w:rsidR="00F66875">
        <w:t>ter bescherming</w:t>
      </w:r>
      <w:r w:rsidR="00F17937">
        <w:t xml:space="preserve"> van het milieu bevat</w:t>
      </w:r>
      <w:r>
        <w:t xml:space="preserve">. Daarnaast is in titel 9.6 van Wet milieubeheer al de verplichting opgenomen voor aanbestedende diensten om schone voertuigen in te kopen. De maatregelen </w:t>
      </w:r>
      <w:r w:rsidR="00E949C1">
        <w:t>die in dit wetsvoorstel zijn opgenomen,</w:t>
      </w:r>
      <w:r>
        <w:t xml:space="preserve"> sluite</w:t>
      </w:r>
      <w:r w:rsidR="00AD12C7">
        <w:t xml:space="preserve">n om die reden goed aan bij titel 9.6 van </w:t>
      </w:r>
      <w:r w:rsidR="000A3A8F">
        <w:t xml:space="preserve">de </w:t>
      </w:r>
      <w:r w:rsidR="00AD12C7">
        <w:t xml:space="preserve">Wet milieubeheer. De memorie van toelichting </w:t>
      </w:r>
      <w:r w:rsidR="00972452">
        <w:t xml:space="preserve">is </w:t>
      </w:r>
      <w:r w:rsidR="00AD12C7">
        <w:t>op dit punt aangevuld in paragraaf</w:t>
      </w:r>
      <w:r w:rsidR="00C560F0">
        <w:t xml:space="preserve"> 5 over de verhouding tot nationale wetgeving</w:t>
      </w:r>
      <w:r w:rsidR="00AD12C7">
        <w:t xml:space="preserve">. </w:t>
      </w:r>
      <w:r>
        <w:t xml:space="preserve"> </w:t>
      </w:r>
    </w:p>
    <w:bookmarkEnd w:id="4"/>
    <w:p w:rsidR="00894A33" w:rsidP="0005200D" w:rsidRDefault="00894A33" w14:paraId="231002A9" w14:textId="77777777">
      <w:pPr>
        <w:rPr>
          <w:i/>
          <w:iCs/>
        </w:rPr>
      </w:pPr>
    </w:p>
    <w:p w:rsidRPr="0005200D" w:rsidR="0005200D" w:rsidP="0005200D" w:rsidRDefault="0005200D" w14:paraId="30113960" w14:textId="1CBD3E69">
      <w:pPr>
        <w:rPr>
          <w:i/>
          <w:iCs/>
        </w:rPr>
      </w:pPr>
      <w:r w:rsidRPr="0005200D">
        <w:rPr>
          <w:i/>
          <w:iCs/>
        </w:rPr>
        <w:t>De Afdeling adviseert om in de toelichting in te gaan op de wijze waarop die overzichtelijkheid wordt bevorderd ten behoeve van de goede uitvoering van het voorstel door aanbestedende diensten en andere betrokken partijen uit de rechtspraktijk.</w:t>
      </w:r>
      <w:r w:rsidRPr="0005200D">
        <w:rPr>
          <w:rStyle w:val="Voetnootmarkering"/>
          <w:i/>
          <w:iCs/>
        </w:rPr>
        <w:footnoteReference w:id="9"/>
      </w:r>
      <w:r w:rsidRPr="0005200D">
        <w:rPr>
          <w:i/>
          <w:iCs/>
        </w:rPr>
        <w:t xml:space="preserve"> </w:t>
      </w:r>
    </w:p>
    <w:p w:rsidR="0005200D" w:rsidP="0005200D" w:rsidRDefault="0005200D" w14:paraId="1FD2E43B" w14:textId="77777777">
      <w:pPr>
        <w:rPr>
          <w:i/>
          <w:iCs/>
        </w:rPr>
      </w:pPr>
    </w:p>
    <w:p w:rsidRPr="00E949C1" w:rsidR="00E949C1" w:rsidP="00E949C1" w:rsidRDefault="00522AB1" w14:paraId="687E18FA" w14:textId="657D0D01">
      <w:r>
        <w:t>De overzichtelijkheid en goede uitvoering van dit wetsvoorstel wordt geborgd doordat de maatregelen in dit</w:t>
      </w:r>
      <w:r w:rsidRPr="00E949C1" w:rsidR="00E949C1">
        <w:t xml:space="preserve"> wetsvoorstel </w:t>
      </w:r>
      <w:r>
        <w:t>aansluiten bij de praktijk en</w:t>
      </w:r>
      <w:r w:rsidR="004B0C36">
        <w:t xml:space="preserve"> </w:t>
      </w:r>
      <w:r>
        <w:t xml:space="preserve">bij de </w:t>
      </w:r>
      <w:r w:rsidR="00271A67">
        <w:lastRenderedPageBreak/>
        <w:t>Aanbestedingswet 2012</w:t>
      </w:r>
      <w:r>
        <w:t xml:space="preserve"> waar de aanbestedende diensten al mee bekend zijn. </w:t>
      </w:r>
      <w:r w:rsidRPr="00E949C1" w:rsidR="00E949C1">
        <w:t>Een aantal voorbeelden:</w:t>
      </w:r>
    </w:p>
    <w:p w:rsidR="00E949C1" w:rsidP="00E949C1" w:rsidRDefault="00E949C1" w14:paraId="1AC2C2F2" w14:textId="77777777"/>
    <w:p w:rsidR="00E949C1" w:rsidP="00E949C1" w:rsidRDefault="00E949C1" w14:paraId="34A72FFD" w14:textId="1347DE0A">
      <w:pPr>
        <w:pStyle w:val="Lijstalinea"/>
        <w:numPr>
          <w:ilvl w:val="0"/>
          <w:numId w:val="22"/>
        </w:numPr>
      </w:pPr>
      <w:r w:rsidRPr="00E949C1">
        <w:t>Het wetsvoorstel sluit aan bij de begrippen die in de</w:t>
      </w:r>
      <w:r w:rsidR="00271A67">
        <w:t xml:space="preserve"> Aanbestedingswet 2012</w:t>
      </w:r>
      <w:r w:rsidRPr="00E949C1">
        <w:t xml:space="preserve"> zijn gedefinieerd of worden toegepast.</w:t>
      </w:r>
    </w:p>
    <w:p w:rsidRPr="00E949C1" w:rsidR="00E949C1" w:rsidP="00E949C1" w:rsidRDefault="00E949C1" w14:paraId="044D104A" w14:textId="330B6532">
      <w:pPr>
        <w:pStyle w:val="Lijstalinea"/>
        <w:numPr>
          <w:ilvl w:val="0"/>
          <w:numId w:val="22"/>
        </w:numPr>
      </w:pPr>
      <w:r w:rsidRPr="00E949C1">
        <w:t>In het wetsvoorstel wordt aangesloten bij artikel 2.115</w:t>
      </w:r>
      <w:r w:rsidR="000A3A8F">
        <w:t xml:space="preserve"> van de</w:t>
      </w:r>
      <w:r w:rsidRPr="00E949C1">
        <w:t xml:space="preserve"> </w:t>
      </w:r>
      <w:r w:rsidR="00271A67">
        <w:t>Aanbestedingswet 2012</w:t>
      </w:r>
      <w:r w:rsidRPr="00E949C1">
        <w:t xml:space="preserve"> voor het vaststellen van de milieuprestatie-eis als nader criterium, het proportionaliteitsbeginsel dat een belangrijke rol heeft in het aanbestedingsrecht en het vereiste om een afwijking te motiveren in aanbestedingstukken (zoals ook is geregeld in o.a. artikel 2.114</w:t>
      </w:r>
      <w:r w:rsidR="003952C5">
        <w:t>, vierde lid, van de</w:t>
      </w:r>
      <w:r w:rsidR="00BD6167">
        <w:t xml:space="preserve"> </w:t>
      </w:r>
      <w:r w:rsidR="00271A67">
        <w:t>Aanbestedingswet 2012</w:t>
      </w:r>
      <w:r w:rsidRPr="00E949C1">
        <w:t xml:space="preserve">). </w:t>
      </w:r>
    </w:p>
    <w:p w:rsidR="005F5BA9" w:rsidP="005F5BA9" w:rsidRDefault="00E949C1" w14:paraId="42ECA3D4" w14:textId="54091E61">
      <w:r>
        <w:br/>
      </w:r>
      <w:r w:rsidRPr="00E949C1">
        <w:t>Om het wetsvoorstel in lijn te brengen met de huidige aanbestedingspraktijk, heeft tevens uitvoerig overleg plaatsgevonden met aanbestedende diensten en speciale</w:t>
      </w:r>
      <w:r w:rsidR="00705E9D">
        <w:t>-</w:t>
      </w:r>
      <w:r w:rsidRPr="00E949C1">
        <w:t>sectorbedrijven. Zij hebben onder andere tijdens stakeholderconsultaties input op het wetsvoorstel geleverd. Ook is</w:t>
      </w:r>
      <w:r>
        <w:t xml:space="preserve"> </w:t>
      </w:r>
      <w:r w:rsidRPr="00E949C1">
        <w:t xml:space="preserve">gedurende de ontwikkeling van </w:t>
      </w:r>
      <w:r>
        <w:t>dit</w:t>
      </w:r>
      <w:r w:rsidRPr="00E949C1">
        <w:t xml:space="preserve"> wetsvoorstel in het kader van de Uitvoerbaarheidstoets Decentrale Overheden</w:t>
      </w:r>
      <w:r w:rsidR="00CC34D4">
        <w:t xml:space="preserve"> (UDO)</w:t>
      </w:r>
      <w:r w:rsidRPr="00E949C1">
        <w:t xml:space="preserve"> meermaals input opgehaald met koepelorganisaties VNG, IPO en UvW. Rijkswaterstaat en ProRail hebben daarnaast een uitvoerbaarheidstoets uitgevoerd.</w:t>
      </w:r>
      <w:r w:rsidR="00694805">
        <w:t xml:space="preserve"> De memorie van toelichting is op dit punt aangevuld in paragraaf 5. </w:t>
      </w:r>
      <w:r w:rsidRPr="00E949C1">
        <w:t xml:space="preserve"> </w:t>
      </w:r>
    </w:p>
    <w:p w:rsidR="00D84CDA" w:rsidP="005F5BA9" w:rsidRDefault="00D84CDA" w14:paraId="39535F67" w14:textId="77777777"/>
    <w:p w:rsidR="00E949C1" w:rsidP="0005200D" w:rsidRDefault="005F5BA9" w14:paraId="775DE4C9" w14:textId="0BCA0139">
      <w:bookmarkStart w:name="_Hlk229404859" w:id="5"/>
      <w:bookmarkStart w:name="_Hlk227842983" w:id="6"/>
      <w:r>
        <w:t xml:space="preserve">Tot slot wordt de goede uitvoering van dit wetsvoorstel geborgd door de oprichting van het MKI ondersteuningspunt dat wordt gefaciliteerd door </w:t>
      </w:r>
      <w:proofErr w:type="spellStart"/>
      <w:r>
        <w:t>PIANOo</w:t>
      </w:r>
      <w:proofErr w:type="spellEnd"/>
      <w:r>
        <w:t xml:space="preserve">. </w:t>
      </w:r>
      <w:proofErr w:type="spellStart"/>
      <w:r w:rsidRPr="008F1A1A">
        <w:t>PIANOo</w:t>
      </w:r>
      <w:proofErr w:type="spellEnd"/>
      <w:r w:rsidRPr="008F1A1A">
        <w:t xml:space="preserve"> is het Expertisecentrum Aanbesteden van het Ministerie van Economische Zaken en Klimaat en biedt informatie, advies, instrumenten en praktische tips aan iedereen die zich in de publieke sector bezighoudt met het inkopen en aanbesteden van werken, leveringen en diensten.</w:t>
      </w:r>
      <w:r>
        <w:t xml:space="preserve"> </w:t>
      </w:r>
      <w:r w:rsidR="00605D26">
        <w:t xml:space="preserve">Door </w:t>
      </w:r>
      <w:proofErr w:type="spellStart"/>
      <w:r w:rsidR="00605D26">
        <w:t>PIANOo</w:t>
      </w:r>
      <w:proofErr w:type="spellEnd"/>
      <w:r w:rsidR="00605D26">
        <w:t xml:space="preserve"> wordt op het </w:t>
      </w:r>
      <w:r w:rsidRPr="005F5BA9">
        <w:t>MKI ondersteuningspunt</w:t>
      </w:r>
      <w:r>
        <w:t xml:space="preserve"> ondersteuning </w:t>
      </w:r>
      <w:r w:rsidR="00605D26">
        <w:t xml:space="preserve">geboden </w:t>
      </w:r>
      <w:r>
        <w:t xml:space="preserve">aan aanbestedende diensten en andere betrokken bij de toepassing van de in dit wetsvoorstel voorgestelde maatregelen. Deze ondersteuning wordt op verschillende manieren vormgegeven: </w:t>
      </w:r>
      <w:r w:rsidRPr="005F5BA9">
        <w:t>vragen van opdrachtgevers</w:t>
      </w:r>
      <w:r>
        <w:t xml:space="preserve"> worden beantwoord via een </w:t>
      </w:r>
      <w:r w:rsidRPr="005F5BA9">
        <w:t>infoloket</w:t>
      </w:r>
      <w:r>
        <w:t xml:space="preserve">, er worden voorlichtingen gegeven en handreikingen en protocollen worden gepubliceerd op de website van </w:t>
      </w:r>
      <w:proofErr w:type="spellStart"/>
      <w:r>
        <w:t>PIANOo</w:t>
      </w:r>
      <w:proofErr w:type="spellEnd"/>
      <w:r>
        <w:t xml:space="preserve">. </w:t>
      </w:r>
      <w:r w:rsidR="00271A67">
        <w:t xml:space="preserve">De memorie van toelichting is op dit punt aangevuld in paragraaf 2.3 in het onderdeel over het flankerend beleid. </w:t>
      </w:r>
      <w:bookmarkEnd w:id="5"/>
      <w:bookmarkEnd w:id="6"/>
    </w:p>
    <w:p w:rsidRPr="0005200D" w:rsidR="00E949C1" w:rsidP="0005200D" w:rsidRDefault="00E949C1" w14:paraId="3FCA7B88" w14:textId="77777777">
      <w:pPr>
        <w:rPr>
          <w:i/>
          <w:iCs/>
        </w:rPr>
      </w:pPr>
    </w:p>
    <w:p w:rsidRPr="0005200D" w:rsidR="0005200D" w:rsidP="0005200D" w:rsidRDefault="0005200D" w14:paraId="788A626E" w14:textId="4CF7FD59">
      <w:pPr>
        <w:rPr>
          <w:i/>
          <w:iCs/>
        </w:rPr>
      </w:pPr>
      <w:r w:rsidRPr="0005200D">
        <w:rPr>
          <w:i/>
          <w:iCs/>
        </w:rPr>
        <w:t xml:space="preserve">De Afdeling advisering van de Raad van State heeft een aantal opmerkingen bij het voorstel en adviseert daarmee rekening te houden voordat het voorstel bij de Tweede Kamer der Staten-Generaal wordt ingediend. </w:t>
      </w:r>
      <w:r w:rsidRPr="0005200D">
        <w:rPr>
          <w:i/>
          <w:iCs/>
        </w:rPr>
        <w:br/>
      </w:r>
      <w:r w:rsidRPr="0005200D">
        <w:rPr>
          <w:i/>
          <w:iCs/>
        </w:rPr>
        <w:br/>
      </w:r>
      <w:r w:rsidRPr="0005200D">
        <w:rPr>
          <w:i/>
          <w:iCs/>
        </w:rPr>
        <w:br/>
        <w:t xml:space="preserve">De </w:t>
      </w:r>
      <w:proofErr w:type="spellStart"/>
      <w:r w:rsidRPr="0005200D">
        <w:rPr>
          <w:i/>
          <w:iCs/>
        </w:rPr>
        <w:t>vice-president</w:t>
      </w:r>
      <w:proofErr w:type="spellEnd"/>
      <w:r w:rsidRPr="0005200D">
        <w:rPr>
          <w:i/>
          <w:iCs/>
        </w:rPr>
        <w:t xml:space="preserve"> van de Raad van State,</w:t>
      </w:r>
    </w:p>
    <w:p w:rsidR="00BA1C57" w:rsidRDefault="00BA1C57" w14:paraId="207C92FE" w14:textId="44BFB9F5"/>
    <w:p w:rsidR="00766394" w:rsidRDefault="006E5950" w14:paraId="2B4C02FF" w14:textId="34153190">
      <w:r>
        <w:t xml:space="preserve">Van de gelegenheid is gebruik gemaakt om een redactionele wijziging door te voeren in het voorgestelde artikel 9.6.3, eerste lid, onderdeel a. Daarin is het woord “of” vervangen door “en” om te verduidelijken dat de verplichtingen die zijn opgenomen </w:t>
      </w:r>
      <w:r w:rsidR="00895E53">
        <w:t>in de</w:t>
      </w:r>
      <w:r>
        <w:t xml:space="preserve"> onderdelen a en b van artikel 9.6.3</w:t>
      </w:r>
      <w:r w:rsidR="00895E53">
        <w:t xml:space="preserve"> cumulatief zijn</w:t>
      </w:r>
      <w:r>
        <w:t xml:space="preserve">, met dien verstande dat de verplichting in onderdeel b alleen van toepassing is bij aanbestedingen van GWW-werken met een opdrachtwaarde boven een in lagere regelgeving vastgestelde minimum. Dit is in lijn met het voorstel en de memorie van toelichting. </w:t>
      </w:r>
    </w:p>
    <w:p w:rsidR="00895E53" w:rsidRDefault="00895E53" w14:paraId="653BA3AF" w14:textId="77777777"/>
    <w:p w:rsidR="00766394" w:rsidRDefault="00766394" w14:paraId="288D1A84" w14:textId="77777777"/>
    <w:p w:rsidR="007411A7" w:rsidRDefault="00766394" w14:paraId="44E282E2" w14:textId="3CB83F25">
      <w:r>
        <w:lastRenderedPageBreak/>
        <w:t xml:space="preserve">Ik </w:t>
      </w:r>
      <w:r w:rsidR="004512FA">
        <w:t xml:space="preserve">verzoek </w:t>
      </w:r>
      <w:r>
        <w:t xml:space="preserve">U het hierbij gevoegde </w:t>
      </w:r>
      <w:r w:rsidR="00C560F0">
        <w:t>v</w:t>
      </w:r>
      <w:r>
        <w:t xml:space="preserve">oorstel van wet en </w:t>
      </w:r>
      <w:r w:rsidRPr="003F19F2">
        <w:t>de gewijzig</w:t>
      </w:r>
      <w:r w:rsidRPr="003F19F2" w:rsidR="003F19F2">
        <w:t>de</w:t>
      </w:r>
      <w:r w:rsidRPr="003F19F2">
        <w:t xml:space="preserve"> memorie</w:t>
      </w:r>
      <w:r>
        <w:t xml:space="preserve"> van toelichting aan de Tweede Kamer der Staten-Generaal</w:t>
      </w:r>
      <w:r w:rsidR="004512FA">
        <w:t xml:space="preserve"> te zenden. </w:t>
      </w:r>
    </w:p>
    <w:p w:rsidR="00766394" w:rsidRDefault="00766394" w14:paraId="331B9022" w14:textId="77777777"/>
    <w:p w:rsidR="00766394" w:rsidRDefault="00766394" w14:paraId="006E5209" w14:textId="77777777"/>
    <w:p w:rsidR="00895E53" w:rsidRDefault="00895E53" w14:paraId="13114F0E" w14:textId="77777777"/>
    <w:p w:rsidR="00895E53" w:rsidRDefault="00895E53" w14:paraId="00DE1792" w14:textId="77777777"/>
    <w:p w:rsidR="00895E53" w:rsidRDefault="00895E53" w14:paraId="37A8CE61" w14:textId="77777777"/>
    <w:p w:rsidR="00895E53" w:rsidRDefault="00895E53" w14:paraId="3C1E3342" w14:textId="77777777"/>
    <w:p w:rsidR="00F77071" w:rsidP="00F77071" w:rsidRDefault="00F06EE9" w14:paraId="2BEA8826" w14:textId="199603C1">
      <w:r w:rsidRPr="00F06EE9">
        <w:t>DE MINISTER</w:t>
      </w:r>
      <w:r w:rsidR="00C560F0">
        <w:t xml:space="preserve"> </w:t>
      </w:r>
      <w:r w:rsidRPr="00F06EE9">
        <w:t>VAN</w:t>
      </w:r>
      <w:r w:rsidR="00C560F0">
        <w:t xml:space="preserve"> KLIMAAT EN GROENE GROEI,</w:t>
      </w:r>
    </w:p>
    <w:p w:rsidR="00F77071" w:rsidP="00F77071" w:rsidRDefault="00F77071" w14:paraId="5F75E21C" w14:textId="77777777"/>
    <w:p w:rsidR="004D1712" w:rsidP="00F77071" w:rsidRDefault="004D1712" w14:paraId="30B5DA72" w14:textId="77777777"/>
    <w:p w:rsidR="004D1712" w:rsidP="00F77071" w:rsidRDefault="004D1712" w14:paraId="0BFF99BD" w14:textId="77777777"/>
    <w:p w:rsidRPr="00F836B6" w:rsidR="00F77071" w:rsidP="00F77071" w:rsidRDefault="00F77071" w14:paraId="487030E0" w14:textId="30C1D7C2">
      <w:r w:rsidRPr="009935C9">
        <w:br/>
      </w:r>
      <w:r w:rsidRPr="00F836B6">
        <w:br/>
      </w:r>
    </w:p>
    <w:p w:rsidRPr="00F836B6" w:rsidR="00BA1C57" w:rsidP="00F77071" w:rsidRDefault="00BA1C57" w14:paraId="06B512CA" w14:textId="5C6BA499"/>
    <w:sectPr w:rsidRPr="00F836B6" w:rsidR="00BA1C57">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133"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5089B" w14:textId="77777777" w:rsidR="009C7DAE" w:rsidRDefault="009C7DAE">
      <w:pPr>
        <w:spacing w:line="240" w:lineRule="auto"/>
      </w:pPr>
      <w:r>
        <w:separator/>
      </w:r>
    </w:p>
  </w:endnote>
  <w:endnote w:type="continuationSeparator" w:id="0">
    <w:p w14:paraId="5F5E0418" w14:textId="77777777" w:rsidR="009C7DAE" w:rsidRDefault="009C7D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A8323" w14:textId="77777777" w:rsidR="001232F3" w:rsidRDefault="001232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17792" w14:textId="77777777" w:rsidR="001232F3" w:rsidRDefault="001232F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0D5FE" w14:textId="77777777" w:rsidR="001232F3" w:rsidRDefault="001232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84232" w14:textId="77777777" w:rsidR="009C7DAE" w:rsidRDefault="009C7DAE">
      <w:pPr>
        <w:spacing w:line="240" w:lineRule="auto"/>
      </w:pPr>
      <w:r>
        <w:separator/>
      </w:r>
    </w:p>
  </w:footnote>
  <w:footnote w:type="continuationSeparator" w:id="0">
    <w:p w14:paraId="32D8269F" w14:textId="77777777" w:rsidR="009C7DAE" w:rsidRDefault="009C7DAE">
      <w:pPr>
        <w:spacing w:line="240" w:lineRule="auto"/>
      </w:pPr>
      <w:r>
        <w:continuationSeparator/>
      </w:r>
    </w:p>
  </w:footnote>
  <w:footnote w:id="1">
    <w:p w14:paraId="04EC5E07" w14:textId="77777777" w:rsidR="0005200D" w:rsidRPr="00EC3303" w:rsidRDefault="0005200D" w:rsidP="0005200D">
      <w:pPr>
        <w:pStyle w:val="Voetnoottekst"/>
        <w:rPr>
          <w:sz w:val="16"/>
          <w:szCs w:val="16"/>
        </w:rPr>
      </w:pPr>
      <w:r w:rsidRPr="00EC3303">
        <w:rPr>
          <w:rStyle w:val="Voetnootmarkering"/>
          <w:sz w:val="16"/>
          <w:szCs w:val="16"/>
        </w:rPr>
        <w:footnoteRef/>
      </w:r>
      <w:r w:rsidRPr="00EC3303">
        <w:rPr>
          <w:sz w:val="16"/>
          <w:szCs w:val="16"/>
        </w:rPr>
        <w:t xml:space="preserve"> Richtlijn 2014/24/EU van het Europees Parlement en de Raad van 26 februari 2014 betreffende het plaatsen van overheidsopdrachten en tot intrekking van Richtlijn 2004/18/EG Voor de EER relevante tekst (PbEU 2014, L94/65).</w:t>
      </w:r>
    </w:p>
  </w:footnote>
  <w:footnote w:id="2">
    <w:p w14:paraId="5C310AC6" w14:textId="5F4FA6FA" w:rsidR="005004AD" w:rsidRPr="005004AD" w:rsidRDefault="005004AD">
      <w:pPr>
        <w:pStyle w:val="Voetnoottekst"/>
        <w:rPr>
          <w:sz w:val="16"/>
          <w:szCs w:val="16"/>
        </w:rPr>
      </w:pPr>
      <w:r>
        <w:rPr>
          <w:rStyle w:val="Voetnootmarkering"/>
        </w:rPr>
        <w:footnoteRef/>
      </w:r>
      <w:r>
        <w:t xml:space="preserve"> </w:t>
      </w:r>
      <w:r>
        <w:rPr>
          <w:sz w:val="16"/>
          <w:szCs w:val="16"/>
        </w:rPr>
        <w:t xml:space="preserve">Zie overweging 41 van Richtlijn (EU) 2014/25 en overweging 56 van Richtlijn (EU) 2014/25. </w:t>
      </w:r>
    </w:p>
  </w:footnote>
  <w:footnote w:id="3">
    <w:p w14:paraId="7ADFF168" w14:textId="77777777" w:rsidR="0005200D" w:rsidRPr="00EC3303" w:rsidRDefault="0005200D" w:rsidP="0005200D">
      <w:pPr>
        <w:pStyle w:val="Voetnoottekst"/>
        <w:rPr>
          <w:sz w:val="16"/>
          <w:szCs w:val="16"/>
        </w:rPr>
      </w:pPr>
      <w:r w:rsidRPr="00EC3303">
        <w:rPr>
          <w:rStyle w:val="Voetnootmarkering"/>
          <w:sz w:val="16"/>
          <w:szCs w:val="16"/>
        </w:rPr>
        <w:footnoteRef/>
      </w:r>
      <w:r w:rsidRPr="00EC3303">
        <w:rPr>
          <w:sz w:val="16"/>
          <w:szCs w:val="16"/>
        </w:rPr>
        <w:t xml:space="preserve"> Het voorstel is met deze toelichting genotificeerd (onder nummer 2025/0738/NL) bij de Europese Commissie op grond van Richtlijn (EU) 2015/1535 betreffende een informatieprocedure op het gebied van technische voorschriften en regels betreffende de diensten van de informatiemaatschappij (</w:t>
      </w:r>
      <w:r w:rsidRPr="00EC3303">
        <w:rPr>
          <w:sz w:val="16"/>
          <w:szCs w:val="16"/>
        </w:rPr>
        <w:t xml:space="preserve">PbEU 2015, L 241/1). De uitkomsten van deze notificatie zullen nog in de toelichting moeten worden verwerkt. </w:t>
      </w:r>
    </w:p>
  </w:footnote>
  <w:footnote w:id="4">
    <w:p w14:paraId="7C3D0BD4" w14:textId="77777777" w:rsidR="0005200D" w:rsidRPr="00EC3303" w:rsidRDefault="0005200D" w:rsidP="0005200D">
      <w:pPr>
        <w:pStyle w:val="Voetnoottekst"/>
        <w:rPr>
          <w:sz w:val="16"/>
          <w:szCs w:val="16"/>
        </w:rPr>
      </w:pPr>
      <w:r w:rsidRPr="00EC3303">
        <w:rPr>
          <w:rStyle w:val="Voetnootmarkering"/>
          <w:sz w:val="16"/>
          <w:szCs w:val="16"/>
        </w:rPr>
        <w:footnoteRef/>
      </w:r>
      <w:r w:rsidRPr="00EC3303">
        <w:rPr>
          <w:sz w:val="16"/>
          <w:szCs w:val="16"/>
        </w:rPr>
        <w:t xml:space="preserve"> Richtlijn 2006/123/EG van het Europees Parlement en de Raad van 12 december 2006 betreffende diensten op de interne markt, (</w:t>
      </w:r>
      <w:r w:rsidRPr="00EC3303">
        <w:rPr>
          <w:sz w:val="16"/>
          <w:szCs w:val="16"/>
        </w:rPr>
        <w:t>PbEU 2006, L 376/36).</w:t>
      </w:r>
    </w:p>
  </w:footnote>
  <w:footnote w:id="5">
    <w:p w14:paraId="4CFBB754" w14:textId="77777777" w:rsidR="0005200D" w:rsidRPr="00EC3303" w:rsidRDefault="0005200D" w:rsidP="0005200D">
      <w:pPr>
        <w:pStyle w:val="Voetnoottekst"/>
        <w:rPr>
          <w:sz w:val="16"/>
          <w:szCs w:val="16"/>
        </w:rPr>
      </w:pPr>
      <w:r w:rsidRPr="00EC3303">
        <w:rPr>
          <w:rStyle w:val="Voetnootmarkering"/>
          <w:sz w:val="16"/>
          <w:szCs w:val="16"/>
        </w:rPr>
        <w:footnoteRef/>
      </w:r>
      <w:r w:rsidRPr="00EC3303">
        <w:rPr>
          <w:sz w:val="16"/>
          <w:szCs w:val="16"/>
        </w:rPr>
        <w:t xml:space="preserve"> </w:t>
      </w:r>
      <w:r w:rsidRPr="00EC3303">
        <w:rPr>
          <w:sz w:val="16"/>
          <w:szCs w:val="16"/>
        </w:rPr>
        <w:t>HvJ EG 21 juli 2005, zaak C-231/03, ECLI:EU:C:2005:487 (Coname) en HvJ EG 13 oktober 2005, zaak C-458/03, ECLI:EU:C:2005:605 (Parking Brixen).</w:t>
      </w:r>
    </w:p>
  </w:footnote>
  <w:footnote w:id="6">
    <w:p w14:paraId="6FB50055" w14:textId="77777777" w:rsidR="0005200D" w:rsidRPr="00EC3303" w:rsidRDefault="0005200D" w:rsidP="0005200D">
      <w:pPr>
        <w:pStyle w:val="Voetnoottekst"/>
        <w:rPr>
          <w:sz w:val="16"/>
          <w:szCs w:val="16"/>
        </w:rPr>
      </w:pPr>
      <w:r w:rsidRPr="00EC3303">
        <w:rPr>
          <w:rStyle w:val="Voetnootmarkering"/>
          <w:sz w:val="16"/>
          <w:szCs w:val="16"/>
        </w:rPr>
        <w:footnoteRef/>
      </w:r>
      <w:r w:rsidRPr="00EC3303">
        <w:rPr>
          <w:sz w:val="16"/>
          <w:szCs w:val="16"/>
        </w:rPr>
        <w:t xml:space="preserve"> Memorie van toelichting, paragraaf 3 Motivering instrumentkeuze.</w:t>
      </w:r>
    </w:p>
  </w:footnote>
  <w:footnote w:id="7">
    <w:p w14:paraId="0DDAAF86" w14:textId="77777777" w:rsidR="0005200D" w:rsidRDefault="0005200D" w:rsidP="0005200D">
      <w:pPr>
        <w:pStyle w:val="Voetnoottekst"/>
      </w:pPr>
      <w:r w:rsidRPr="00EC3303">
        <w:rPr>
          <w:rStyle w:val="Voetnootmarkering"/>
          <w:sz w:val="16"/>
          <w:szCs w:val="16"/>
        </w:rPr>
        <w:footnoteRef/>
      </w:r>
      <w:r w:rsidRPr="00EC3303">
        <w:rPr>
          <w:sz w:val="16"/>
          <w:szCs w:val="16"/>
        </w:rPr>
        <w:t xml:space="preserve"> Memorie van toelichting, paragraaf 2.3 Probleemaanpak.</w:t>
      </w:r>
      <w:r>
        <w:t xml:space="preserve"> </w:t>
      </w:r>
    </w:p>
  </w:footnote>
  <w:footnote w:id="8">
    <w:p w14:paraId="198C57DC" w14:textId="77777777" w:rsidR="0005200D" w:rsidRPr="00EC3303" w:rsidRDefault="0005200D" w:rsidP="0005200D">
      <w:pPr>
        <w:pStyle w:val="Voetnoottekst"/>
        <w:rPr>
          <w:sz w:val="16"/>
          <w:szCs w:val="16"/>
        </w:rPr>
      </w:pPr>
      <w:r w:rsidRPr="00EC3303">
        <w:rPr>
          <w:rStyle w:val="Voetnootmarkering"/>
          <w:sz w:val="16"/>
          <w:szCs w:val="16"/>
        </w:rPr>
        <w:footnoteRef/>
      </w:r>
      <w:r w:rsidRPr="00EC3303">
        <w:rPr>
          <w:sz w:val="16"/>
          <w:szCs w:val="16"/>
        </w:rPr>
        <w:t xml:space="preserve"> Kamerstukken II 2024-2025, 36810, nr. 3, Paragraaf 4 ‘Verhouding tot andere wetgeving’.</w:t>
      </w:r>
    </w:p>
  </w:footnote>
  <w:footnote w:id="9">
    <w:p w14:paraId="381364E5" w14:textId="77777777" w:rsidR="0005200D" w:rsidRPr="00EC3303" w:rsidRDefault="0005200D" w:rsidP="0005200D">
      <w:pPr>
        <w:pStyle w:val="Voetnoottekst"/>
        <w:rPr>
          <w:sz w:val="16"/>
          <w:szCs w:val="16"/>
        </w:rPr>
      </w:pPr>
      <w:r w:rsidRPr="00EC3303">
        <w:rPr>
          <w:rStyle w:val="Voetnootmarkering"/>
          <w:sz w:val="16"/>
          <w:szCs w:val="16"/>
        </w:rPr>
        <w:footnoteRef/>
      </w:r>
      <w:r w:rsidRPr="00EC3303">
        <w:rPr>
          <w:sz w:val="16"/>
          <w:szCs w:val="16"/>
        </w:rPr>
        <w:t xml:space="preserve"> Zie ook het advies van 16 oktober 2025 van de Afdeling advisering van de Raad van State over het voorstel tot wijziging van de Wet uitvoering EU-handelingen energie-efficiëntie, de Energiewet en de Warmtewet in verband met de implementatie van richtlijn nr. (EU) 2023/1791 van het Europees Parlement en de Raad van 13 september 2023 betreffende energie-efficiëntie (W19.25.00135/IV), paragraaf 3.a.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544B2" w14:textId="77777777" w:rsidR="001232F3" w:rsidRDefault="001232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84CE9" w14:textId="77777777" w:rsidR="00BA1C57" w:rsidRDefault="00766394">
    <w:pPr>
      <w:pStyle w:val="MarginlessContainer"/>
    </w:pPr>
    <w:r>
      <w:rPr>
        <w:noProof/>
      </w:rPr>
      <mc:AlternateContent>
        <mc:Choice Requires="wps">
          <w:drawing>
            <wp:anchor distT="0" distB="0" distL="0" distR="0" simplePos="0" relativeHeight="251658240" behindDoc="0" locked="1" layoutInCell="1" allowOverlap="1" wp14:anchorId="5D690F7D" wp14:editId="228420D4">
              <wp:simplePos x="0" y="0"/>
              <wp:positionH relativeFrom="page">
                <wp:posOffset>1007744</wp:posOffset>
              </wp:positionH>
              <wp:positionV relativeFrom="page">
                <wp:posOffset>10151745</wp:posOffset>
              </wp:positionV>
              <wp:extent cx="1904364" cy="266065"/>
              <wp:effectExtent l="0" t="0" r="0" b="0"/>
              <wp:wrapNone/>
              <wp:docPr id="9" name="Rubricering onder vervolgpagina"/>
              <wp:cNvGraphicFramePr/>
              <a:graphic xmlns:a="http://schemas.openxmlformats.org/drawingml/2006/main">
                <a:graphicData uri="http://schemas.microsoft.com/office/word/2010/wordprocessingShape">
                  <wps:wsp>
                    <wps:cNvSpPr txBox="1"/>
                    <wps:spPr>
                      <a:xfrm>
                        <a:off x="0" y="0"/>
                        <a:ext cx="1904364" cy="266065"/>
                      </a:xfrm>
                      <a:prstGeom prst="rect">
                        <a:avLst/>
                      </a:prstGeom>
                      <a:noFill/>
                    </wps:spPr>
                    <wps:txbx>
                      <w:txbxContent>
                        <w:p w14:paraId="64140335" w14:textId="77777777" w:rsidR="009A6DAA" w:rsidRDefault="009A6DAA"/>
                      </w:txbxContent>
                    </wps:txbx>
                    <wps:bodyPr vert="horz" wrap="square" lIns="0" tIns="0" rIns="0" bIns="0" anchor="t" anchorCtr="0"/>
                  </wps:wsp>
                </a:graphicData>
              </a:graphic>
            </wp:anchor>
          </w:drawing>
        </mc:Choice>
        <mc:Fallback>
          <w:pict>
            <v:shapetype w14:anchorId="5D690F7D" id="_x0000_t202" coordsize="21600,21600" o:spt="202" path="m,l,21600r21600,l21600,xe">
              <v:stroke joinstyle="miter"/>
              <v:path gradientshapeok="t" o:connecttype="rect"/>
            </v:shapetype>
            <v:shape id="Rubricering onder vervolgpagina" o:spid="_x0000_s1026" type="#_x0000_t202" style="position:absolute;margin-left:79.35pt;margin-top:799.35pt;width:149.95pt;height:2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" filled="f" stroked="f">
              <v:textbox inset="0,0,0,0">
                <w:txbxContent>
                  <w:p w14:paraId="64140335" w14:textId="77777777" w:rsidR="009A6DAA" w:rsidRDefault="009A6DAA"/>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41EC2681" wp14:editId="1B8DF344">
              <wp:simplePos x="0" y="0"/>
              <wp:positionH relativeFrom="page">
                <wp:posOffset>5921375</wp:posOffset>
              </wp:positionH>
              <wp:positionV relativeFrom="page">
                <wp:posOffset>10233025</wp:posOffset>
              </wp:positionV>
              <wp:extent cx="1259840" cy="107950"/>
              <wp:effectExtent l="0" t="0" r="0" b="0"/>
              <wp:wrapNone/>
              <wp:docPr id="10" name="Paginanummer vervolgpagina"/>
              <wp:cNvGraphicFramePr/>
              <a:graphic xmlns:a="http://schemas.openxmlformats.org/drawingml/2006/main">
                <a:graphicData uri="http://schemas.microsoft.com/office/word/2010/wordprocessingShape">
                  <wps:wsp>
                    <wps:cNvSpPr txBox="1"/>
                    <wps:spPr>
                      <a:xfrm>
                        <a:off x="0" y="0"/>
                        <a:ext cx="1259840" cy="107950"/>
                      </a:xfrm>
                      <a:prstGeom prst="rect">
                        <a:avLst/>
                      </a:prstGeom>
                      <a:noFill/>
                    </wps:spPr>
                    <wps:txbx>
                      <w:txbxContent>
                        <w:p w14:paraId="2305F258" w14:textId="6213B30A" w:rsidR="00BA1C57" w:rsidRDefault="00766394">
                          <w:pPr>
                            <w:pStyle w:val="Referentiegegevens"/>
                          </w:pPr>
                          <w:r>
                            <w:t xml:space="preserve">Pagina </w:t>
                          </w:r>
                          <w:r>
                            <w:fldChar w:fldCharType="begin"/>
                          </w:r>
                          <w:r>
                            <w:instrText>PAGE</w:instrText>
                          </w:r>
                          <w:r>
                            <w:fldChar w:fldCharType="separate"/>
                          </w:r>
                          <w:r w:rsidR="00EF6CE2">
                            <w:rPr>
                              <w:noProof/>
                            </w:rPr>
                            <w:t>2</w:t>
                          </w:r>
                          <w:r>
                            <w:fldChar w:fldCharType="end"/>
                          </w:r>
                          <w:r>
                            <w:t xml:space="preserve"> van </w:t>
                          </w:r>
                          <w:r>
                            <w:fldChar w:fldCharType="begin"/>
                          </w:r>
                          <w:r>
                            <w:instrText>NUMPAGES</w:instrText>
                          </w:r>
                          <w:r>
                            <w:fldChar w:fldCharType="separate"/>
                          </w:r>
                          <w:r w:rsidR="00D33972">
                            <w:rPr>
                              <w:noProof/>
                            </w:rPr>
                            <w:t>1</w:t>
                          </w:r>
                          <w:r>
                            <w:fldChar w:fldCharType="end"/>
                          </w:r>
                        </w:p>
                      </w:txbxContent>
                    </wps:txbx>
                    <wps:bodyPr vert="horz" wrap="square" lIns="0" tIns="0" rIns="0" bIns="0" anchor="t" anchorCtr="0"/>
                  </wps:wsp>
                </a:graphicData>
              </a:graphic>
            </wp:anchor>
          </w:drawing>
        </mc:Choice>
        <mc:Fallback>
          <w:pict>
            <v:shape w14:anchorId="41EC2681" id="Paginanummer vervolgpagina" o:spid="_x0000_s1027" type="#_x0000_t202" style="position:absolute;margin-left:466.25pt;margin-top:805.75pt;width:99.2pt;height:8.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" filled="f" stroked="f">
              <v:textbox inset="0,0,0,0">
                <w:txbxContent>
                  <w:p w14:paraId="2305F258" w14:textId="6213B30A" w:rsidR="00BA1C57" w:rsidRDefault="00766394">
                    <w:pPr>
                      <w:pStyle w:val="Referentiegegevens"/>
                    </w:pPr>
                    <w:r>
                      <w:t xml:space="preserve">Pagina </w:t>
                    </w:r>
                    <w:r>
                      <w:fldChar w:fldCharType="begin"/>
                    </w:r>
                    <w:r>
                      <w:instrText>PAGE</w:instrText>
                    </w:r>
                    <w:r>
                      <w:fldChar w:fldCharType="separate"/>
                    </w:r>
                    <w:r w:rsidR="00EF6CE2">
                      <w:rPr>
                        <w:noProof/>
                      </w:rPr>
                      <w:t>2</w:t>
                    </w:r>
                    <w:r>
                      <w:fldChar w:fldCharType="end"/>
                    </w:r>
                    <w:r>
                      <w:t xml:space="preserve"> van </w:t>
                    </w:r>
                    <w:r>
                      <w:fldChar w:fldCharType="begin"/>
                    </w:r>
                    <w:r>
                      <w:instrText>NUMPAGES</w:instrText>
                    </w:r>
                    <w:r>
                      <w:fldChar w:fldCharType="separate"/>
                    </w:r>
                    <w:r w:rsidR="00D3397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2FBA275C" wp14:editId="1384BBFB">
              <wp:simplePos x="0" y="0"/>
              <wp:positionH relativeFrom="page">
                <wp:posOffset>5921375</wp:posOffset>
              </wp:positionH>
              <wp:positionV relativeFrom="page">
                <wp:posOffset>1936750</wp:posOffset>
              </wp:positionV>
              <wp:extent cx="1259840" cy="8009890"/>
              <wp:effectExtent l="0" t="0" r="0" b="0"/>
              <wp:wrapNone/>
              <wp:docPr id="11"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EF38469" w14:textId="77777777" w:rsidR="009A6DAA" w:rsidRDefault="009A6DAA"/>
                      </w:txbxContent>
                    </wps:txbx>
                    <wps:bodyPr vert="horz" wrap="square" lIns="0" tIns="0" rIns="0" bIns="0" anchor="t" anchorCtr="0"/>
                  </wps:wsp>
                </a:graphicData>
              </a:graphic>
            </wp:anchor>
          </w:drawing>
        </mc:Choice>
        <mc:Fallback>
          <w:pict>
            <v:shape w14:anchorId="2FBA275C" id="Colofon vervolgpagina" o:spid="_x0000_s1028" type="#_x0000_t202" style="position:absolute;margin-left:466.25pt;margin-top:152.5pt;width:99.2pt;height:630.7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" filled="f" stroked="f">
              <v:textbox inset="0,0,0,0">
                <w:txbxContent>
                  <w:p w14:paraId="3EF38469" w14:textId="77777777" w:rsidR="009A6DAA" w:rsidRDefault="009A6DAA"/>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662C5191" wp14:editId="4D420928">
              <wp:simplePos x="0" y="0"/>
              <wp:positionH relativeFrom="page">
                <wp:posOffset>1007744</wp:posOffset>
              </wp:positionH>
              <wp:positionV relativeFrom="page">
                <wp:posOffset>1198245</wp:posOffset>
              </wp:positionV>
              <wp:extent cx="2383155" cy="282575"/>
              <wp:effectExtent l="0" t="0" r="0" b="0"/>
              <wp:wrapNone/>
              <wp:docPr id="12" name="Merking tweed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64595A38" w14:textId="77777777" w:rsidR="009A6DAA" w:rsidRDefault="009A6DAA"/>
                      </w:txbxContent>
                    </wps:txbx>
                    <wps:bodyPr vert="horz" wrap="square" lIns="0" tIns="0" rIns="0" bIns="0" anchor="t" anchorCtr="0"/>
                  </wps:wsp>
                </a:graphicData>
              </a:graphic>
            </wp:anchor>
          </w:drawing>
        </mc:Choice>
        <mc:Fallback>
          <w:pict>
            <v:shape w14:anchorId="662C5191" id="Merking tweede pagina" o:spid="_x0000_s1029" type="#_x0000_t202" style="position:absolute;margin-left:79.35pt;margin-top:94.35pt;width:187.65pt;height:2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" filled="f" stroked="f">
              <v:textbox inset="0,0,0,0">
                <w:txbxContent>
                  <w:p w14:paraId="64595A38" w14:textId="77777777" w:rsidR="009A6DAA" w:rsidRDefault="009A6DAA"/>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55FD4" w14:textId="77777777" w:rsidR="00BA1C57" w:rsidRDefault="00766394">
    <w:pPr>
      <w:pStyle w:val="MarginlessContainer"/>
      <w:spacing w:after="6190" w:line="14" w:lineRule="exact"/>
    </w:pPr>
    <w:r>
      <w:rPr>
        <w:noProof/>
      </w:rPr>
      <mc:AlternateContent>
        <mc:Choice Requires="wps">
          <w:drawing>
            <wp:anchor distT="0" distB="0" distL="0" distR="0" simplePos="0" relativeHeight="251658244" behindDoc="0" locked="1" layoutInCell="1" allowOverlap="1" wp14:anchorId="7966296E" wp14:editId="5F50625C">
              <wp:simplePos x="0" y="0"/>
              <wp:positionH relativeFrom="page">
                <wp:posOffset>3545840</wp:posOffset>
              </wp:positionH>
              <wp:positionV relativeFrom="page">
                <wp:posOffset>0</wp:posOffset>
              </wp:positionV>
              <wp:extent cx="466090" cy="1332865"/>
              <wp:effectExtent l="0" t="0" r="0" b="0"/>
              <wp:wrapNone/>
              <wp:docPr id="1" name="Logo_IenM"/>
              <wp:cNvGraphicFramePr/>
              <a:graphic xmlns:a="http://schemas.openxmlformats.org/drawingml/2006/main">
                <a:graphicData uri="http://schemas.microsoft.com/office/word/2010/wordprocessingShape">
                  <wps:wsp>
                    <wps:cNvSpPr txBox="1"/>
                    <wps:spPr>
                      <a:xfrm>
                        <a:off x="0" y="0"/>
                        <a:ext cx="466090" cy="1332865"/>
                      </a:xfrm>
                      <a:prstGeom prst="rect">
                        <a:avLst/>
                      </a:prstGeom>
                      <a:noFill/>
                    </wps:spPr>
                    <wps:txbx>
                      <w:txbxContent>
                        <w:p w14:paraId="0087CD87" w14:textId="77777777" w:rsidR="009A6DAA" w:rsidRDefault="009A6DAA"/>
                      </w:txbxContent>
                    </wps:txbx>
                    <wps:bodyPr vert="horz" wrap="square" lIns="0" tIns="0" rIns="0" bIns="0" anchor="t" anchorCtr="0"/>
                  </wps:wsp>
                </a:graphicData>
              </a:graphic>
            </wp:anchor>
          </w:drawing>
        </mc:Choice>
        <mc:Fallback>
          <w:pict>
            <v:shapetype w14:anchorId="7966296E" id="_x0000_t202" coordsize="21600,21600" o:spt="202" path="m,l,21600r21600,l21600,xe">
              <v:stroke joinstyle="miter"/>
              <v:path gradientshapeok="t" o:connecttype="rect"/>
            </v:shapetype>
            <v:shape id="Logo_IenM" o:spid="_x0000_s1030" type="#_x0000_t202" style="position:absolute;margin-left:279.2pt;margin-top:0;width:36.7pt;height:104.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" filled="f" stroked="f">
              <v:textbox inset="0,0,0,0">
                <w:txbxContent>
                  <w:p w14:paraId="0087CD87" w14:textId="77777777" w:rsidR="009A6DAA" w:rsidRDefault="009A6DAA"/>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29DA57F0" wp14:editId="386C56F9">
              <wp:simplePos x="0" y="0"/>
              <wp:positionH relativeFrom="page">
                <wp:posOffset>4013835</wp:posOffset>
              </wp:positionH>
              <wp:positionV relativeFrom="page">
                <wp:posOffset>0</wp:posOffset>
              </wp:positionV>
              <wp:extent cx="2339975" cy="1583690"/>
              <wp:effectExtent l="0" t="0" r="0" b="0"/>
              <wp:wrapNone/>
              <wp:docPr id="2" name="Woordmerk_IenM"/>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747C34D" w14:textId="77777777" w:rsidR="00BA1C57" w:rsidRDefault="00766394">
                          <w:pPr>
                            <w:pStyle w:val="MarginlessContainer"/>
                          </w:pPr>
                          <w:r>
                            <w:rPr>
                              <w:noProof/>
                            </w:rPr>
                            <w:drawing>
                              <wp:inline distT="0" distB="0" distL="0" distR="0" wp14:anchorId="6A133DF3" wp14:editId="7F3C9174">
                                <wp:extent cx="2339975" cy="1582834"/>
                                <wp:effectExtent l="0" t="0" r="0" b="0"/>
                                <wp:docPr id="3" name="HBJZ_Ministerie_van_IenM"/>
                                <wp:cNvGraphicFramePr/>
                                <a:graphic xmlns:a="http://schemas.openxmlformats.org/drawingml/2006/main">
                                  <a:graphicData uri="http://schemas.openxmlformats.org/drawingml/2006/picture">
                                    <pic:pic xmlns:pic="http://schemas.openxmlformats.org/drawingml/2006/picture">
                                      <pic:nvPicPr>
                                        <pic:cNvPr id="3" name="HBJZ_Ministerie_van_IenM"/>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9DA57F0" id="_x0000_t202" coordsize="21600,21600" o:spt="202" path="m,l,21600r21600,l21600,xe">
              <v:stroke joinstyle="miter"/>
              <v:path gradientshapeok="t" o:connecttype="rect"/>
            </v:shapetype>
            <v:shape id="Woordmerk_IenM" o:spid="_x0000_s1031" type="#_x0000_t202" style="position:absolute;margin-left:316.05pt;margin-top:0;width:184.25pt;height:124.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wXvfq5YBAAAVAwAA&#10;DgAAAAAAAAAAAAAAAAAuAgAAZHJzL2Uyb0RvYy54bWxQSwECLQAUAAYACAAAACEAzkuwit4AAAAJ&#10;AQAADwAAAAAAAAAAAAAAAADwAwAAZHJzL2Rvd25yZXYueG1sUEsFBgAAAAAEAAQA8wAAAPsEAAAA&#10;AA==&#10;" filled="f" stroked="f">
              <v:textbox inset="0,0,0,0">
                <w:txbxContent>
                  <w:p w14:paraId="7747C34D" w14:textId="77777777" w:rsidR="00BA1C57" w:rsidRDefault="00766394">
                    <w:pPr>
                      <w:pStyle w:val="MarginlessContainer"/>
                    </w:pPr>
                    <w:r>
                      <w:rPr>
                        <w:noProof/>
                      </w:rPr>
                      <w:drawing>
                        <wp:inline distT="0" distB="0" distL="0" distR="0" wp14:anchorId="6A133DF3" wp14:editId="7F3C9174">
                          <wp:extent cx="2339975" cy="1582834"/>
                          <wp:effectExtent l="0" t="0" r="0" b="0"/>
                          <wp:docPr id="3" name="HBJZ_Ministerie_van_IenM"/>
                          <wp:cNvGraphicFramePr/>
                          <a:graphic xmlns:a="http://schemas.openxmlformats.org/drawingml/2006/main">
                            <a:graphicData uri="http://schemas.openxmlformats.org/drawingml/2006/picture">
                              <pic:pic xmlns:pic="http://schemas.openxmlformats.org/drawingml/2006/picture">
                                <pic:nvPicPr>
                                  <pic:cNvPr id="3" name="HBJZ_Ministerie_van_IenM"/>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2F515E8F" wp14:editId="2FF39C56">
              <wp:simplePos x="0" y="0"/>
              <wp:positionH relativeFrom="margin">
                <wp:align>right</wp:align>
              </wp:positionH>
              <wp:positionV relativeFrom="page">
                <wp:posOffset>2542540</wp:posOffset>
              </wp:positionV>
              <wp:extent cx="4791075" cy="1628775"/>
              <wp:effectExtent l="0" t="0" r="0" b="0"/>
              <wp:wrapNone/>
              <wp:docPr id="4" name="Betreft"/>
              <wp:cNvGraphicFramePr/>
              <a:graphic xmlns:a="http://schemas.openxmlformats.org/drawingml/2006/main">
                <a:graphicData uri="http://schemas.microsoft.com/office/word/2010/wordprocessingShape">
                  <wps:wsp>
                    <wps:cNvSpPr txBox="1"/>
                    <wps:spPr>
                      <a:xfrm>
                        <a:off x="0" y="0"/>
                        <a:ext cx="4791075" cy="1628775"/>
                      </a:xfrm>
                      <a:prstGeom prst="rect">
                        <a:avLst/>
                      </a:prstGeom>
                      <a:noFill/>
                    </wps:spPr>
                    <wps:txbx>
                      <w:txbxContent>
                        <w:tbl>
                          <w:tblPr>
                            <w:tblW w:w="0" w:type="auto"/>
                            <w:tblLayout w:type="fixed"/>
                            <w:tblLook w:val="07E0" w:firstRow="1" w:lastRow="1" w:firstColumn="1" w:lastColumn="1" w:noHBand="1" w:noVBand="1"/>
                          </w:tblPr>
                          <w:tblGrid>
                            <w:gridCol w:w="2266"/>
                            <w:gridCol w:w="5240"/>
                          </w:tblGrid>
                          <w:tr w:rsidR="00BA1C57" w14:paraId="3150FDD7" w14:textId="77777777">
                            <w:trPr>
                              <w:trHeight w:val="240"/>
                            </w:trPr>
                            <w:tc>
                              <w:tcPr>
                                <w:tcW w:w="2266" w:type="dxa"/>
                              </w:tcPr>
                              <w:p w14:paraId="33D1EF3D" w14:textId="77777777" w:rsidR="00BA1C57" w:rsidRDefault="00BA1C57"/>
                            </w:tc>
                            <w:tc>
                              <w:tcPr>
                                <w:tcW w:w="5240" w:type="dxa"/>
                              </w:tcPr>
                              <w:p w14:paraId="17D3BEF2" w14:textId="77777777" w:rsidR="00BA1C57" w:rsidRDefault="00BA1C57"/>
                            </w:tc>
                          </w:tr>
                          <w:tr w:rsidR="00BA1C57" w14:paraId="2FEE2FC5" w14:textId="77777777">
                            <w:trPr>
                              <w:trHeight w:val="240"/>
                            </w:trPr>
                            <w:tc>
                              <w:tcPr>
                                <w:tcW w:w="2266" w:type="dxa"/>
                                <w:tcBorders>
                                  <w:top w:val="dotted" w:sz="6" w:space="0" w:color="000000"/>
                                </w:tcBorders>
                              </w:tcPr>
                              <w:p w14:paraId="0B26F63A" w14:textId="77777777" w:rsidR="00BA1C57" w:rsidRDefault="00BA1C57"/>
                            </w:tc>
                            <w:tc>
                              <w:tcPr>
                                <w:tcW w:w="5240" w:type="dxa"/>
                                <w:tcBorders>
                                  <w:top w:val="dotted" w:sz="6" w:space="0" w:color="000000"/>
                                </w:tcBorders>
                              </w:tcPr>
                              <w:p w14:paraId="70C0CFBB" w14:textId="77777777" w:rsidR="00BA1C57" w:rsidRDefault="00BA1C57"/>
                            </w:tc>
                          </w:tr>
                          <w:tr w:rsidR="00BA1C57" w14:paraId="5E9A5BB8" w14:textId="77777777">
                            <w:trPr>
                              <w:trHeight w:val="240"/>
                            </w:trPr>
                            <w:tc>
                              <w:tcPr>
                                <w:tcW w:w="2266" w:type="dxa"/>
                              </w:tcPr>
                              <w:p w14:paraId="5FAB75B3" w14:textId="77777777" w:rsidR="00BA1C57" w:rsidRDefault="00766394">
                                <w:pPr>
                                  <w:pStyle w:val="Verdana65"/>
                                </w:pPr>
                                <w:r>
                                  <w:t>Datum</w:t>
                                </w:r>
                              </w:p>
                            </w:tc>
                            <w:tc>
                              <w:tcPr>
                                <w:tcW w:w="5240" w:type="dxa"/>
                              </w:tcPr>
                              <w:p w14:paraId="4FCF4BC3" w14:textId="5EAE8CDC" w:rsidR="00BA1C57" w:rsidRDefault="001232F3">
                                <w:r>
                                  <w:t>7</w:t>
                                </w:r>
                                <w:r w:rsidR="00D519C0">
                                  <w:t xml:space="preserve"> ju</w:t>
                                </w:r>
                                <w:r>
                                  <w:t xml:space="preserve">li </w:t>
                                </w:r>
                                <w:r w:rsidR="00D519C0">
                                  <w:t>2026</w:t>
                                </w:r>
                              </w:p>
                            </w:tc>
                          </w:tr>
                          <w:tr w:rsidR="00BA1C57" w14:paraId="735CBF2B" w14:textId="77777777">
                            <w:trPr>
                              <w:trHeight w:val="240"/>
                            </w:trPr>
                            <w:tc>
                              <w:tcPr>
                                <w:tcW w:w="2266" w:type="dxa"/>
                              </w:tcPr>
                              <w:p w14:paraId="62BD808D" w14:textId="77777777" w:rsidR="00BA1C57" w:rsidRDefault="00766394">
                                <w:pPr>
                                  <w:pStyle w:val="Verdana65"/>
                                </w:pPr>
                                <w:r>
                                  <w:t>Nummer</w:t>
                                </w:r>
                              </w:p>
                            </w:tc>
                            <w:tc>
                              <w:tcPr>
                                <w:tcW w:w="5240" w:type="dxa"/>
                              </w:tcPr>
                              <w:p w14:paraId="1AF991D8" w14:textId="369437D4" w:rsidR="00BA1C57" w:rsidRDefault="00D519C0">
                                <w:r>
                                  <w:t>IENW/BSK-2026/108156</w:t>
                                </w:r>
                              </w:p>
                            </w:tc>
                          </w:tr>
                          <w:tr w:rsidR="00BA1C57" w14:paraId="4F87D6CE" w14:textId="77777777">
                            <w:trPr>
                              <w:trHeight w:val="240"/>
                            </w:trPr>
                            <w:tc>
                              <w:tcPr>
                                <w:tcW w:w="2266" w:type="dxa"/>
                              </w:tcPr>
                              <w:p w14:paraId="481EBB33" w14:textId="77777777" w:rsidR="00BA1C57" w:rsidRDefault="00766394">
                                <w:pPr>
                                  <w:pStyle w:val="Verdana65"/>
                                </w:pPr>
                                <w:r>
                                  <w:t>Betreft</w:t>
                                </w:r>
                              </w:p>
                            </w:tc>
                            <w:tc>
                              <w:tcPr>
                                <w:tcW w:w="5240" w:type="dxa"/>
                              </w:tcPr>
                              <w:p w14:paraId="5E0060A1" w14:textId="72F1A281" w:rsidR="00BA1C57" w:rsidRPr="00D519C0" w:rsidRDefault="00766394">
                                <w:r w:rsidRPr="00D519C0">
                                  <w:t xml:space="preserve">Nader rapport inzake het </w:t>
                                </w:r>
                                <w:r w:rsidR="007411A7" w:rsidRPr="00D519C0">
                                  <w:t xml:space="preserve">voorstel </w:t>
                                </w:r>
                                <w:r w:rsidRPr="00D519C0">
                                  <w:t xml:space="preserve">van </w:t>
                                </w:r>
                                <w:r w:rsidR="00D519C0" w:rsidRPr="00D519C0">
                                  <w:t>Wijziging van de Wet milieubeheer in verband met de invoering van de verplichting tot het stellen van milieuprestatie-eisen in aanbestedingen voor grond-, weg- en waterbouwwerken</w:t>
                                </w:r>
                              </w:p>
                            </w:tc>
                          </w:tr>
                          <w:tr w:rsidR="00BA1C57" w14:paraId="4E9F65B6" w14:textId="77777777">
                            <w:trPr>
                              <w:trHeight w:val="240"/>
                            </w:trPr>
                            <w:tc>
                              <w:tcPr>
                                <w:tcW w:w="2266" w:type="dxa"/>
                              </w:tcPr>
                              <w:p w14:paraId="29488044" w14:textId="77777777" w:rsidR="00BA1C57" w:rsidRDefault="00766394">
                                <w:pPr>
                                  <w:pStyle w:val="Verdana65"/>
                                </w:pPr>
                                <w:r>
                                  <w:t>Bijlage(n)</w:t>
                                </w:r>
                              </w:p>
                            </w:tc>
                            <w:tc>
                              <w:tcPr>
                                <w:tcW w:w="5240" w:type="dxa"/>
                              </w:tcPr>
                              <w:p w14:paraId="5D6D8BF7" w14:textId="7E3147FA" w:rsidR="00BA1C57" w:rsidRDefault="00D519C0">
                                <w:r>
                                  <w:t>3</w:t>
                                </w:r>
                              </w:p>
                            </w:tc>
                          </w:tr>
                          <w:tr w:rsidR="00BA1C57" w14:paraId="16505331" w14:textId="77777777">
                            <w:trPr>
                              <w:trHeight w:val="240"/>
                            </w:trPr>
                            <w:tc>
                              <w:tcPr>
                                <w:tcW w:w="2266" w:type="dxa"/>
                                <w:tcBorders>
                                  <w:bottom w:val="dotted" w:sz="6" w:space="0" w:color="000000"/>
                                </w:tcBorders>
                              </w:tcPr>
                              <w:p w14:paraId="540DCEEF" w14:textId="77777777" w:rsidR="00BA1C57" w:rsidRDefault="00BA1C57"/>
                            </w:tc>
                            <w:tc>
                              <w:tcPr>
                                <w:tcW w:w="5240" w:type="dxa"/>
                                <w:tcBorders>
                                  <w:bottom w:val="dotted" w:sz="6" w:space="0" w:color="000000"/>
                                </w:tcBorders>
                              </w:tcPr>
                              <w:p w14:paraId="30C87C2B" w14:textId="77777777" w:rsidR="00BA1C57" w:rsidRDefault="00BA1C57"/>
                            </w:tc>
                          </w:tr>
                          <w:tr w:rsidR="00BA1C57" w14:paraId="6C574558" w14:textId="77777777">
                            <w:trPr>
                              <w:trHeight w:val="240"/>
                            </w:trPr>
                            <w:tc>
                              <w:tcPr>
                                <w:tcW w:w="2266" w:type="dxa"/>
                              </w:tcPr>
                              <w:p w14:paraId="229442EA" w14:textId="77777777" w:rsidR="00BA1C57" w:rsidRDefault="00BA1C57"/>
                            </w:tc>
                            <w:tc>
                              <w:tcPr>
                                <w:tcW w:w="5240" w:type="dxa"/>
                              </w:tcPr>
                              <w:p w14:paraId="2CD7C2C2" w14:textId="77777777" w:rsidR="00BA1C57" w:rsidRDefault="00BA1C57"/>
                            </w:tc>
                          </w:tr>
                        </w:tbl>
                        <w:p w14:paraId="6B0C3C00" w14:textId="77777777" w:rsidR="009A6DAA" w:rsidRDefault="009A6DA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F515E8F" id="Betreft" o:spid="_x0000_s1032" type="#_x0000_t202" style="position:absolute;margin-left:326.05pt;margin-top:200.2pt;width:377.25pt;height:128.25pt;z-index:251658246;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" filled="f" stroked="f">
              <v:textbox inset="0,0,0,0">
                <w:txbxContent>
                  <w:tbl>
                    <w:tblPr>
                      <w:tblW w:w="0" w:type="auto"/>
                      <w:tblLayout w:type="fixed"/>
                      <w:tblLook w:val="07E0" w:firstRow="1" w:lastRow="1" w:firstColumn="1" w:lastColumn="1" w:noHBand="1" w:noVBand="1"/>
                    </w:tblPr>
                    <w:tblGrid>
                      <w:gridCol w:w="2266"/>
                      <w:gridCol w:w="5240"/>
                    </w:tblGrid>
                    <w:tr w:rsidR="00BA1C57" w14:paraId="3150FDD7" w14:textId="77777777">
                      <w:trPr>
                        <w:trHeight w:val="240"/>
                      </w:trPr>
                      <w:tc>
                        <w:tcPr>
                          <w:tcW w:w="2266" w:type="dxa"/>
                        </w:tcPr>
                        <w:p w14:paraId="33D1EF3D" w14:textId="77777777" w:rsidR="00BA1C57" w:rsidRDefault="00BA1C57"/>
                      </w:tc>
                      <w:tc>
                        <w:tcPr>
                          <w:tcW w:w="5240" w:type="dxa"/>
                        </w:tcPr>
                        <w:p w14:paraId="17D3BEF2" w14:textId="77777777" w:rsidR="00BA1C57" w:rsidRDefault="00BA1C57"/>
                      </w:tc>
                    </w:tr>
                    <w:tr w:rsidR="00BA1C57" w14:paraId="2FEE2FC5" w14:textId="77777777">
                      <w:trPr>
                        <w:trHeight w:val="240"/>
                      </w:trPr>
                      <w:tc>
                        <w:tcPr>
                          <w:tcW w:w="2266" w:type="dxa"/>
                          <w:tcBorders>
                            <w:top w:val="dotted" w:sz="6" w:space="0" w:color="000000"/>
                          </w:tcBorders>
                        </w:tcPr>
                        <w:p w14:paraId="0B26F63A" w14:textId="77777777" w:rsidR="00BA1C57" w:rsidRDefault="00BA1C57"/>
                      </w:tc>
                      <w:tc>
                        <w:tcPr>
                          <w:tcW w:w="5240" w:type="dxa"/>
                          <w:tcBorders>
                            <w:top w:val="dotted" w:sz="6" w:space="0" w:color="000000"/>
                          </w:tcBorders>
                        </w:tcPr>
                        <w:p w14:paraId="70C0CFBB" w14:textId="77777777" w:rsidR="00BA1C57" w:rsidRDefault="00BA1C57"/>
                      </w:tc>
                    </w:tr>
                    <w:tr w:rsidR="00BA1C57" w14:paraId="5E9A5BB8" w14:textId="77777777">
                      <w:trPr>
                        <w:trHeight w:val="240"/>
                      </w:trPr>
                      <w:tc>
                        <w:tcPr>
                          <w:tcW w:w="2266" w:type="dxa"/>
                        </w:tcPr>
                        <w:p w14:paraId="5FAB75B3" w14:textId="77777777" w:rsidR="00BA1C57" w:rsidRDefault="00766394">
                          <w:pPr>
                            <w:pStyle w:val="Verdana65"/>
                          </w:pPr>
                          <w:r>
                            <w:t>Datum</w:t>
                          </w:r>
                        </w:p>
                      </w:tc>
                      <w:tc>
                        <w:tcPr>
                          <w:tcW w:w="5240" w:type="dxa"/>
                        </w:tcPr>
                        <w:p w14:paraId="4FCF4BC3" w14:textId="5EAE8CDC" w:rsidR="00BA1C57" w:rsidRDefault="001232F3">
                          <w:r>
                            <w:t>7</w:t>
                          </w:r>
                          <w:r w:rsidR="00D519C0">
                            <w:t xml:space="preserve"> ju</w:t>
                          </w:r>
                          <w:r>
                            <w:t xml:space="preserve">li </w:t>
                          </w:r>
                          <w:r w:rsidR="00D519C0">
                            <w:t>2026</w:t>
                          </w:r>
                        </w:p>
                      </w:tc>
                    </w:tr>
                    <w:tr w:rsidR="00BA1C57" w14:paraId="735CBF2B" w14:textId="77777777">
                      <w:trPr>
                        <w:trHeight w:val="240"/>
                      </w:trPr>
                      <w:tc>
                        <w:tcPr>
                          <w:tcW w:w="2266" w:type="dxa"/>
                        </w:tcPr>
                        <w:p w14:paraId="62BD808D" w14:textId="77777777" w:rsidR="00BA1C57" w:rsidRDefault="00766394">
                          <w:pPr>
                            <w:pStyle w:val="Verdana65"/>
                          </w:pPr>
                          <w:r>
                            <w:t>Nummer</w:t>
                          </w:r>
                        </w:p>
                      </w:tc>
                      <w:tc>
                        <w:tcPr>
                          <w:tcW w:w="5240" w:type="dxa"/>
                        </w:tcPr>
                        <w:p w14:paraId="1AF991D8" w14:textId="369437D4" w:rsidR="00BA1C57" w:rsidRDefault="00D519C0">
                          <w:r>
                            <w:t>IENW/BSK-2026/108156</w:t>
                          </w:r>
                        </w:p>
                      </w:tc>
                    </w:tr>
                    <w:tr w:rsidR="00BA1C57" w14:paraId="4F87D6CE" w14:textId="77777777">
                      <w:trPr>
                        <w:trHeight w:val="240"/>
                      </w:trPr>
                      <w:tc>
                        <w:tcPr>
                          <w:tcW w:w="2266" w:type="dxa"/>
                        </w:tcPr>
                        <w:p w14:paraId="481EBB33" w14:textId="77777777" w:rsidR="00BA1C57" w:rsidRDefault="00766394">
                          <w:pPr>
                            <w:pStyle w:val="Verdana65"/>
                          </w:pPr>
                          <w:r>
                            <w:t>Betreft</w:t>
                          </w:r>
                        </w:p>
                      </w:tc>
                      <w:tc>
                        <w:tcPr>
                          <w:tcW w:w="5240" w:type="dxa"/>
                        </w:tcPr>
                        <w:p w14:paraId="5E0060A1" w14:textId="72F1A281" w:rsidR="00BA1C57" w:rsidRPr="00D519C0" w:rsidRDefault="00766394">
                          <w:r w:rsidRPr="00D519C0">
                            <w:t xml:space="preserve">Nader rapport inzake het </w:t>
                          </w:r>
                          <w:r w:rsidR="007411A7" w:rsidRPr="00D519C0">
                            <w:t xml:space="preserve">voorstel </w:t>
                          </w:r>
                          <w:r w:rsidRPr="00D519C0">
                            <w:t xml:space="preserve">van </w:t>
                          </w:r>
                          <w:r w:rsidR="00D519C0" w:rsidRPr="00D519C0">
                            <w:t>Wijziging van de Wet milieubeheer in verband met de invoering van de verplichting tot het stellen van milieuprestatie-eisen in aanbestedingen voor grond-, weg- en waterbouwwerken</w:t>
                          </w:r>
                        </w:p>
                      </w:tc>
                    </w:tr>
                    <w:tr w:rsidR="00BA1C57" w14:paraId="4E9F65B6" w14:textId="77777777">
                      <w:trPr>
                        <w:trHeight w:val="240"/>
                      </w:trPr>
                      <w:tc>
                        <w:tcPr>
                          <w:tcW w:w="2266" w:type="dxa"/>
                        </w:tcPr>
                        <w:p w14:paraId="29488044" w14:textId="77777777" w:rsidR="00BA1C57" w:rsidRDefault="00766394">
                          <w:pPr>
                            <w:pStyle w:val="Verdana65"/>
                          </w:pPr>
                          <w:r>
                            <w:t>Bijlage(n)</w:t>
                          </w:r>
                        </w:p>
                      </w:tc>
                      <w:tc>
                        <w:tcPr>
                          <w:tcW w:w="5240" w:type="dxa"/>
                        </w:tcPr>
                        <w:p w14:paraId="5D6D8BF7" w14:textId="7E3147FA" w:rsidR="00BA1C57" w:rsidRDefault="00D519C0">
                          <w:r>
                            <w:t>3</w:t>
                          </w:r>
                        </w:p>
                      </w:tc>
                    </w:tr>
                    <w:tr w:rsidR="00BA1C57" w14:paraId="16505331" w14:textId="77777777">
                      <w:trPr>
                        <w:trHeight w:val="240"/>
                      </w:trPr>
                      <w:tc>
                        <w:tcPr>
                          <w:tcW w:w="2266" w:type="dxa"/>
                          <w:tcBorders>
                            <w:bottom w:val="dotted" w:sz="6" w:space="0" w:color="000000"/>
                          </w:tcBorders>
                        </w:tcPr>
                        <w:p w14:paraId="540DCEEF" w14:textId="77777777" w:rsidR="00BA1C57" w:rsidRDefault="00BA1C57"/>
                      </w:tc>
                      <w:tc>
                        <w:tcPr>
                          <w:tcW w:w="5240" w:type="dxa"/>
                          <w:tcBorders>
                            <w:bottom w:val="dotted" w:sz="6" w:space="0" w:color="000000"/>
                          </w:tcBorders>
                        </w:tcPr>
                        <w:p w14:paraId="30C87C2B" w14:textId="77777777" w:rsidR="00BA1C57" w:rsidRDefault="00BA1C57"/>
                      </w:tc>
                    </w:tr>
                    <w:tr w:rsidR="00BA1C57" w14:paraId="6C574558" w14:textId="77777777">
                      <w:trPr>
                        <w:trHeight w:val="240"/>
                      </w:trPr>
                      <w:tc>
                        <w:tcPr>
                          <w:tcW w:w="2266" w:type="dxa"/>
                        </w:tcPr>
                        <w:p w14:paraId="229442EA" w14:textId="77777777" w:rsidR="00BA1C57" w:rsidRDefault="00BA1C57"/>
                      </w:tc>
                      <w:tc>
                        <w:tcPr>
                          <w:tcW w:w="5240" w:type="dxa"/>
                        </w:tcPr>
                        <w:p w14:paraId="2CD7C2C2" w14:textId="77777777" w:rsidR="00BA1C57" w:rsidRDefault="00BA1C57"/>
                      </w:tc>
                    </w:tr>
                  </w:tbl>
                  <w:p w14:paraId="6B0C3C00" w14:textId="77777777" w:rsidR="009A6DAA" w:rsidRDefault="009A6DAA"/>
                </w:txbxContent>
              </v:textbox>
              <w10:wrap anchorx="margin" anchory="page"/>
              <w10:anchorlock/>
            </v:shape>
          </w:pict>
        </mc:Fallback>
      </mc:AlternateContent>
    </w:r>
    <w:r>
      <w:rPr>
        <w:noProof/>
      </w:rPr>
      <mc:AlternateContent>
        <mc:Choice Requires="wps">
          <w:drawing>
            <wp:anchor distT="0" distB="0" distL="0" distR="0" simplePos="0" relativeHeight="251658247" behindDoc="0" locked="1" layoutInCell="1" allowOverlap="1" wp14:anchorId="63B1C6C2" wp14:editId="3622EABA">
              <wp:simplePos x="0" y="0"/>
              <wp:positionH relativeFrom="page">
                <wp:posOffset>5921375</wp:posOffset>
              </wp:positionH>
              <wp:positionV relativeFrom="page">
                <wp:posOffset>1979930</wp:posOffset>
              </wp:positionV>
              <wp:extent cx="1257300" cy="7962265"/>
              <wp:effectExtent l="0" t="0" r="0" b="0"/>
              <wp:wrapNone/>
              <wp:docPr id="5" name="Colofon"/>
              <wp:cNvGraphicFramePr/>
              <a:graphic xmlns:a="http://schemas.openxmlformats.org/drawingml/2006/main">
                <a:graphicData uri="http://schemas.microsoft.com/office/word/2010/wordprocessingShape">
                  <wps:wsp>
                    <wps:cNvSpPr txBox="1"/>
                    <wps:spPr>
                      <a:xfrm>
                        <a:off x="0" y="0"/>
                        <a:ext cx="1257300" cy="7962265"/>
                      </a:xfrm>
                      <a:prstGeom prst="rect">
                        <a:avLst/>
                      </a:prstGeom>
                      <a:noFill/>
                    </wps:spPr>
                    <wps:txbx>
                      <w:txbxContent>
                        <w:p w14:paraId="317069C8" w14:textId="77777777" w:rsidR="00BA1C57" w:rsidRDefault="00766394">
                          <w:pPr>
                            <w:pStyle w:val="Verdana65bold"/>
                          </w:pPr>
                          <w:r>
                            <w:t xml:space="preserve">HOOFDDIRECTIE  BESTUURLIJKE EN JURIDISCHE ZAKEN </w:t>
                          </w:r>
                        </w:p>
                      </w:txbxContent>
                    </wps:txbx>
                    <wps:bodyPr vert="horz" wrap="square" lIns="0" tIns="0" rIns="0" bIns="0" anchor="t" anchorCtr="0"/>
                  </wps:wsp>
                </a:graphicData>
              </a:graphic>
            </wp:anchor>
          </w:drawing>
        </mc:Choice>
        <mc:Fallback>
          <w:pict>
            <v:shape w14:anchorId="63B1C6C2" id="Colofon" o:spid="_x0000_s1033" type="#_x0000_t202" style="position:absolute;margin-left:466.25pt;margin-top:155.9pt;width:99pt;height:626.9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" filled="f" stroked="f">
              <v:textbox inset="0,0,0,0">
                <w:txbxContent>
                  <w:p w14:paraId="317069C8" w14:textId="77777777" w:rsidR="00BA1C57" w:rsidRDefault="00766394">
                    <w:pPr>
                      <w:pStyle w:val="Verdana65bold"/>
                    </w:pPr>
                    <w:r>
                      <w:t xml:space="preserve">HOOFDDIRECTIE  BESTUURLIJKE EN JURIDISCHE ZAKEN </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493AAC6" wp14:editId="600B5986">
              <wp:simplePos x="0" y="0"/>
              <wp:positionH relativeFrom="page">
                <wp:posOffset>5921375</wp:posOffset>
              </wp:positionH>
              <wp:positionV relativeFrom="page">
                <wp:posOffset>10223500</wp:posOffset>
              </wp:positionV>
              <wp:extent cx="1259840" cy="107950"/>
              <wp:effectExtent l="0" t="0" r="0" b="0"/>
              <wp:wrapNone/>
              <wp:docPr id="6" name="Paginanummer"/>
              <wp:cNvGraphicFramePr/>
              <a:graphic xmlns:a="http://schemas.openxmlformats.org/drawingml/2006/main">
                <a:graphicData uri="http://schemas.microsoft.com/office/word/2010/wordprocessingShape">
                  <wps:wsp>
                    <wps:cNvSpPr txBox="1"/>
                    <wps:spPr>
                      <a:xfrm>
                        <a:off x="0" y="0"/>
                        <a:ext cx="1259840" cy="107950"/>
                      </a:xfrm>
                      <a:prstGeom prst="rect">
                        <a:avLst/>
                      </a:prstGeom>
                      <a:noFill/>
                    </wps:spPr>
                    <wps:txbx>
                      <w:txbxContent>
                        <w:p w14:paraId="7A933574" w14:textId="77777777" w:rsidR="00BA1C57" w:rsidRDefault="00766394">
                          <w:pPr>
                            <w:pStyle w:val="Referentiegegevens"/>
                          </w:pPr>
                          <w:r>
                            <w:t xml:space="preserve">Pagina </w:t>
                          </w:r>
                          <w:r>
                            <w:fldChar w:fldCharType="begin"/>
                          </w:r>
                          <w:r>
                            <w:instrText>PAGE</w:instrText>
                          </w:r>
                          <w:r>
                            <w:fldChar w:fldCharType="separate"/>
                          </w:r>
                          <w:r w:rsidR="00D33972">
                            <w:rPr>
                              <w:noProof/>
                            </w:rPr>
                            <w:t>1</w:t>
                          </w:r>
                          <w:r>
                            <w:fldChar w:fldCharType="end"/>
                          </w:r>
                          <w:r>
                            <w:t xml:space="preserve"> van </w:t>
                          </w:r>
                          <w:r>
                            <w:fldChar w:fldCharType="begin"/>
                          </w:r>
                          <w:r>
                            <w:instrText>NUMPAGES</w:instrText>
                          </w:r>
                          <w:r>
                            <w:fldChar w:fldCharType="separate"/>
                          </w:r>
                          <w:r w:rsidR="00D33972">
                            <w:rPr>
                              <w:noProof/>
                            </w:rPr>
                            <w:t>1</w:t>
                          </w:r>
                          <w:r>
                            <w:fldChar w:fldCharType="end"/>
                          </w:r>
                        </w:p>
                      </w:txbxContent>
                    </wps:txbx>
                    <wps:bodyPr vert="horz" wrap="square" lIns="0" tIns="0" rIns="0" bIns="0" anchor="t" anchorCtr="0"/>
                  </wps:wsp>
                </a:graphicData>
              </a:graphic>
            </wp:anchor>
          </w:drawing>
        </mc:Choice>
        <mc:Fallback>
          <w:pict>
            <v:shape w14:anchorId="7493AAC6" id="Paginanummer" o:spid="_x0000_s1034" type="#_x0000_t202" style="position:absolute;margin-left:466.25pt;margin-top:805pt;width:99.2pt;height:8.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" filled="f" stroked="f">
              <v:textbox inset="0,0,0,0">
                <w:txbxContent>
                  <w:p w14:paraId="7A933574" w14:textId="77777777" w:rsidR="00BA1C57" w:rsidRDefault="00766394">
                    <w:pPr>
                      <w:pStyle w:val="Referentiegegevens"/>
                    </w:pPr>
                    <w:r>
                      <w:t xml:space="preserve">Pagina </w:t>
                    </w:r>
                    <w:r>
                      <w:fldChar w:fldCharType="begin"/>
                    </w:r>
                    <w:r>
                      <w:instrText>PAGE</w:instrText>
                    </w:r>
                    <w:r>
                      <w:fldChar w:fldCharType="separate"/>
                    </w:r>
                    <w:r w:rsidR="00D33972">
                      <w:rPr>
                        <w:noProof/>
                      </w:rPr>
                      <w:t>1</w:t>
                    </w:r>
                    <w:r>
                      <w:fldChar w:fldCharType="end"/>
                    </w:r>
                    <w:r>
                      <w:t xml:space="preserve"> van </w:t>
                    </w:r>
                    <w:r>
                      <w:fldChar w:fldCharType="begin"/>
                    </w:r>
                    <w:r>
                      <w:instrText>NUMPAGES</w:instrText>
                    </w:r>
                    <w:r>
                      <w:fldChar w:fldCharType="separate"/>
                    </w:r>
                    <w:r w:rsidR="00D3397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2E766397" wp14:editId="0ED75FA4">
              <wp:simplePos x="0" y="0"/>
              <wp:positionH relativeFrom="page">
                <wp:posOffset>1007744</wp:posOffset>
              </wp:positionH>
              <wp:positionV relativeFrom="page">
                <wp:posOffset>10151745</wp:posOffset>
              </wp:positionV>
              <wp:extent cx="1905000" cy="342900"/>
              <wp:effectExtent l="0" t="0" r="0" b="0"/>
              <wp:wrapNone/>
              <wp:docPr id="7" name="Rubricering onder"/>
              <wp:cNvGraphicFramePr/>
              <a:graphic xmlns:a="http://schemas.openxmlformats.org/drawingml/2006/main">
                <a:graphicData uri="http://schemas.microsoft.com/office/word/2010/wordprocessingShape">
                  <wps:wsp>
                    <wps:cNvSpPr txBox="1"/>
                    <wps:spPr>
                      <a:xfrm>
                        <a:off x="0" y="0"/>
                        <a:ext cx="1905000" cy="342900"/>
                      </a:xfrm>
                      <a:prstGeom prst="rect">
                        <a:avLst/>
                      </a:prstGeom>
                      <a:noFill/>
                    </wps:spPr>
                    <wps:txbx>
                      <w:txbxContent>
                        <w:p w14:paraId="6BAAB810" w14:textId="77777777" w:rsidR="00BA1C57" w:rsidRDefault="00766394">
                          <w:pPr>
                            <w:pStyle w:val="HBJZ-AandeKoning"/>
                          </w:pPr>
                          <w:r>
                            <w:t>Aan de Koning</w:t>
                          </w:r>
                        </w:p>
                      </w:txbxContent>
                    </wps:txbx>
                    <wps:bodyPr vert="horz" wrap="square" lIns="0" tIns="0" rIns="0" bIns="0" anchor="t" anchorCtr="0"/>
                  </wps:wsp>
                </a:graphicData>
              </a:graphic>
            </wp:anchor>
          </w:drawing>
        </mc:Choice>
        <mc:Fallback>
          <w:pict>
            <v:shape w14:anchorId="2E766397" id="Rubricering onder" o:spid="_x0000_s1035" type="#_x0000_t202" style="position:absolute;margin-left:79.35pt;margin-top:799.35pt;width:150pt;height:2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" filled="f" stroked="f">
              <v:textbox inset="0,0,0,0">
                <w:txbxContent>
                  <w:p w14:paraId="6BAAB810" w14:textId="77777777" w:rsidR="00BA1C57" w:rsidRDefault="00766394">
                    <w:pPr>
                      <w:pStyle w:val="HBJZ-AandeKoning"/>
                    </w:pPr>
                    <w:r>
                      <w:t>Aan de Koning</w:t>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777CCA80" wp14:editId="09718BFC">
              <wp:simplePos x="0" y="0"/>
              <wp:positionH relativeFrom="page">
                <wp:posOffset>1007744</wp:posOffset>
              </wp:positionH>
              <wp:positionV relativeFrom="page">
                <wp:posOffset>1198245</wp:posOffset>
              </wp:positionV>
              <wp:extent cx="2383155" cy="282575"/>
              <wp:effectExtent l="0" t="0" r="0" b="0"/>
              <wp:wrapNone/>
              <wp:docPr id="8" name="Merking eerst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1435EAFF" w14:textId="77777777" w:rsidR="009A6DAA" w:rsidRDefault="009A6DAA"/>
                      </w:txbxContent>
                    </wps:txbx>
                    <wps:bodyPr vert="horz" wrap="square" lIns="0" tIns="0" rIns="0" bIns="0" anchor="t" anchorCtr="0"/>
                  </wps:wsp>
                </a:graphicData>
              </a:graphic>
            </wp:anchor>
          </w:drawing>
        </mc:Choice>
        <mc:Fallback>
          <w:pict>
            <v:shape w14:anchorId="777CCA80" id="Merking eerste pagina" o:spid="_x0000_s1036" type="#_x0000_t202" style="position:absolute;margin-left:79.35pt;margin-top:94.35pt;width:187.65pt;height:22.2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" filled="f" stroked="f">
              <v:textbox inset="0,0,0,0">
                <w:txbxContent>
                  <w:p w14:paraId="1435EAFF" w14:textId="77777777" w:rsidR="009A6DAA" w:rsidRDefault="009A6DA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E462F3"/>
    <w:multiLevelType w:val="multilevel"/>
    <w:tmpl w:val="A7F1B898"/>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344F008"/>
    <w:multiLevelType w:val="multilevel"/>
    <w:tmpl w:val="2A20411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7C2294F"/>
    <w:multiLevelType w:val="multilevel"/>
    <w:tmpl w:val="7E72F32C"/>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8BCAF2D3"/>
    <w:multiLevelType w:val="multilevel"/>
    <w:tmpl w:val="1E61A1D0"/>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8BDA4F9D"/>
    <w:multiLevelType w:val="multilevel"/>
    <w:tmpl w:val="BACB199D"/>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7C5AA91"/>
    <w:multiLevelType w:val="multilevel"/>
    <w:tmpl w:val="E663F94A"/>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9B9B8140"/>
    <w:multiLevelType w:val="multilevel"/>
    <w:tmpl w:val="6CC4DC0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13D19B1"/>
    <w:multiLevelType w:val="multilevel"/>
    <w:tmpl w:val="CCCE3D8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A3A09AAD"/>
    <w:multiLevelType w:val="multilevel"/>
    <w:tmpl w:val="7A2AD05E"/>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A9F5F7F2"/>
    <w:multiLevelType w:val="multilevel"/>
    <w:tmpl w:val="CAF6DA5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B4882534"/>
    <w:multiLevelType w:val="multilevel"/>
    <w:tmpl w:val="76DD513F"/>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83A57AE"/>
    <w:multiLevelType w:val="multilevel"/>
    <w:tmpl w:val="13ECAA7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CEE5102"/>
    <w:multiLevelType w:val="multilevel"/>
    <w:tmpl w:val="C2E11B2E"/>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E0D9DA8"/>
    <w:multiLevelType w:val="multilevel"/>
    <w:tmpl w:val="4CBB89F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41B035F"/>
    <w:multiLevelType w:val="hybridMultilevel"/>
    <w:tmpl w:val="FBEAFA02"/>
    <w:lvl w:ilvl="0" w:tplc="8AF2F3EA">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E893F06"/>
    <w:multiLevelType w:val="multilevel"/>
    <w:tmpl w:val="E4D75745"/>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757E74"/>
    <w:multiLevelType w:val="hybridMultilevel"/>
    <w:tmpl w:val="15F49A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F98FE58"/>
    <w:multiLevelType w:val="multilevel"/>
    <w:tmpl w:val="565FB789"/>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0354991"/>
    <w:multiLevelType w:val="multilevel"/>
    <w:tmpl w:val="53E5D673"/>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784E916"/>
    <w:multiLevelType w:val="multilevel"/>
    <w:tmpl w:val="BB228E9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05512A7"/>
    <w:multiLevelType w:val="multilevel"/>
    <w:tmpl w:val="9DAAE34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0795F42"/>
    <w:multiLevelType w:val="multilevel"/>
    <w:tmpl w:val="4CB3230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6AD09B2"/>
    <w:multiLevelType w:val="multilevel"/>
    <w:tmpl w:val="D21A82DA"/>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0495999">
    <w:abstractNumId w:val="7"/>
  </w:num>
  <w:num w:numId="2" w16cid:durableId="805514544">
    <w:abstractNumId w:val="10"/>
  </w:num>
  <w:num w:numId="3" w16cid:durableId="1287734219">
    <w:abstractNumId w:val="15"/>
  </w:num>
  <w:num w:numId="4" w16cid:durableId="1234044562">
    <w:abstractNumId w:val="22"/>
  </w:num>
  <w:num w:numId="5" w16cid:durableId="1405879939">
    <w:abstractNumId w:val="20"/>
  </w:num>
  <w:num w:numId="6" w16cid:durableId="1252741810">
    <w:abstractNumId w:val="1"/>
  </w:num>
  <w:num w:numId="7" w16cid:durableId="339241062">
    <w:abstractNumId w:val="17"/>
  </w:num>
  <w:num w:numId="8" w16cid:durableId="1224682373">
    <w:abstractNumId w:val="8"/>
  </w:num>
  <w:num w:numId="9" w16cid:durableId="909778853">
    <w:abstractNumId w:val="13"/>
  </w:num>
  <w:num w:numId="10" w16cid:durableId="316301527">
    <w:abstractNumId w:val="0"/>
  </w:num>
  <w:num w:numId="11" w16cid:durableId="476384114">
    <w:abstractNumId w:val="18"/>
  </w:num>
  <w:num w:numId="12" w16cid:durableId="1621455824">
    <w:abstractNumId w:val="3"/>
  </w:num>
  <w:num w:numId="13" w16cid:durableId="1628655584">
    <w:abstractNumId w:val="9"/>
  </w:num>
  <w:num w:numId="14" w16cid:durableId="942033329">
    <w:abstractNumId w:val="11"/>
  </w:num>
  <w:num w:numId="15" w16cid:durableId="1462113239">
    <w:abstractNumId w:val="19"/>
  </w:num>
  <w:num w:numId="16" w16cid:durableId="1333415333">
    <w:abstractNumId w:val="21"/>
  </w:num>
  <w:num w:numId="17" w16cid:durableId="279459913">
    <w:abstractNumId w:val="5"/>
  </w:num>
  <w:num w:numId="18" w16cid:durableId="1421289196">
    <w:abstractNumId w:val="2"/>
  </w:num>
  <w:num w:numId="19" w16cid:durableId="2023701096">
    <w:abstractNumId w:val="6"/>
  </w:num>
  <w:num w:numId="20" w16cid:durableId="198473473">
    <w:abstractNumId w:val="4"/>
  </w:num>
  <w:num w:numId="21" w16cid:durableId="644355136">
    <w:abstractNumId w:val="12"/>
  </w:num>
  <w:num w:numId="22" w16cid:durableId="1586113129">
    <w:abstractNumId w:val="16"/>
  </w:num>
  <w:num w:numId="23" w16cid:durableId="4855861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972"/>
    <w:rsid w:val="0000111A"/>
    <w:rsid w:val="000372D3"/>
    <w:rsid w:val="00043882"/>
    <w:rsid w:val="0005200D"/>
    <w:rsid w:val="00066F46"/>
    <w:rsid w:val="0008353D"/>
    <w:rsid w:val="000A324A"/>
    <w:rsid w:val="000A3A8F"/>
    <w:rsid w:val="000B3B63"/>
    <w:rsid w:val="000C1BD9"/>
    <w:rsid w:val="000D753D"/>
    <w:rsid w:val="000E16BE"/>
    <w:rsid w:val="000F0D75"/>
    <w:rsid w:val="00100E7A"/>
    <w:rsid w:val="0010432B"/>
    <w:rsid w:val="0010564A"/>
    <w:rsid w:val="001232F3"/>
    <w:rsid w:val="00127082"/>
    <w:rsid w:val="00140688"/>
    <w:rsid w:val="001614D8"/>
    <w:rsid w:val="0016342C"/>
    <w:rsid w:val="00177EED"/>
    <w:rsid w:val="00187348"/>
    <w:rsid w:val="00192B94"/>
    <w:rsid w:val="001944E1"/>
    <w:rsid w:val="001A7590"/>
    <w:rsid w:val="001B1854"/>
    <w:rsid w:val="001B6850"/>
    <w:rsid w:val="001C02B2"/>
    <w:rsid w:val="001C6E5C"/>
    <w:rsid w:val="002456A7"/>
    <w:rsid w:val="00246EF2"/>
    <w:rsid w:val="00257F05"/>
    <w:rsid w:val="00271A67"/>
    <w:rsid w:val="00293277"/>
    <w:rsid w:val="002B05D2"/>
    <w:rsid w:val="002C78D8"/>
    <w:rsid w:val="002D5537"/>
    <w:rsid w:val="002F02BB"/>
    <w:rsid w:val="00315CF0"/>
    <w:rsid w:val="00316601"/>
    <w:rsid w:val="00334421"/>
    <w:rsid w:val="00341D2B"/>
    <w:rsid w:val="00350A67"/>
    <w:rsid w:val="0036139F"/>
    <w:rsid w:val="003952C5"/>
    <w:rsid w:val="003956FB"/>
    <w:rsid w:val="003C45B1"/>
    <w:rsid w:val="003C6AB1"/>
    <w:rsid w:val="003F19F2"/>
    <w:rsid w:val="003F62AF"/>
    <w:rsid w:val="004113A9"/>
    <w:rsid w:val="00431262"/>
    <w:rsid w:val="004406AC"/>
    <w:rsid w:val="004512FA"/>
    <w:rsid w:val="004516EA"/>
    <w:rsid w:val="00457DEC"/>
    <w:rsid w:val="00474B6A"/>
    <w:rsid w:val="00482ECE"/>
    <w:rsid w:val="0048741B"/>
    <w:rsid w:val="00491BA9"/>
    <w:rsid w:val="004A4E10"/>
    <w:rsid w:val="004A50BA"/>
    <w:rsid w:val="004B0C36"/>
    <w:rsid w:val="004B38F2"/>
    <w:rsid w:val="004B6379"/>
    <w:rsid w:val="004C74AE"/>
    <w:rsid w:val="004D1712"/>
    <w:rsid w:val="004D1BFA"/>
    <w:rsid w:val="004E0679"/>
    <w:rsid w:val="005004AD"/>
    <w:rsid w:val="00504FF0"/>
    <w:rsid w:val="00512331"/>
    <w:rsid w:val="0051783D"/>
    <w:rsid w:val="00522AB1"/>
    <w:rsid w:val="00534BFA"/>
    <w:rsid w:val="00562CC9"/>
    <w:rsid w:val="00577A42"/>
    <w:rsid w:val="005A0DDD"/>
    <w:rsid w:val="005C1C9B"/>
    <w:rsid w:val="005D0147"/>
    <w:rsid w:val="005F5BA9"/>
    <w:rsid w:val="00605D26"/>
    <w:rsid w:val="00620C38"/>
    <w:rsid w:val="00636E47"/>
    <w:rsid w:val="00645167"/>
    <w:rsid w:val="006558B5"/>
    <w:rsid w:val="00694805"/>
    <w:rsid w:val="00694C39"/>
    <w:rsid w:val="006A6D96"/>
    <w:rsid w:val="006C43AF"/>
    <w:rsid w:val="006D5EFC"/>
    <w:rsid w:val="006E435A"/>
    <w:rsid w:val="006E4D58"/>
    <w:rsid w:val="006E5950"/>
    <w:rsid w:val="00705E9D"/>
    <w:rsid w:val="00712961"/>
    <w:rsid w:val="00726168"/>
    <w:rsid w:val="0073460D"/>
    <w:rsid w:val="007411A7"/>
    <w:rsid w:val="00747FAD"/>
    <w:rsid w:val="0075439D"/>
    <w:rsid w:val="00760C4C"/>
    <w:rsid w:val="00766394"/>
    <w:rsid w:val="007725F5"/>
    <w:rsid w:val="00776572"/>
    <w:rsid w:val="00795C73"/>
    <w:rsid w:val="007A0BEB"/>
    <w:rsid w:val="007A16F7"/>
    <w:rsid w:val="007E0254"/>
    <w:rsid w:val="007F3170"/>
    <w:rsid w:val="007F7098"/>
    <w:rsid w:val="008246D7"/>
    <w:rsid w:val="0084557B"/>
    <w:rsid w:val="00867A2D"/>
    <w:rsid w:val="008735C0"/>
    <w:rsid w:val="008751AC"/>
    <w:rsid w:val="00882B39"/>
    <w:rsid w:val="00887AEE"/>
    <w:rsid w:val="00894A33"/>
    <w:rsid w:val="00895E53"/>
    <w:rsid w:val="008970CF"/>
    <w:rsid w:val="008A1FB1"/>
    <w:rsid w:val="008F04D1"/>
    <w:rsid w:val="008F1A1A"/>
    <w:rsid w:val="008F5CDB"/>
    <w:rsid w:val="009050C2"/>
    <w:rsid w:val="0091409D"/>
    <w:rsid w:val="009406A5"/>
    <w:rsid w:val="00954B35"/>
    <w:rsid w:val="00972452"/>
    <w:rsid w:val="009829F1"/>
    <w:rsid w:val="00986EC5"/>
    <w:rsid w:val="009925F3"/>
    <w:rsid w:val="009935C9"/>
    <w:rsid w:val="009A5FF8"/>
    <w:rsid w:val="009A6DAA"/>
    <w:rsid w:val="009B6BE3"/>
    <w:rsid w:val="009C7DAE"/>
    <w:rsid w:val="009D240D"/>
    <w:rsid w:val="009E27E4"/>
    <w:rsid w:val="00A02846"/>
    <w:rsid w:val="00A077D1"/>
    <w:rsid w:val="00A33A53"/>
    <w:rsid w:val="00A54601"/>
    <w:rsid w:val="00A76A31"/>
    <w:rsid w:val="00A813F5"/>
    <w:rsid w:val="00AB7088"/>
    <w:rsid w:val="00AC2D83"/>
    <w:rsid w:val="00AD12C7"/>
    <w:rsid w:val="00AD2F02"/>
    <w:rsid w:val="00B17DED"/>
    <w:rsid w:val="00B20FFB"/>
    <w:rsid w:val="00B2316D"/>
    <w:rsid w:val="00B3212E"/>
    <w:rsid w:val="00B41ACE"/>
    <w:rsid w:val="00B51EC3"/>
    <w:rsid w:val="00B720A9"/>
    <w:rsid w:val="00B728DE"/>
    <w:rsid w:val="00B85BCB"/>
    <w:rsid w:val="00B90166"/>
    <w:rsid w:val="00BA1C57"/>
    <w:rsid w:val="00BD6167"/>
    <w:rsid w:val="00BF0F1E"/>
    <w:rsid w:val="00BF30ED"/>
    <w:rsid w:val="00C11269"/>
    <w:rsid w:val="00C27488"/>
    <w:rsid w:val="00C5449A"/>
    <w:rsid w:val="00C54DF5"/>
    <w:rsid w:val="00C560F0"/>
    <w:rsid w:val="00C63322"/>
    <w:rsid w:val="00C64184"/>
    <w:rsid w:val="00C71C29"/>
    <w:rsid w:val="00C75042"/>
    <w:rsid w:val="00CA05FC"/>
    <w:rsid w:val="00CA0C0C"/>
    <w:rsid w:val="00CC34D4"/>
    <w:rsid w:val="00CD0C1F"/>
    <w:rsid w:val="00D33972"/>
    <w:rsid w:val="00D519C0"/>
    <w:rsid w:val="00D53281"/>
    <w:rsid w:val="00D55F8A"/>
    <w:rsid w:val="00D80AB5"/>
    <w:rsid w:val="00D84CDA"/>
    <w:rsid w:val="00D85967"/>
    <w:rsid w:val="00D9144D"/>
    <w:rsid w:val="00D9423D"/>
    <w:rsid w:val="00D97B0C"/>
    <w:rsid w:val="00DF6DA3"/>
    <w:rsid w:val="00E00BB2"/>
    <w:rsid w:val="00E152CF"/>
    <w:rsid w:val="00E165FF"/>
    <w:rsid w:val="00E319FF"/>
    <w:rsid w:val="00E45519"/>
    <w:rsid w:val="00E505AE"/>
    <w:rsid w:val="00E6360B"/>
    <w:rsid w:val="00E726A0"/>
    <w:rsid w:val="00E92AED"/>
    <w:rsid w:val="00E949C1"/>
    <w:rsid w:val="00EA28B9"/>
    <w:rsid w:val="00EA71F3"/>
    <w:rsid w:val="00EB7642"/>
    <w:rsid w:val="00EC3303"/>
    <w:rsid w:val="00EC70E6"/>
    <w:rsid w:val="00ED4339"/>
    <w:rsid w:val="00EF574D"/>
    <w:rsid w:val="00EF6684"/>
    <w:rsid w:val="00EF6CE2"/>
    <w:rsid w:val="00F062BE"/>
    <w:rsid w:val="00F06EE9"/>
    <w:rsid w:val="00F17937"/>
    <w:rsid w:val="00F66875"/>
    <w:rsid w:val="00F77071"/>
    <w:rsid w:val="00F83163"/>
    <w:rsid w:val="00F836B6"/>
    <w:rsid w:val="00F8599F"/>
    <w:rsid w:val="00F92D8A"/>
    <w:rsid w:val="00F97AFC"/>
    <w:rsid w:val="00FB2064"/>
    <w:rsid w:val="00FC1FB7"/>
    <w:rsid w:val="00FD1DAE"/>
    <w:rsid w:val="00FF2E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DFC7A"/>
  <w15:docId w15:val="{CEAE070B-12B6-49E8-9C2D-2B39B5EF8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CW85Documentgegevens">
    <w:name w:val="ACW 8.5 Documentgegevens"/>
    <w:basedOn w:val="Standaard"/>
    <w:next w:val="Standaard"/>
    <w:pPr>
      <w:spacing w:before="20" w:line="240" w:lineRule="exact"/>
    </w:pPr>
    <w:rPr>
      <w:sz w:val="17"/>
      <w:szCs w:val="17"/>
    </w:rPr>
  </w:style>
  <w:style w:type="paragraph" w:customStyle="1" w:styleId="ACWAanhef">
    <w:name w:val="ACW Aanhef"/>
    <w:basedOn w:val="Standaard"/>
    <w:next w:val="Standaard"/>
    <w:pPr>
      <w:spacing w:before="240" w:after="240" w:line="280" w:lineRule="exact"/>
    </w:pPr>
    <w:rPr>
      <w:sz w:val="17"/>
      <w:szCs w:val="17"/>
    </w:rPr>
  </w:style>
  <w:style w:type="paragraph" w:customStyle="1" w:styleId="ACWDocumentnaam">
    <w:name w:val="ACW Documentnaam"/>
    <w:basedOn w:val="Standaard"/>
    <w:next w:val="Standaard"/>
    <w:pPr>
      <w:spacing w:line="240" w:lineRule="exact"/>
    </w:pPr>
    <w:rPr>
      <w:sz w:val="25"/>
      <w:szCs w:val="25"/>
    </w:rPr>
  </w:style>
  <w:style w:type="paragraph" w:customStyle="1" w:styleId="ACWKopjesVerdana7">
    <w:name w:val="ACW Kopjes Verdana 7"/>
    <w:basedOn w:val="Standaard"/>
    <w:next w:val="Standaard"/>
    <w:pPr>
      <w:spacing w:before="60" w:line="220" w:lineRule="exact"/>
    </w:pPr>
    <w:rPr>
      <w:sz w:val="14"/>
      <w:szCs w:val="14"/>
    </w:rPr>
  </w:style>
  <w:style w:type="paragraph" w:customStyle="1" w:styleId="ACWOndertekening85">
    <w:name w:val="ACW Ondertekening 8.5"/>
    <w:basedOn w:val="Standaard"/>
    <w:next w:val="Standaard"/>
    <w:pPr>
      <w:spacing w:line="240" w:lineRule="exact"/>
    </w:pPr>
    <w:rPr>
      <w:sz w:val="17"/>
      <w:szCs w:val="17"/>
    </w:rPr>
  </w:style>
  <w:style w:type="paragraph" w:customStyle="1" w:styleId="ACWOndertekening85cursief">
    <w:name w:val="ACW Ondertekening 8.5 cursief"/>
    <w:basedOn w:val="Standaard"/>
    <w:next w:val="Standaard"/>
    <w:pPr>
      <w:spacing w:line="240" w:lineRule="exact"/>
    </w:pPr>
    <w:rPr>
      <w:i/>
      <w:sz w:val="17"/>
      <w:szCs w:val="17"/>
    </w:rPr>
  </w:style>
  <w:style w:type="paragraph" w:customStyle="1" w:styleId="ACWSlotzin">
    <w:name w:val="ACW Slotzin"/>
    <w:basedOn w:val="Standaard"/>
    <w:next w:val="Standaard"/>
    <w:pPr>
      <w:spacing w:before="240" w:line="280" w:lineRule="exact"/>
    </w:pPr>
    <w:rPr>
      <w:sz w:val="17"/>
      <w:szCs w:val="17"/>
    </w:rPr>
  </w:style>
  <w:style w:type="paragraph" w:customStyle="1" w:styleId="ACWStandaardVerdana85">
    <w:name w:val="ACW Standaard Verdana 8.5"/>
    <w:basedOn w:val="Standaard"/>
    <w:next w:val="Standaard"/>
    <w:pPr>
      <w:spacing w:line="280" w:lineRule="exact"/>
    </w:pPr>
    <w:rPr>
      <w:sz w:val="17"/>
      <w:szCs w:val="17"/>
    </w:r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cursief">
    <w:name w:val="Afzendgegevens cursief"/>
    <w:next w:val="Standaard"/>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Standaard"/>
    <w:next w:val="Standaard"/>
    <w:pPr>
      <w:spacing w:line="180" w:lineRule="exact"/>
    </w:pPr>
    <w:rPr>
      <w:sz w:val="13"/>
      <w:szCs w:val="13"/>
    </w:rPr>
  </w:style>
  <w:style w:type="paragraph" w:customStyle="1" w:styleId="AfzendgegevensKop0">
    <w:name w:val="Afzendgegevens_Kop"/>
    <w:basedOn w:val="Afzendgegevens"/>
    <w:next w:val="Standaard"/>
    <w:rPr>
      <w:b/>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NVS-Hoofdstuk">
    <w:name w:val="ANVS - Hoofdstuk"/>
    <w:basedOn w:val="Standaard"/>
    <w:next w:val="Standaard"/>
    <w:pPr>
      <w:numPr>
        <w:numId w:val="1"/>
      </w:numPr>
      <w:spacing w:after="700" w:line="300" w:lineRule="atLeast"/>
    </w:pPr>
    <w:rPr>
      <w:color w:val="275937"/>
      <w:sz w:val="24"/>
      <w:szCs w:val="24"/>
    </w:rPr>
  </w:style>
  <w:style w:type="paragraph" w:customStyle="1" w:styleId="ANVS-Hoofdstukongenummerd">
    <w:name w:val="ANVS - Hoofdstuk ongenummerd"/>
    <w:basedOn w:val="Standaard"/>
    <w:next w:val="Standaard"/>
    <w:pPr>
      <w:numPr>
        <w:numId w:val="2"/>
      </w:numPr>
      <w:spacing w:after="700" w:line="300" w:lineRule="exact"/>
    </w:pPr>
    <w:rPr>
      <w:color w:val="275937"/>
      <w:sz w:val="24"/>
      <w:szCs w:val="24"/>
    </w:rPr>
  </w:style>
  <w:style w:type="paragraph" w:customStyle="1" w:styleId="ANVS-Hoofdstuknummering">
    <w:name w:val="ANVS - Hoofdstuknummering"/>
    <w:basedOn w:val="Standaard"/>
    <w:next w:val="Standaard"/>
    <w:pPr>
      <w:spacing w:after="700" w:line="300" w:lineRule="atLeast"/>
    </w:pPr>
    <w:rPr>
      <w:color w:val="275937"/>
      <w:sz w:val="24"/>
      <w:szCs w:val="24"/>
    </w:rPr>
  </w:style>
  <w:style w:type="paragraph" w:customStyle="1" w:styleId="ANVS-InhoudKop">
    <w:name w:val="ANVS - Inhoud Kop"/>
    <w:basedOn w:val="Standaard"/>
    <w:next w:val="Standaard"/>
    <w:pPr>
      <w:spacing w:after="700" w:line="300" w:lineRule="exact"/>
    </w:pPr>
    <w:rPr>
      <w:color w:val="275937"/>
      <w:sz w:val="24"/>
      <w:szCs w:val="24"/>
    </w:rPr>
  </w:style>
  <w:style w:type="paragraph" w:customStyle="1" w:styleId="ANVS-Inhoudsopgave9">
    <w:name w:val="ANVS - Inhoudsopgave 9"/>
    <w:basedOn w:val="Standaard"/>
    <w:next w:val="Standaard"/>
    <w:pPr>
      <w:spacing w:after="700" w:line="300" w:lineRule="atLeast"/>
    </w:pPr>
    <w:rPr>
      <w:color w:val="275937"/>
      <w:sz w:val="24"/>
      <w:szCs w:val="24"/>
    </w:rPr>
  </w:style>
  <w:style w:type="paragraph" w:customStyle="1" w:styleId="ANVS-Opsomming">
    <w:name w:val="ANVS - Opsomming"/>
    <w:basedOn w:val="Standaard"/>
    <w:next w:val="ANVS-Opsommingstekens"/>
    <w:pPr>
      <w:spacing w:line="240" w:lineRule="exact"/>
    </w:pPr>
  </w:style>
  <w:style w:type="paragraph" w:customStyle="1" w:styleId="ANVS-Opsommingstekens">
    <w:name w:val="ANVS - Opsommingstekens"/>
    <w:basedOn w:val="Standaard"/>
    <w:pPr>
      <w:numPr>
        <w:numId w:val="3"/>
      </w:numPr>
      <w:spacing w:line="240" w:lineRule="exact"/>
    </w:pPr>
  </w:style>
  <w:style w:type="paragraph" w:customStyle="1" w:styleId="ANVS-Paragraaf">
    <w:name w:val="ANVS - Paragraaf"/>
    <w:basedOn w:val="Standaard"/>
    <w:next w:val="Standaard"/>
    <w:pPr>
      <w:numPr>
        <w:ilvl w:val="1"/>
        <w:numId w:val="1"/>
      </w:numPr>
      <w:spacing w:before="200" w:line="240" w:lineRule="exact"/>
    </w:pPr>
    <w:rPr>
      <w:b/>
      <w:color w:val="E17000"/>
    </w:rPr>
  </w:style>
  <w:style w:type="paragraph" w:customStyle="1" w:styleId="ANVS-Subparagraaf">
    <w:name w:val="ANVS - Subparagraaf"/>
    <w:basedOn w:val="Standaard"/>
    <w:next w:val="Standaard"/>
    <w:pPr>
      <w:numPr>
        <w:ilvl w:val="2"/>
        <w:numId w:val="1"/>
      </w:numPr>
      <w:spacing w:before="240"/>
    </w:pPr>
    <w:rPr>
      <w:color w:val="275937"/>
    </w:rPr>
  </w:style>
  <w:style w:type="paragraph" w:customStyle="1" w:styleId="ANVS-Subsubparagraaf">
    <w:name w:val="ANVS - Subsubparagraaf"/>
    <w:basedOn w:val="Standaard"/>
    <w:next w:val="Standaard"/>
    <w:pPr>
      <w:numPr>
        <w:ilvl w:val="3"/>
        <w:numId w:val="1"/>
      </w:numPr>
      <w:spacing w:before="240"/>
    </w:pPr>
    <w:rPr>
      <w:i/>
    </w:rPr>
  </w:style>
  <w:style w:type="paragraph" w:customStyle="1" w:styleId="ANVS-Uitgavegegevens">
    <w:name w:val="ANVS - Uitgave gegevens"/>
    <w:basedOn w:val="Standaard"/>
    <w:next w:val="Standaard"/>
    <w:rPr>
      <w:sz w:val="14"/>
      <w:szCs w:val="14"/>
    </w:rPr>
  </w:style>
  <w:style w:type="paragraph" w:customStyle="1" w:styleId="ANVS-Uitgavegegevensonderstreept">
    <w:name w:val="ANVS - Uitgave gegevens onderstreept"/>
    <w:basedOn w:val="Standaard"/>
    <w:next w:val="Standaard"/>
    <w:pPr>
      <w:spacing w:before="140" w:after="140"/>
    </w:pPr>
    <w:rPr>
      <w:sz w:val="14"/>
      <w:szCs w:val="14"/>
      <w:u w:val="single"/>
    </w:rPr>
  </w:style>
  <w:style w:type="paragraph" w:customStyle="1" w:styleId="ANVS-UitgavegegevensOrganisatienaam">
    <w:name w:val="ANVS - Uitgave gegevens Organisatienaam"/>
    <w:basedOn w:val="Standaard"/>
    <w:next w:val="Standaard"/>
    <w:pPr>
      <w:spacing w:before="140"/>
    </w:pPr>
    <w:rPr>
      <w:b/>
      <w:sz w:val="14"/>
      <w:szCs w:val="14"/>
    </w:rPr>
  </w:style>
  <w:style w:type="paragraph" w:customStyle="1" w:styleId="ANVS-UitgavegegevensVet">
    <w:name w:val="ANVS - Uitgave gegevens Vet"/>
    <w:basedOn w:val="Standaard"/>
    <w:next w:val="Standaard"/>
    <w:pPr>
      <w:spacing w:line="240" w:lineRule="exact"/>
    </w:pPr>
    <w:rPr>
      <w:b/>
      <w:sz w:val="14"/>
      <w:szCs w:val="14"/>
    </w:rPr>
  </w:style>
  <w:style w:type="paragraph" w:customStyle="1" w:styleId="ANVSeindblad1">
    <w:name w:val="ANVS eindblad 1"/>
    <w:basedOn w:val="Standaard"/>
    <w:next w:val="Standaard"/>
    <w:pPr>
      <w:spacing w:before="220" w:line="240" w:lineRule="exact"/>
    </w:pPr>
  </w:style>
  <w:style w:type="paragraph" w:customStyle="1" w:styleId="ANVSeindblad2">
    <w:name w:val="ANVS eindblad 2"/>
    <w:basedOn w:val="Standaard"/>
    <w:next w:val="Standaard"/>
    <w:pPr>
      <w:spacing w:before="250" w:line="240" w:lineRule="exact"/>
    </w:pPr>
  </w:style>
  <w:style w:type="paragraph" w:customStyle="1" w:styleId="ANVSeindblad3">
    <w:name w:val="ANVS eindblad 3"/>
    <w:basedOn w:val="Standaard"/>
    <w:next w:val="Standaard"/>
    <w:pPr>
      <w:spacing w:before="280" w:line="240" w:lineRule="exact"/>
    </w:pPr>
  </w:style>
  <w:style w:type="paragraph" w:customStyle="1" w:styleId="ANVSInhoudn36r15">
    <w:name w:val="ANVS Inhoud n36 r15"/>
    <w:basedOn w:val="Standaard"/>
    <w:next w:val="Standaard"/>
    <w:pPr>
      <w:spacing w:after="720" w:line="300" w:lineRule="exact"/>
    </w:pPr>
    <w:rPr>
      <w:sz w:val="24"/>
      <w:szCs w:val="24"/>
    </w:rPr>
  </w:style>
  <w:style w:type="paragraph" w:customStyle="1" w:styleId="ANVSInspectierapportstandaardna6">
    <w:name w:val="ANVS Inspectierapport standaard na 6"/>
    <w:basedOn w:val="Standaard"/>
    <w:next w:val="Standaard"/>
    <w:pPr>
      <w:spacing w:after="120" w:line="240" w:lineRule="exact"/>
    </w:pPr>
  </w:style>
  <w:style w:type="paragraph" w:customStyle="1" w:styleId="ANVSInspectierapportTitel">
    <w:name w:val="ANVS Inspectierapport Titel"/>
    <w:basedOn w:val="Standaard"/>
    <w:next w:val="Standaard"/>
    <w:pPr>
      <w:spacing w:before="60" w:after="320" w:line="240" w:lineRule="exact"/>
    </w:pPr>
    <w:rPr>
      <w:b/>
      <w:sz w:val="24"/>
      <w:szCs w:val="24"/>
    </w:rPr>
  </w:style>
  <w:style w:type="paragraph" w:customStyle="1" w:styleId="ANVSInspectierapporttussenruimte">
    <w:name w:val="ANVS Inspectierapport tussenruimte"/>
    <w:basedOn w:val="Standaard"/>
    <w:next w:val="Standaard"/>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pPr>
      <w:spacing w:line="240" w:lineRule="exact"/>
    </w:pPr>
    <w:rPr>
      <w:b/>
      <w:color w:val="275937"/>
    </w:rPr>
  </w:style>
  <w:style w:type="paragraph" w:customStyle="1" w:styleId="ANVSRapportTitel">
    <w:name w:val="ANVS Rapport Titel"/>
    <w:basedOn w:val="Standaard"/>
    <w:next w:val="Standaard"/>
    <w:pPr>
      <w:spacing w:line="800" w:lineRule="exact"/>
    </w:pPr>
    <w:rPr>
      <w:color w:val="275937"/>
      <w:sz w:val="72"/>
      <w:szCs w:val="72"/>
    </w:rPr>
  </w:style>
  <w:style w:type="paragraph" w:customStyle="1" w:styleId="ANVSstandaard15">
    <w:name w:val="ANVS standaard 1.5"/>
    <w:basedOn w:val="Standaard"/>
    <w:next w:val="Standaard"/>
    <w:pPr>
      <w:spacing w:line="320" w:lineRule="exact"/>
    </w:pPr>
  </w:style>
  <w:style w:type="table" w:customStyle="1" w:styleId="ANVSStandaardtabel">
    <w:name w:val="ANVS Standaard tabel"/>
    <w:rPr>
      <w:rFonts w:ascii="Verdana" w:hAnsi="Verdana"/>
      <w:color w:val="00000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Standaard"/>
    <w:next w:val="Standaard"/>
    <w:pPr>
      <w:spacing w:line="240" w:lineRule="exact"/>
    </w:pPr>
    <w:rPr>
      <w:sz w:val="16"/>
      <w:szCs w:val="16"/>
    </w:rPr>
  </w:style>
  <w:style w:type="paragraph" w:customStyle="1" w:styleId="ANVSTabeltekstkop">
    <w:name w:val="ANVS Tabeltekst kop"/>
    <w:basedOn w:val="Standaard"/>
    <w:next w:val="Standaard"/>
    <w:pPr>
      <w:spacing w:line="180" w:lineRule="exact"/>
    </w:pPr>
    <w:rPr>
      <w:b/>
      <w:color w:val="FFFFFF"/>
    </w:rPr>
  </w:style>
  <w:style w:type="paragraph" w:customStyle="1" w:styleId="ANVSTabeltekststandaard">
    <w:name w:val="ANVS Tabeltekst standaard"/>
    <w:basedOn w:val="Standaard"/>
    <w:next w:val="Standaard"/>
    <w:pPr>
      <w:spacing w:line="180" w:lineRule="exact"/>
    </w:pPr>
  </w:style>
  <w:style w:type="paragraph" w:customStyle="1" w:styleId="ANVSV12R12">
    <w:name w:val="ANVS V12 R12"/>
    <w:basedOn w:val="Standaard"/>
    <w:next w:val="Standaard"/>
    <w:pPr>
      <w:spacing w:line="240" w:lineRule="exact"/>
    </w:pPr>
    <w:rPr>
      <w:sz w:val="24"/>
      <w:szCs w:val="24"/>
    </w:rPr>
  </w:style>
  <w:style w:type="paragraph" w:customStyle="1" w:styleId="ANVSV9v0n6r12bold">
    <w:name w:val="ANVS V9 v0 n6 r12 bold"/>
    <w:basedOn w:val="Standaard"/>
    <w:next w:val="Standaard"/>
    <w:pPr>
      <w:spacing w:after="120" w:line="240" w:lineRule="exact"/>
    </w:pPr>
    <w:rPr>
      <w:b/>
    </w:rPr>
  </w:style>
  <w:style w:type="paragraph" w:customStyle="1" w:styleId="DPopsomming">
    <w:name w:val="DP opsomming"/>
    <w:basedOn w:val="Standaard"/>
    <w:next w:val="Standaard"/>
    <w:pPr>
      <w:spacing w:line="240" w:lineRule="exact"/>
    </w:pPr>
  </w:style>
  <w:style w:type="paragraph" w:customStyle="1" w:styleId="DPstandaardopsomming">
    <w:name w:val="DP standaard opsomming"/>
    <w:basedOn w:val="Standaard"/>
    <w:next w:val="Standaard"/>
    <w:pPr>
      <w:numPr>
        <w:numId w:val="4"/>
      </w:numPr>
      <w:spacing w:line="240" w:lineRule="exact"/>
    </w:pPr>
  </w:style>
  <w:style w:type="paragraph" w:customStyle="1" w:styleId="DPstandaardopsomming2">
    <w:name w:val="DP standaard opsomming 2"/>
    <w:basedOn w:val="Standaard"/>
    <w:next w:val="Standaard"/>
    <w:pPr>
      <w:numPr>
        <w:ilvl w:val="1"/>
        <w:numId w:val="4"/>
      </w:numPr>
      <w:spacing w:line="240" w:lineRule="exact"/>
    </w:pPr>
  </w:style>
  <w:style w:type="table" w:customStyle="1" w:styleId="DPTabel">
    <w:name w:val="DP Tabel"/>
    <w:rPr>
      <w:rFonts w:ascii="Verdana" w:hAnsi="Verdana"/>
      <w:color w:val="000000"/>
      <w:sz w:val="18"/>
      <w:szCs w:val="18"/>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pPr>
      <w:spacing w:line="320" w:lineRule="exact"/>
    </w:pPr>
    <w:rPr>
      <w:b/>
      <w:sz w:val="32"/>
      <w:szCs w:val="32"/>
    </w:rPr>
  </w:style>
  <w:style w:type="paragraph" w:customStyle="1" w:styleId="HBJZ-BegeleidendMemon10">
    <w:name w:val="HBJZ - Begeleidend Memo n10"/>
    <w:basedOn w:val="Standaard"/>
    <w:next w:val="Standaard"/>
    <w:pPr>
      <w:spacing w:after="200" w:line="276" w:lineRule="exact"/>
    </w:pPr>
  </w:style>
  <w:style w:type="paragraph" w:customStyle="1" w:styleId="HBJZ-BegeleidendMemoWitruimte1">
    <w:name w:val="HBJZ - Begeleidend Memo Witruimte 1"/>
    <w:basedOn w:val="Standaard"/>
    <w:next w:val="Standaard"/>
    <w:pPr>
      <w:spacing w:line="932" w:lineRule="exact"/>
    </w:pPr>
  </w:style>
  <w:style w:type="paragraph" w:customStyle="1" w:styleId="HBJZ-Kamerstukken-Kamerstuk">
    <w:name w:val="HBJZ - Kamerstukken - Kamerstuk"/>
    <w:basedOn w:val="Standaard"/>
    <w:next w:val="Standaard"/>
    <w:pPr>
      <w:spacing w:after="780" w:line="276" w:lineRule="exact"/>
    </w:pPr>
    <w:rPr>
      <w:b/>
    </w:rPr>
  </w:style>
  <w:style w:type="paragraph" w:customStyle="1" w:styleId="HBJZ-Kamerstukken-na39ra138">
    <w:name w:val="HBJZ - Kamerstukken - na 39 ra 13;8"/>
    <w:basedOn w:val="Standaard"/>
    <w:next w:val="Standaard"/>
    <w:pPr>
      <w:spacing w:after="780" w:line="276" w:lineRule="exact"/>
    </w:pPr>
  </w:style>
  <w:style w:type="paragraph" w:customStyle="1" w:styleId="HBJZ-Kamerstukken-regelafstand138">
    <w:name w:val="HBJZ - Kamerstukken - regelafstand 13;8"/>
    <w:basedOn w:val="Standaard"/>
    <w:next w:val="Standaard"/>
    <w:pPr>
      <w:spacing w:line="276" w:lineRule="exact"/>
    </w:pPr>
  </w:style>
  <w:style w:type="paragraph" w:customStyle="1" w:styleId="HBJZ-NahangbriefaanParlement">
    <w:name w:val="HBJZ - Nahang (brief aan Parlement)"/>
    <w:basedOn w:val="Standaard"/>
    <w:next w:val="Standaard"/>
    <w:pPr>
      <w:spacing w:before="100" w:after="240" w:line="240" w:lineRule="exact"/>
    </w:pPr>
  </w:style>
  <w:style w:type="paragraph" w:customStyle="1" w:styleId="HBJZ-Voordrachtv12n0r12">
    <w:name w:val="HBJZ - Voordracht v12 n0 r12"/>
    <w:basedOn w:val="Standaard"/>
    <w:next w:val="Standaard"/>
    <w:pPr>
      <w:spacing w:before="240" w:line="240" w:lineRule="exact"/>
    </w:pPr>
  </w:style>
  <w:style w:type="paragraph" w:customStyle="1" w:styleId="Huisstijl-Bijlage">
    <w:name w:val="Huisstijl - Bijlage"/>
    <w:basedOn w:val="Standaard"/>
    <w:next w:val="Standaard"/>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Standaard"/>
    <w:next w:val="Standaard"/>
    <w:pPr>
      <w:spacing w:line="240" w:lineRule="exact"/>
    </w:pPr>
  </w:style>
  <w:style w:type="paragraph" w:customStyle="1" w:styleId="Huisstijl-Bijlagezletter">
    <w:name w:val="Huisstijl - Bijlage z. letter"/>
    <w:basedOn w:val="Standaard"/>
    <w:next w:val="Standaard"/>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Standaard"/>
    <w:next w:val="Standaard"/>
    <w:pPr>
      <w:spacing w:after="720" w:line="300" w:lineRule="exact"/>
    </w:pPr>
    <w:rPr>
      <w:sz w:val="14"/>
      <w:szCs w:val="14"/>
    </w:rPr>
  </w:style>
  <w:style w:type="paragraph" w:customStyle="1" w:styleId="Huisstijl-Colofon">
    <w:name w:val="Huisstijl - Colofon"/>
    <w:basedOn w:val="Standaard"/>
    <w:next w:val="Standaard"/>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Standaard"/>
    <w:next w:val="Standaard"/>
    <w:pPr>
      <w:spacing w:before="60" w:after="300" w:line="240" w:lineRule="exact"/>
    </w:pPr>
    <w:rPr>
      <w:sz w:val="20"/>
      <w:szCs w:val="20"/>
    </w:rPr>
  </w:style>
  <w:style w:type="paragraph" w:customStyle="1" w:styleId="Huisstijl-Kader">
    <w:name w:val="Huisstijl - Kader"/>
    <w:basedOn w:val="Standaard"/>
    <w:next w:val="Standaard"/>
    <w:pPr>
      <w:spacing w:line="240" w:lineRule="exact"/>
    </w:pPr>
  </w:style>
  <w:style w:type="paragraph" w:customStyle="1" w:styleId="Huisstijl-KaderTussenkop">
    <w:name w:val="Huisstijl - Kader Tussenkop"/>
    <w:basedOn w:val="Standaard"/>
    <w:next w:val="Standaard"/>
    <w:pPr>
      <w:spacing w:line="240" w:lineRule="exact"/>
    </w:pPr>
    <w:rPr>
      <w:i/>
    </w:rPr>
  </w:style>
  <w:style w:type="paragraph" w:customStyle="1" w:styleId="Huisstijl-Kop1">
    <w:name w:val="Huisstijl - Kop 1"/>
    <w:basedOn w:val="Standaard"/>
    <w:next w:val="Standaard"/>
    <w:pPr>
      <w:numPr>
        <w:numId w:val="6"/>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6"/>
      </w:numPr>
      <w:tabs>
        <w:tab w:val="left" w:pos="0"/>
      </w:tabs>
      <w:spacing w:before="240" w:line="240" w:lineRule="exact"/>
      <w:ind w:left="-1120"/>
    </w:pPr>
    <w:rPr>
      <w:b/>
    </w:rPr>
  </w:style>
  <w:style w:type="paragraph" w:customStyle="1" w:styleId="Huisstijl-Kop3">
    <w:name w:val="Huisstijl - Kop 3"/>
    <w:basedOn w:val="Standaard"/>
    <w:next w:val="Standaard"/>
    <w:pPr>
      <w:numPr>
        <w:ilvl w:val="2"/>
        <w:numId w:val="6"/>
      </w:numPr>
      <w:tabs>
        <w:tab w:val="left" w:pos="0"/>
      </w:tabs>
      <w:spacing w:before="240" w:line="240" w:lineRule="exact"/>
      <w:ind w:left="-1120"/>
    </w:pPr>
    <w:rPr>
      <w:i/>
    </w:rPr>
  </w:style>
  <w:style w:type="paragraph" w:customStyle="1" w:styleId="Huisstijl-Kop4">
    <w:name w:val="Huisstijl - Kop 4"/>
    <w:basedOn w:val="Standaard"/>
    <w:next w:val="Standaard"/>
    <w:pPr>
      <w:numPr>
        <w:ilvl w:val="3"/>
        <w:numId w:val="6"/>
      </w:numPr>
      <w:tabs>
        <w:tab w:val="left" w:pos="0"/>
      </w:tabs>
      <w:spacing w:before="240" w:line="240" w:lineRule="exact"/>
      <w:ind w:left="-1120"/>
    </w:pPr>
  </w:style>
  <w:style w:type="paragraph" w:customStyle="1" w:styleId="Huisstijl-Kopznr1">
    <w:name w:val="Huisstijl - Kop z.nr 1"/>
    <w:basedOn w:val="Standaard"/>
    <w:next w:val="Standaard"/>
    <w:pPr>
      <w:numPr>
        <w:numId w:val="7"/>
      </w:numPr>
      <w:tabs>
        <w:tab w:val="left" w:pos="0"/>
      </w:tabs>
      <w:spacing w:after="720" w:line="300" w:lineRule="exact"/>
      <w:ind w:left="-1120"/>
    </w:pPr>
    <w:rPr>
      <w:sz w:val="24"/>
      <w:szCs w:val="24"/>
    </w:rPr>
  </w:style>
  <w:style w:type="paragraph" w:customStyle="1" w:styleId="Huisstijl-Kopznr2">
    <w:name w:val="Huisstijl - Kop z.nr 2"/>
    <w:basedOn w:val="Standaard"/>
    <w:next w:val="Standaard"/>
    <w:pPr>
      <w:numPr>
        <w:ilvl w:val="1"/>
        <w:numId w:val="7"/>
      </w:numPr>
      <w:tabs>
        <w:tab w:val="left" w:pos="0"/>
      </w:tabs>
      <w:spacing w:before="240" w:line="240" w:lineRule="exact"/>
      <w:ind w:left="-1120"/>
    </w:pPr>
    <w:rPr>
      <w:b/>
    </w:rPr>
  </w:style>
  <w:style w:type="paragraph" w:customStyle="1" w:styleId="Huisstijl-Kopznr3">
    <w:name w:val="Huisstijl - Kop z.nr 3"/>
    <w:basedOn w:val="Standaard"/>
    <w:next w:val="Standaard"/>
    <w:pPr>
      <w:numPr>
        <w:ilvl w:val="2"/>
        <w:numId w:val="7"/>
      </w:numPr>
      <w:tabs>
        <w:tab w:val="left" w:pos="0"/>
      </w:tabs>
      <w:spacing w:before="240" w:line="240" w:lineRule="exact"/>
      <w:ind w:left="-1120"/>
    </w:pPr>
    <w:rPr>
      <w:i/>
    </w:rPr>
  </w:style>
  <w:style w:type="paragraph" w:customStyle="1" w:styleId="Huisstijl-Kopznr4">
    <w:name w:val="Huisstijl - Kop z.nr 4"/>
    <w:basedOn w:val="Standaard"/>
    <w:next w:val="Standaard"/>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Standaard"/>
    <w:next w:val="Standaard"/>
    <w:pPr>
      <w:spacing w:line="240" w:lineRule="exact"/>
    </w:pPr>
  </w:style>
  <w:style w:type="paragraph" w:customStyle="1" w:styleId="Huisstijl-Subtitel">
    <w:name w:val="Huisstijl - Subtitel"/>
    <w:basedOn w:val="Standaard"/>
    <w:next w:val="Standaard"/>
    <w:pPr>
      <w:spacing w:before="240" w:after="360" w:line="240" w:lineRule="exact"/>
    </w:pPr>
    <w:rPr>
      <w:sz w:val="20"/>
      <w:szCs w:val="20"/>
    </w:rPr>
  </w:style>
  <w:style w:type="paragraph" w:customStyle="1" w:styleId="Huisstijl-Tabeltekst">
    <w:name w:val="Huisstijl - Tabeltekst"/>
    <w:basedOn w:val="Standaard"/>
    <w:next w:val="Standaard"/>
    <w:pPr>
      <w:spacing w:line="200" w:lineRule="exact"/>
    </w:pPr>
    <w:rPr>
      <w:sz w:val="16"/>
      <w:szCs w:val="16"/>
    </w:rPr>
  </w:style>
  <w:style w:type="paragraph" w:customStyle="1" w:styleId="Huisstijl-TitelDocumentnaam">
    <w:name w:val="Huisstijl - Titel/Documentnaam"/>
    <w:basedOn w:val="Standaard"/>
    <w:next w:val="Standaard"/>
    <w:pPr>
      <w:spacing w:before="60" w:after="320" w:line="240" w:lineRule="exact"/>
    </w:pPr>
    <w:rPr>
      <w:b/>
      <w:sz w:val="24"/>
      <w:szCs w:val="24"/>
    </w:rPr>
  </w:style>
  <w:style w:type="paragraph" w:customStyle="1" w:styleId="Huisstijl-Tussenkop">
    <w:name w:val="Huisstijl - Tussenkop"/>
    <w:basedOn w:val="Standaard"/>
    <w:next w:val="Standaard"/>
    <w:pPr>
      <w:spacing w:line="240" w:lineRule="exact"/>
    </w:pPr>
    <w:rPr>
      <w:i/>
    </w:rPr>
  </w:style>
  <w:style w:type="paragraph" w:customStyle="1" w:styleId="Huisstijl-Versie">
    <w:name w:val="Huisstijl - Versie"/>
    <w:basedOn w:val="Standaard"/>
    <w:next w:val="Standaard"/>
    <w:pPr>
      <w:spacing w:before="60" w:after="360" w:line="240" w:lineRule="exact"/>
    </w:pPr>
  </w:style>
  <w:style w:type="paragraph" w:customStyle="1" w:styleId="Huisstijlnummeringmetnummer">
    <w:name w:val="Huisstijl nummering met nummer"/>
    <w:basedOn w:val="Standaard"/>
    <w:next w:val="Standaard"/>
    <w:pPr>
      <w:spacing w:line="240" w:lineRule="exact"/>
    </w:pPr>
  </w:style>
  <w:style w:type="paragraph" w:customStyle="1" w:styleId="Huisstijlnummeringzondernummer">
    <w:name w:val="Huisstijl nummering zonder nummer"/>
    <w:basedOn w:val="Standaard"/>
    <w:next w:val="Standaard"/>
    <w:pPr>
      <w:spacing w:before="100" w:after="240" w:line="240" w:lineRule="exact"/>
    </w:pPr>
  </w:style>
  <w:style w:type="paragraph" w:customStyle="1" w:styleId="Huisstijlopsommingcolofoneninleiding">
    <w:name w:val="Huisstijl opsomming colofon en inleiding"/>
    <w:basedOn w:val="Standaard"/>
    <w:next w:val="Standaard"/>
    <w:pPr>
      <w:spacing w:line="240" w:lineRule="exact"/>
    </w:pPr>
  </w:style>
  <w:style w:type="paragraph" w:customStyle="1" w:styleId="ILT-50standaardmetwitruimte">
    <w:name w:val="ILT - 50 standaard met witruimte"/>
    <w:basedOn w:val="Standaard"/>
    <w:next w:val="Standaard"/>
    <w:pPr>
      <w:spacing w:after="20" w:line="260" w:lineRule="exact"/>
    </w:pPr>
  </w:style>
  <w:style w:type="paragraph" w:customStyle="1" w:styleId="ILT102">
    <w:name w:val="ILT 102"/>
    <w:basedOn w:val="Standaard"/>
    <w:next w:val="Standaard"/>
    <w:pPr>
      <w:spacing w:before="20" w:after="80" w:line="280" w:lineRule="exact"/>
    </w:pPr>
  </w:style>
  <w:style w:type="paragraph" w:customStyle="1" w:styleId="ILT103DwangbevelKop">
    <w:name w:val="ILT 103 Dwangbevel Kop"/>
    <w:basedOn w:val="Standaard"/>
    <w:next w:val="Standaard"/>
    <w:pPr>
      <w:spacing w:line="360" w:lineRule="exact"/>
    </w:pPr>
    <w:rPr>
      <w:sz w:val="36"/>
      <w:szCs w:val="36"/>
    </w:rPr>
  </w:style>
  <w:style w:type="paragraph" w:customStyle="1" w:styleId="ILTBoeterapportondertekening">
    <w:name w:val="ILT Boeterapport ondertekening"/>
    <w:basedOn w:val="Standaard"/>
    <w:next w:val="Standaard"/>
    <w:pPr>
      <w:spacing w:before="960" w:line="240" w:lineRule="exact"/>
    </w:pPr>
  </w:style>
  <w:style w:type="paragraph" w:customStyle="1" w:styleId="ILTOpsomming">
    <w:name w:val="ILT Opsomming"/>
    <w:basedOn w:val="Standaard"/>
    <w:next w:val="Standaard"/>
    <w:pPr>
      <w:numPr>
        <w:numId w:val="9"/>
      </w:numPr>
      <w:spacing w:line="240" w:lineRule="exact"/>
    </w:pPr>
  </w:style>
  <w:style w:type="paragraph" w:customStyle="1" w:styleId="ILTOpsomming15">
    <w:name w:val="ILT Opsomming 1.5"/>
    <w:basedOn w:val="Standaard"/>
    <w:next w:val="Standaard"/>
    <w:pPr>
      <w:numPr>
        <w:ilvl w:val="1"/>
        <w:numId w:val="9"/>
      </w:numPr>
      <w:spacing w:line="300" w:lineRule="exact"/>
    </w:pPr>
  </w:style>
  <w:style w:type="paragraph" w:customStyle="1" w:styleId="ILTOpsommingbullet">
    <w:name w:val="ILT Opsomming bullet"/>
    <w:basedOn w:val="Standaard"/>
    <w:next w:val="Standaard"/>
    <w:pPr>
      <w:numPr>
        <w:ilvl w:val="2"/>
        <w:numId w:val="9"/>
      </w:numPr>
      <w:spacing w:line="300" w:lineRule="exact"/>
    </w:pPr>
  </w:style>
  <w:style w:type="paragraph" w:customStyle="1" w:styleId="ILTOpsomminglijst">
    <w:name w:val="ILT Opsomming lijst"/>
    <w:basedOn w:val="Standaard"/>
    <w:next w:val="Standaard"/>
    <w:pPr>
      <w:spacing w:before="20" w:after="80" w:line="300" w:lineRule="exact"/>
    </w:pPr>
  </w:style>
  <w:style w:type="paragraph" w:customStyle="1" w:styleId="ILTRapport-je">
    <w:name w:val="ILT Rapport - je"/>
    <w:basedOn w:val="Standaard"/>
    <w:next w:val="Standaard"/>
    <w:pPr>
      <w:numPr>
        <w:ilvl w:val="1"/>
        <w:numId w:val="10"/>
      </w:numPr>
      <w:spacing w:after="120" w:line="240" w:lineRule="exact"/>
    </w:pPr>
  </w:style>
  <w:style w:type="paragraph" w:customStyle="1" w:styleId="ILTRapport16a">
    <w:name w:val="ILT Rapport 16a"/>
    <w:basedOn w:val="Standaard"/>
    <w:next w:val="Standaard"/>
    <w:pPr>
      <w:spacing w:before="60" w:after="60" w:line="240" w:lineRule="exact"/>
    </w:pPr>
  </w:style>
  <w:style w:type="paragraph" w:customStyle="1" w:styleId="ILTRapport16aIV9V12N0">
    <w:name w:val="ILT Rapport 16a I V9 V12 N0"/>
    <w:basedOn w:val="Standaard"/>
    <w:next w:val="Standaard"/>
    <w:pPr>
      <w:spacing w:before="240" w:line="240" w:lineRule="exact"/>
    </w:pPr>
    <w:rPr>
      <w:i/>
    </w:rPr>
  </w:style>
  <w:style w:type="paragraph" w:customStyle="1" w:styleId="ILTRapport16aKopV12V0n18">
    <w:name w:val="ILT Rapport 16a Kop V12 V0 n18"/>
    <w:basedOn w:val="Standaard"/>
    <w:next w:val="Standaard"/>
    <w:pPr>
      <w:spacing w:after="360" w:line="300" w:lineRule="exact"/>
    </w:pPr>
    <w:rPr>
      <w:sz w:val="24"/>
      <w:szCs w:val="24"/>
    </w:rPr>
  </w:style>
  <w:style w:type="paragraph" w:customStyle="1" w:styleId="ILTRapport16anummering">
    <w:name w:val="ILT Rapport 16a nummering"/>
    <w:basedOn w:val="Standaard"/>
    <w:next w:val="Standaard"/>
    <w:pPr>
      <w:spacing w:after="120" w:line="240" w:lineRule="exact"/>
    </w:pPr>
  </w:style>
  <w:style w:type="paragraph" w:customStyle="1" w:styleId="ILTRapport16aStandaard">
    <w:name w:val="ILT Rapport 16a Standaard"/>
    <w:basedOn w:val="Standaard"/>
    <w:next w:val="Standaard"/>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pPr>
      <w:spacing w:before="60" w:after="300" w:line="240" w:lineRule="exact"/>
    </w:pPr>
    <w:rPr>
      <w:sz w:val="20"/>
      <w:szCs w:val="20"/>
    </w:rPr>
  </w:style>
  <w:style w:type="paragraph" w:customStyle="1" w:styleId="ILTRapport16aV9V12n0">
    <w:name w:val="ILT Rapport 16a V9 V12 n0"/>
    <w:basedOn w:val="Standaard"/>
    <w:next w:val="Standaard"/>
    <w:pPr>
      <w:spacing w:before="240" w:line="240" w:lineRule="exact"/>
    </w:pPr>
    <w:rPr>
      <w:b/>
    </w:rPr>
  </w:style>
  <w:style w:type="paragraph" w:customStyle="1" w:styleId="ILTRapportnummerniv1">
    <w:name w:val="ILT Rapport nummer niv 1"/>
    <w:basedOn w:val="Standaard"/>
    <w:next w:val="Standaard"/>
    <w:pPr>
      <w:numPr>
        <w:numId w:val="10"/>
      </w:numPr>
      <w:spacing w:after="720" w:line="300" w:lineRule="exact"/>
    </w:pPr>
    <w:rPr>
      <w:sz w:val="24"/>
      <w:szCs w:val="24"/>
    </w:rPr>
  </w:style>
  <w:style w:type="paragraph" w:customStyle="1" w:styleId="ILTRapportTitelV12B3v16n">
    <w:name w:val="ILT Rapport Titel V12 B 3v 16n"/>
    <w:basedOn w:val="Standaard"/>
    <w:next w:val="Standaard"/>
    <w:pPr>
      <w:spacing w:before="60" w:after="320" w:line="240" w:lineRule="exact"/>
    </w:pPr>
    <w:rPr>
      <w:b/>
      <w:sz w:val="24"/>
      <w:szCs w:val="24"/>
    </w:rPr>
  </w:style>
  <w:style w:type="paragraph" w:customStyle="1" w:styleId="ILTStandaard6voor">
    <w:name w:val="ILT Standaard 6 voor"/>
    <w:basedOn w:val="Standaard"/>
    <w:next w:val="Standaard"/>
    <w:pPr>
      <w:spacing w:before="120" w:line="240" w:lineRule="exact"/>
    </w:pPr>
  </w:style>
  <w:style w:type="paragraph" w:customStyle="1" w:styleId="ILTStandaardVerdana9Regel15">
    <w:name w:val="ILT Standaard Verdana 9 Regel 1.5"/>
    <w:basedOn w:val="Standaard"/>
    <w:next w:val="Standaard"/>
    <w:pPr>
      <w:spacing w:before="20" w:after="80" w:line="300" w:lineRule="exact"/>
    </w:pPr>
  </w:style>
  <w:style w:type="paragraph" w:customStyle="1" w:styleId="ILTStandaardVerdana9Regel15cursief">
    <w:name w:val="ILT Standaard Verdana 9 Regel 1.5 cursief"/>
    <w:basedOn w:val="Standaard"/>
    <w:next w:val="Standaard"/>
    <w:pPr>
      <w:spacing w:before="20" w:after="80" w:line="300" w:lineRule="exact"/>
    </w:pPr>
    <w:rPr>
      <w:i/>
    </w:rPr>
  </w:style>
  <w:style w:type="paragraph" w:customStyle="1" w:styleId="ILTStandaardVerdana9Regel15vet">
    <w:name w:val="ILT Standaard Verdana 9 Regel 1.5 vet"/>
    <w:basedOn w:val="ILTStandaardVerdana9Regel15"/>
    <w:next w:val="Standaard"/>
    <w:rPr>
      <w:b/>
    </w:rPr>
  </w:style>
  <w:style w:type="paragraph" w:styleId="Inhopg1">
    <w:name w:val="toc 1"/>
    <w:basedOn w:val="Standaard"/>
    <w:next w:val="Standaard"/>
    <w:pPr>
      <w:tabs>
        <w:tab w:val="left" w:pos="0"/>
      </w:tabs>
      <w:spacing w:before="240" w:line="240" w:lineRule="exact"/>
      <w:ind w:left="-112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pPr>
      <w:ind w:left="-1133"/>
    </w:pPr>
    <w:rPr>
      <w:sz w:val="20"/>
      <w:szCs w:val="20"/>
    </w:rPr>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ind w:left="-1120"/>
    </w:pPr>
    <w:rPr>
      <w:sz w:val="18"/>
      <w:szCs w:val="18"/>
    </w:rPr>
  </w:style>
  <w:style w:type="paragraph" w:customStyle="1" w:styleId="Merking">
    <w:name w:val="Merking"/>
    <w:basedOn w:val="Standaard"/>
    <w:next w:val="Standaard"/>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Standaard"/>
    <w:next w:val="Standaard"/>
    <w:pPr>
      <w:numPr>
        <w:numId w:val="11"/>
      </w:numPr>
      <w:spacing w:line="240" w:lineRule="exact"/>
    </w:pPr>
  </w:style>
  <w:style w:type="paragraph" w:customStyle="1" w:styleId="NEaMemobestuurDocumentnaam">
    <w:name w:val="NEa Memo bestuur Documentnaam"/>
    <w:basedOn w:val="Standaard"/>
    <w:next w:val="Standaard"/>
    <w:pPr>
      <w:spacing w:before="360" w:line="640" w:lineRule="exact"/>
    </w:pPr>
    <w:rPr>
      <w:sz w:val="64"/>
      <w:szCs w:val="64"/>
    </w:rPr>
  </w:style>
  <w:style w:type="paragraph" w:customStyle="1" w:styleId="NEamemobestuuropsomming">
    <w:name w:val="NEa memo bestuur opsomming"/>
    <w:basedOn w:val="Standaard"/>
    <w:next w:val="Standaard"/>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Standaard"/>
    <w:next w:val="Standaard"/>
    <w:pPr>
      <w:spacing w:before="120" w:line="240" w:lineRule="exact"/>
    </w:pPr>
    <w:rPr>
      <w:b/>
    </w:rPr>
  </w:style>
  <w:style w:type="paragraph" w:customStyle="1" w:styleId="NEamemoMT6vstandaard">
    <w:name w:val="NEa memo MT 6v standaard"/>
    <w:basedOn w:val="Standaard"/>
    <w:next w:val="Standaard"/>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Standaard"/>
    <w:next w:val="Standaard"/>
    <w:pPr>
      <w:spacing w:line="240" w:lineRule="exact"/>
    </w:pPr>
  </w:style>
  <w:style w:type="paragraph" w:customStyle="1" w:styleId="NEaopsommingletters">
    <w:name w:val="NEa opsomming (letters)"/>
    <w:basedOn w:val="Standaard"/>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Standaard"/>
    <w:next w:val="Standaard"/>
    <w:pPr>
      <w:numPr>
        <w:numId w:val="14"/>
      </w:numPr>
    </w:pPr>
  </w:style>
  <w:style w:type="paragraph" w:customStyle="1" w:styleId="NEaopsommingextralijst">
    <w:name w:val="NEa opsomming extra lijst"/>
    <w:basedOn w:val="Standaard"/>
    <w:next w:val="Standaard"/>
  </w:style>
  <w:style w:type="paragraph" w:customStyle="1" w:styleId="NEaOpsommingstekenkortestreep">
    <w:name w:val="NEa Opsommingsteken korte streep"/>
    <w:basedOn w:val="Standaard"/>
    <w:next w:val="Standaard"/>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Standaard"/>
    <w:next w:val="Standaard"/>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Standaard"/>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Standaard"/>
    <w:pPr>
      <w:spacing w:line="240" w:lineRule="exact"/>
    </w:pPr>
    <w:rPr>
      <w:sz w:val="13"/>
      <w:szCs w:val="13"/>
    </w:rPr>
  </w:style>
  <w:style w:type="paragraph" w:customStyle="1" w:styleId="OIMRapportAlineakop">
    <w:name w:val="OIM Rapport Alineakop"/>
    <w:basedOn w:val="Standaard"/>
    <w:next w:val="Standaard"/>
    <w:pPr>
      <w:numPr>
        <w:ilvl w:val="2"/>
        <w:numId w:val="16"/>
      </w:numPr>
      <w:spacing w:line="240" w:lineRule="exact"/>
    </w:pPr>
    <w:rPr>
      <w:color w:val="42145F"/>
      <w:sz w:val="22"/>
      <w:szCs w:val="22"/>
    </w:rPr>
  </w:style>
  <w:style w:type="paragraph" w:customStyle="1" w:styleId="OIMRapportDocumentnaam">
    <w:name w:val="OIM Rapport Documentnaam"/>
    <w:basedOn w:val="Standaard"/>
    <w:next w:val="Standaard"/>
    <w:pPr>
      <w:spacing w:line="800" w:lineRule="exact"/>
    </w:pPr>
    <w:rPr>
      <w:color w:val="76D2B6"/>
      <w:sz w:val="76"/>
      <w:szCs w:val="76"/>
    </w:rPr>
  </w:style>
  <w:style w:type="paragraph" w:customStyle="1" w:styleId="OIMRapportFiguurkop">
    <w:name w:val="OIM Rapport Figuurkop"/>
    <w:basedOn w:val="Standaard"/>
    <w:next w:val="Standaard"/>
    <w:pPr>
      <w:spacing w:before="80" w:after="120" w:line="240" w:lineRule="exact"/>
    </w:pPr>
    <w:rPr>
      <w:sz w:val="16"/>
      <w:szCs w:val="16"/>
    </w:rPr>
  </w:style>
  <w:style w:type="paragraph" w:customStyle="1" w:styleId="OIMRapporthfstenparagraafnummering">
    <w:name w:val="OIM Rapport hfst en paragraafnummering"/>
    <w:basedOn w:val="Standaard"/>
    <w:next w:val="Standaard"/>
    <w:pPr>
      <w:spacing w:line="240" w:lineRule="exact"/>
    </w:pPr>
  </w:style>
  <w:style w:type="paragraph" w:customStyle="1" w:styleId="OIMRapportHoofdstuk">
    <w:name w:val="OIM Rapport Hoofdstuk"/>
    <w:basedOn w:val="Standaard"/>
    <w:next w:val="Standaard"/>
    <w:pPr>
      <w:numPr>
        <w:numId w:val="16"/>
      </w:numPr>
      <w:spacing w:after="720" w:line="920" w:lineRule="exact"/>
    </w:pPr>
    <w:rPr>
      <w:b/>
      <w:color w:val="76D2B6"/>
      <w:sz w:val="44"/>
      <w:szCs w:val="44"/>
    </w:rPr>
  </w:style>
  <w:style w:type="paragraph" w:customStyle="1" w:styleId="OIMRapportinhoudkop">
    <w:name w:val="OIM Rapport inhoud kop"/>
    <w:basedOn w:val="Standaard"/>
    <w:next w:val="Standaard"/>
    <w:pPr>
      <w:spacing w:after="720" w:line="960" w:lineRule="exact"/>
    </w:pPr>
    <w:rPr>
      <w:b/>
      <w:color w:val="76D2B6"/>
      <w:sz w:val="44"/>
      <w:szCs w:val="44"/>
    </w:rPr>
  </w:style>
  <w:style w:type="paragraph" w:customStyle="1" w:styleId="OIMRapportInleiding">
    <w:name w:val="OIM Rapport Inleiding"/>
    <w:basedOn w:val="Standaard"/>
    <w:next w:val="Standaard"/>
    <w:pPr>
      <w:spacing w:line="380" w:lineRule="exact"/>
    </w:pPr>
    <w:rPr>
      <w:color w:val="42145F"/>
      <w:sz w:val="22"/>
      <w:szCs w:val="22"/>
    </w:rPr>
  </w:style>
  <w:style w:type="paragraph" w:customStyle="1" w:styleId="OIMRapportKadertekst">
    <w:name w:val="OIM Rapport Kadertekst"/>
    <w:basedOn w:val="Standaard"/>
    <w:next w:val="Standaard"/>
    <w:pPr>
      <w:spacing w:line="240" w:lineRule="exact"/>
    </w:pPr>
    <w:rPr>
      <w:color w:val="42145F"/>
      <w:sz w:val="16"/>
      <w:szCs w:val="16"/>
    </w:rPr>
  </w:style>
  <w:style w:type="paragraph" w:customStyle="1" w:styleId="OIMRapportNummering">
    <w:name w:val="OIM Rapport Nummering"/>
    <w:basedOn w:val="Standaard"/>
    <w:next w:val="Standaard"/>
    <w:pPr>
      <w:numPr>
        <w:numId w:val="18"/>
      </w:numPr>
      <w:spacing w:line="240" w:lineRule="exact"/>
    </w:pPr>
  </w:style>
  <w:style w:type="paragraph" w:customStyle="1" w:styleId="OIMRapportNummerlijst">
    <w:name w:val="OIM Rapport Nummerlijst"/>
    <w:basedOn w:val="Standaard"/>
    <w:next w:val="Standaard"/>
    <w:pPr>
      <w:spacing w:line="240" w:lineRule="exact"/>
    </w:pPr>
  </w:style>
  <w:style w:type="paragraph" w:customStyle="1" w:styleId="OIMRapportOpsomminglijst">
    <w:name w:val="OIM Rapport Opsomminglijst"/>
    <w:basedOn w:val="Standaard"/>
    <w:next w:val="Standaard"/>
    <w:pPr>
      <w:spacing w:line="240" w:lineRule="exact"/>
    </w:pPr>
  </w:style>
  <w:style w:type="paragraph" w:customStyle="1" w:styleId="OIMRapportpaginanummer">
    <w:name w:val="OIM Rapport paginanummer"/>
    <w:basedOn w:val="Standaard"/>
    <w:next w:val="Standaard"/>
    <w:pPr>
      <w:spacing w:line="140" w:lineRule="exact"/>
      <w:jc w:val="right"/>
    </w:pPr>
    <w:rPr>
      <w:sz w:val="12"/>
      <w:szCs w:val="12"/>
    </w:rPr>
  </w:style>
  <w:style w:type="paragraph" w:customStyle="1" w:styleId="OIMRapportParagraaf">
    <w:name w:val="OIM Rapport Paragraaf"/>
    <w:basedOn w:val="Standaard"/>
    <w:next w:val="Standaard"/>
    <w:pPr>
      <w:numPr>
        <w:ilvl w:val="1"/>
        <w:numId w:val="16"/>
      </w:numPr>
      <w:spacing w:line="240" w:lineRule="exact"/>
    </w:pPr>
    <w:rPr>
      <w:b/>
      <w:color w:val="42145F"/>
      <w:sz w:val="22"/>
      <w:szCs w:val="22"/>
    </w:rPr>
  </w:style>
  <w:style w:type="paragraph" w:customStyle="1" w:styleId="OIMRapportSubalineakop">
    <w:name w:val="OIM Rapport Subalineakop"/>
    <w:basedOn w:val="Standaard"/>
    <w:next w:val="Standaard"/>
    <w:pPr>
      <w:spacing w:line="240" w:lineRule="exact"/>
    </w:pPr>
    <w:rPr>
      <w:i/>
      <w:color w:val="42145F"/>
    </w:rPr>
  </w:style>
  <w:style w:type="paragraph" w:customStyle="1" w:styleId="OIMRapportSubtitel">
    <w:name w:val="OIM Rapport Subtitel"/>
    <w:basedOn w:val="Standaard"/>
    <w:next w:val="Standaard"/>
    <w:pPr>
      <w:spacing w:line="560" w:lineRule="exact"/>
    </w:pPr>
    <w:rPr>
      <w:color w:val="FFFFFF"/>
      <w:sz w:val="40"/>
      <w:szCs w:val="40"/>
    </w:rPr>
  </w:style>
  <w:style w:type="paragraph" w:customStyle="1" w:styleId="OIMRapportTitel">
    <w:name w:val="OIM Rapport Titel"/>
    <w:basedOn w:val="Standaard"/>
    <w:next w:val="Standaard"/>
    <w:pPr>
      <w:spacing w:line="1060" w:lineRule="exact"/>
    </w:pPr>
    <w:rPr>
      <w:b/>
      <w:color w:val="42145F"/>
      <w:sz w:val="86"/>
      <w:szCs w:val="86"/>
    </w:rPr>
  </w:style>
  <w:style w:type="paragraph" w:customStyle="1" w:styleId="OIMRapportvoettekst">
    <w:name w:val="OIM Rapport voettekst"/>
    <w:basedOn w:val="Standaard"/>
    <w:next w:val="Standaard"/>
    <w:pPr>
      <w:spacing w:line="140" w:lineRule="exact"/>
      <w:jc w:val="right"/>
    </w:pPr>
    <w:rPr>
      <w:sz w:val="12"/>
      <w:szCs w:val="12"/>
    </w:rPr>
  </w:style>
  <w:style w:type="table" w:customStyle="1" w:styleId="OIMStandaardtabel">
    <w:name w:val="OIM Standaard tabel"/>
    <w:rPr>
      <w:rFonts w:ascii="Verdana" w:hAnsi="Verdana"/>
      <w:color w:val="000000"/>
      <w:sz w:val="16"/>
      <w:szCs w:val="16"/>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pPr>
      <w:spacing w:line="160" w:lineRule="exact"/>
    </w:pPr>
    <w:rPr>
      <w:sz w:val="16"/>
      <w:szCs w:val="16"/>
    </w:rPr>
  </w:style>
  <w:style w:type="paragraph" w:customStyle="1" w:styleId="OndertekeningArea1">
    <w:name w:val="Ondertekening_Area1"/>
    <w:basedOn w:val="Standaard"/>
    <w:next w:val="Standaard"/>
    <w:pPr>
      <w:spacing w:before="240"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Subtitel">
    <w:name w:val="Rapport Subtitel"/>
    <w:basedOn w:val="Standaard"/>
    <w:next w:val="Standaard"/>
    <w:pPr>
      <w:spacing w:line="300" w:lineRule="exact"/>
    </w:pPr>
    <w:rPr>
      <w:sz w:val="28"/>
      <w:szCs w:val="28"/>
    </w:rPr>
  </w:style>
  <w:style w:type="paragraph" w:customStyle="1" w:styleId="RapportSubtitelANVS">
    <w:name w:val="Rapport Subtitel ANVS"/>
    <w:basedOn w:val="Standaard"/>
    <w:next w:val="Standaard"/>
    <w:pPr>
      <w:spacing w:line="300" w:lineRule="exact"/>
      <w:ind w:left="200"/>
    </w:pPr>
    <w:rPr>
      <w:color w:val="E17000"/>
      <w:sz w:val="28"/>
      <w:szCs w:val="28"/>
    </w:rPr>
  </w:style>
  <w:style w:type="paragraph" w:customStyle="1" w:styleId="RapportTitel">
    <w:name w:val="Rapport Titel"/>
    <w:basedOn w:val="Standaard"/>
    <w:next w:val="Standaard"/>
    <w:pPr>
      <w:spacing w:line="800" w:lineRule="exact"/>
    </w:pPr>
    <w:rPr>
      <w:color w:val="007BC7"/>
      <w:sz w:val="72"/>
      <w:szCs w:val="72"/>
    </w:rPr>
  </w:style>
  <w:style w:type="paragraph" w:customStyle="1" w:styleId="RapportNiveau1">
    <w:name w:val="Rapport_Niveau_1"/>
    <w:basedOn w:val="Standaard"/>
    <w:next w:val="Standaard"/>
    <w:pPr>
      <w:spacing w:after="700" w:line="300" w:lineRule="exact"/>
    </w:pPr>
    <w:rPr>
      <w:sz w:val="24"/>
      <w:szCs w:val="24"/>
    </w:rPr>
  </w:style>
  <w:style w:type="paragraph" w:customStyle="1" w:styleId="RapportNiveau2">
    <w:name w:val="Rapport_Niveau_2"/>
    <w:basedOn w:val="Standaard"/>
    <w:next w:val="Standaard"/>
    <w:pPr>
      <w:spacing w:line="240" w:lineRule="exact"/>
    </w:pPr>
    <w:rPr>
      <w:b/>
    </w:rPr>
  </w:style>
  <w:style w:type="paragraph" w:customStyle="1" w:styleId="RapportNiveau3">
    <w:name w:val="Rapport_Niveau_3"/>
    <w:basedOn w:val="Standaard"/>
    <w:next w:val="Standaard"/>
    <w:pPr>
      <w:spacing w:line="240" w:lineRule="exact"/>
    </w:pPr>
    <w:rPr>
      <w:i/>
    </w:rPr>
  </w:style>
  <w:style w:type="paragraph" w:customStyle="1" w:styleId="RapportNiveau4">
    <w:name w:val="Rapport_Niveau_4"/>
    <w:basedOn w:val="Standaard"/>
    <w:next w:val="Standaard"/>
    <w:pPr>
      <w:spacing w:line="240" w:lineRule="exact"/>
    </w:pPr>
  </w:style>
  <w:style w:type="paragraph" w:customStyle="1" w:styleId="RapportNiveau5">
    <w:name w:val="Rapport_Niveau_5"/>
    <w:basedOn w:val="Standaard"/>
    <w:next w:val="Standaard"/>
    <w:p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Standaard"/>
    <w:next w:val="Standaard"/>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Standaard"/>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Standaard"/>
    <w:next w:val="Standaard"/>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Standaard"/>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Standaard"/>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Standaard"/>
    <w:next w:val="Standaard"/>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Standaard"/>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imtetussentabellen">
    <w:name w:val="Ruimte tussen tabellen"/>
    <w:basedOn w:val="Standaard"/>
    <w:next w:val="Standaard"/>
    <w:pPr>
      <w:spacing w:line="20" w:lineRule="exact"/>
    </w:pPr>
    <w:rPr>
      <w:sz w:val="2"/>
      <w:szCs w:val="2"/>
    </w:rPr>
  </w:style>
  <w:style w:type="paragraph" w:customStyle="1" w:styleId="SjablonenIenM-Speech-onderwerp">
    <w:name w:val="Sjablonen IenM - Speech - onderwerp"/>
    <w:basedOn w:val="Standaard"/>
    <w:next w:val="Standaard"/>
    <w:pPr>
      <w:spacing w:before="460" w:line="320" w:lineRule="exact"/>
    </w:pPr>
    <w:rPr>
      <w:b/>
      <w:sz w:val="24"/>
      <w:szCs w:val="24"/>
    </w:rPr>
  </w:style>
  <w:style w:type="paragraph" w:customStyle="1" w:styleId="SjablonenIenM-Speech-subtitel">
    <w:name w:val="Sjablonen IenM - Speech - subtitel"/>
    <w:basedOn w:val="Standaard"/>
    <w:next w:val="Standaard"/>
    <w:pPr>
      <w:spacing w:after="220" w:line="320" w:lineRule="exact"/>
    </w:pPr>
    <w:rPr>
      <w:sz w:val="24"/>
      <w:szCs w:val="24"/>
    </w:rPr>
  </w:style>
  <w:style w:type="paragraph" w:customStyle="1" w:styleId="Slotzin">
    <w:name w:val="Slotzin"/>
    <w:basedOn w:val="Standaard"/>
    <w:next w:val="Standaard"/>
    <w:pPr>
      <w:spacing w:before="240" w:line="240" w:lineRule="exact"/>
    </w:p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pPr>
      <w:spacing w:before="40" w:after="40" w:line="240" w:lineRule="exact"/>
      <w:ind w:left="40"/>
    </w:pPr>
  </w:style>
  <w:style w:type="paragraph" w:customStyle="1" w:styleId="SSFAanhef">
    <w:name w:val="SSF Aanhef"/>
    <w:basedOn w:val="SSFStandaard"/>
    <w:next w:val="Standaard"/>
    <w:pPr>
      <w:spacing w:after="360"/>
    </w:pPr>
  </w:style>
  <w:style w:type="paragraph" w:customStyle="1" w:styleId="SSFGroetregel">
    <w:name w:val="SSF Groetregel"/>
    <w:basedOn w:val="SSFStandaard"/>
    <w:next w:val="Standaard"/>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Standaard"/>
    <w:next w:val="Standaard"/>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Standaard"/>
    <w:next w:val="Standaard"/>
    <w:pPr>
      <w:spacing w:before="320" w:line="220" w:lineRule="exact"/>
    </w:pPr>
    <w:rPr>
      <w:sz w:val="22"/>
      <w:szCs w:val="22"/>
    </w:rPr>
  </w:style>
  <w:style w:type="paragraph" w:customStyle="1" w:styleId="SSFWoordmerk-Organisatie">
    <w:name w:val="SSF Woordmerk - Organisatie"/>
    <w:basedOn w:val="Standaard"/>
    <w:next w:val="Standaard"/>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Standaard"/>
    <w:next w:val="Standaard"/>
    <w:pPr>
      <w:spacing w:after="160"/>
    </w:pPr>
  </w:style>
  <w:style w:type="paragraph" w:customStyle="1" w:styleId="Standaardboldcenter">
    <w:name w:val="Standaard bold center"/>
    <w:basedOn w:val="Standaard"/>
    <w:next w:val="Standaard"/>
    <w:pPr>
      <w:spacing w:line="240" w:lineRule="exact"/>
      <w:jc w:val="center"/>
    </w:pPr>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opsomming">
    <w:name w:val="Standaard opsomming"/>
    <w:basedOn w:val="Standaard"/>
    <w:next w:val="Standaard"/>
    <w:pPr>
      <w:numPr>
        <w:numId w:val="21"/>
      </w:numPr>
      <w:spacing w:line="240" w:lineRule="exact"/>
    </w:pPr>
  </w:style>
  <w:style w:type="paragraph" w:customStyle="1" w:styleId="Standaardopsomminglijst">
    <w:name w:val="Standaard opsomming lijst"/>
    <w:basedOn w:val="Standaard"/>
    <w:next w:val="Standaard"/>
    <w:pPr>
      <w:spacing w:line="240" w:lineRule="exact"/>
    </w:pPr>
  </w:style>
  <w:style w:type="paragraph" w:customStyle="1" w:styleId="Standaardrechts">
    <w:name w:val="Standaard rechts"/>
    <w:basedOn w:val="Standaard"/>
    <w:next w:val="Standaard"/>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t">
    <w:name w:val="Standaard Vet"/>
    <w:basedOn w:val="Standaard"/>
    <w:next w:val="Standaard"/>
    <w:pPr>
      <w:spacing w:line="240" w:lineRule="exact"/>
    </w:pPr>
    <w:rPr>
      <w:b/>
    </w:rPr>
  </w:style>
  <w:style w:type="paragraph" w:customStyle="1" w:styleId="StandaardVetenRood">
    <w:name w:val="Standaard Vet en Rood"/>
    <w:basedOn w:val="Standaard"/>
    <w:next w:val="Standaard"/>
    <w:pPr>
      <w:spacing w:line="240" w:lineRule="exact"/>
    </w:pPr>
    <w:rPr>
      <w:b/>
      <w:color w:val="FF0000"/>
    </w:rPr>
  </w:style>
  <w:style w:type="paragraph" w:customStyle="1" w:styleId="StandaardRapportExtraVermelding">
    <w:name w:val="Standaard_Rapport_Extra_Vermelding"/>
    <w:basedOn w:val="Standaard"/>
    <w:next w:val="Standaard"/>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pPr>
      <w:spacing w:before="240" w:after="360" w:line="240" w:lineRule="exact"/>
    </w:pPr>
    <w:rPr>
      <w:sz w:val="20"/>
      <w:szCs w:val="20"/>
    </w:rPr>
  </w:style>
  <w:style w:type="paragraph" w:customStyle="1" w:styleId="StandaardRapportTitel">
    <w:name w:val="Standaard_Rapport_Titel"/>
    <w:basedOn w:val="Standaard"/>
    <w:next w:val="Standaard"/>
    <w:pPr>
      <w:spacing w:before="60" w:after="320" w:line="240" w:lineRule="exact"/>
    </w:pPr>
    <w:rPr>
      <w:b/>
      <w:sz w:val="24"/>
      <w:szCs w:val="24"/>
    </w:rPr>
  </w:style>
  <w:style w:type="paragraph" w:customStyle="1" w:styleId="StandaardRapportVersie">
    <w:name w:val="Standaard_Rapport_Versie"/>
    <w:basedOn w:val="Standaard"/>
    <w:next w:val="Standaard"/>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Standaard"/>
    <w:next w:val="Standaard"/>
    <w:pPr>
      <w:spacing w:line="240" w:lineRule="exact"/>
    </w:pPr>
    <w:rPr>
      <w:sz w:val="14"/>
      <w:szCs w:val="14"/>
    </w:r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Zendbriefstandaard">
    <w:name w:val="Zendbrief standaard"/>
    <w:basedOn w:val="Standaard"/>
    <w:next w:val="Standaard"/>
    <w:pPr>
      <w:spacing w:before="100" w:after="240" w:line="240" w:lineRule="exact"/>
    </w:pPr>
  </w:style>
  <w:style w:type="paragraph" w:styleId="Revisie">
    <w:name w:val="Revision"/>
    <w:hidden/>
    <w:uiPriority w:val="99"/>
    <w:semiHidden/>
    <w:rsid w:val="007411A7"/>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7411A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411A7"/>
    <w:rPr>
      <w:rFonts w:ascii="Verdana" w:hAnsi="Verdana"/>
      <w:color w:val="000000"/>
      <w:sz w:val="18"/>
      <w:szCs w:val="18"/>
    </w:rPr>
  </w:style>
  <w:style w:type="paragraph" w:styleId="Voettekst">
    <w:name w:val="footer"/>
    <w:basedOn w:val="Standaard"/>
    <w:link w:val="VoettekstChar"/>
    <w:uiPriority w:val="99"/>
    <w:unhideWhenUsed/>
    <w:rsid w:val="007411A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411A7"/>
    <w:rPr>
      <w:rFonts w:ascii="Verdana" w:hAnsi="Verdana"/>
      <w:color w:val="000000"/>
      <w:sz w:val="18"/>
      <w:szCs w:val="18"/>
    </w:rPr>
  </w:style>
  <w:style w:type="character" w:styleId="Verwijzingopmerking">
    <w:name w:val="annotation reference"/>
    <w:basedOn w:val="Standaardalinea-lettertype"/>
    <w:uiPriority w:val="99"/>
    <w:semiHidden/>
    <w:unhideWhenUsed/>
    <w:rsid w:val="00C75042"/>
    <w:rPr>
      <w:sz w:val="16"/>
      <w:szCs w:val="16"/>
    </w:rPr>
  </w:style>
  <w:style w:type="paragraph" w:styleId="Tekstopmerking">
    <w:name w:val="annotation text"/>
    <w:basedOn w:val="Standaard"/>
    <w:link w:val="TekstopmerkingChar"/>
    <w:uiPriority w:val="99"/>
    <w:unhideWhenUsed/>
    <w:rsid w:val="00C75042"/>
    <w:pPr>
      <w:spacing w:line="240" w:lineRule="auto"/>
    </w:pPr>
    <w:rPr>
      <w:sz w:val="20"/>
      <w:szCs w:val="20"/>
    </w:rPr>
  </w:style>
  <w:style w:type="character" w:customStyle="1" w:styleId="TekstopmerkingChar">
    <w:name w:val="Tekst opmerking Char"/>
    <w:basedOn w:val="Standaardalinea-lettertype"/>
    <w:link w:val="Tekstopmerking"/>
    <w:uiPriority w:val="99"/>
    <w:rsid w:val="00C7504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75042"/>
    <w:rPr>
      <w:b/>
      <w:bCs/>
    </w:rPr>
  </w:style>
  <w:style w:type="character" w:customStyle="1" w:styleId="OnderwerpvanopmerkingChar">
    <w:name w:val="Onderwerp van opmerking Char"/>
    <w:basedOn w:val="TekstopmerkingChar"/>
    <w:link w:val="Onderwerpvanopmerking"/>
    <w:uiPriority w:val="99"/>
    <w:semiHidden/>
    <w:rsid w:val="00C75042"/>
    <w:rPr>
      <w:rFonts w:ascii="Verdana" w:hAnsi="Verdana"/>
      <w:b/>
      <w:bCs/>
      <w:color w:val="000000"/>
    </w:rPr>
  </w:style>
  <w:style w:type="paragraph" w:customStyle="1" w:styleId="HBJZ-Kamerstukken-regelafstand13">
    <w:name w:val="HBJZ - Kamerstukken - regelafstand 13"/>
    <w:aliases w:val="8"/>
    <w:basedOn w:val="Standaard"/>
    <w:next w:val="Standaard"/>
    <w:rsid w:val="00F77071"/>
    <w:pPr>
      <w:spacing w:line="276" w:lineRule="exact"/>
      <w:textAlignment w:val="auto"/>
    </w:pPr>
  </w:style>
  <w:style w:type="paragraph" w:styleId="Voetnoottekst">
    <w:name w:val="footnote text"/>
    <w:basedOn w:val="Standaard"/>
    <w:link w:val="VoetnoottekstChar"/>
    <w:uiPriority w:val="99"/>
    <w:unhideWhenUsed/>
    <w:qFormat/>
    <w:rsid w:val="0005200D"/>
    <w:pPr>
      <w:autoSpaceDN/>
      <w:spacing w:line="240" w:lineRule="auto"/>
      <w:textAlignment w:val="auto"/>
    </w:pPr>
    <w:rPr>
      <w:rFonts w:ascii="Univers" w:eastAsia="Times New Roman" w:hAnsi="Univers" w:cs="Times New Roman"/>
      <w:color w:val="auto"/>
      <w:sz w:val="20"/>
      <w:szCs w:val="20"/>
    </w:rPr>
  </w:style>
  <w:style w:type="character" w:customStyle="1" w:styleId="VoetnoottekstChar">
    <w:name w:val="Voetnoottekst Char"/>
    <w:basedOn w:val="Standaardalinea-lettertype"/>
    <w:link w:val="Voetnoottekst"/>
    <w:uiPriority w:val="99"/>
    <w:rsid w:val="0005200D"/>
    <w:rPr>
      <w:rFonts w:ascii="Univers" w:eastAsia="Times New Roman" w:hAnsi="Univers" w:cs="Times New Roman"/>
    </w:rPr>
  </w:style>
  <w:style w:type="character" w:styleId="Voetnootmarkering">
    <w:name w:val="footnote reference"/>
    <w:basedOn w:val="Standaardalinea-lettertype"/>
    <w:uiPriority w:val="99"/>
    <w:semiHidden/>
    <w:unhideWhenUsed/>
    <w:rsid w:val="0005200D"/>
    <w:rPr>
      <w:vertAlign w:val="superscript"/>
    </w:rPr>
  </w:style>
  <w:style w:type="character" w:styleId="Hyperlink">
    <w:name w:val="Hyperlink"/>
    <w:basedOn w:val="Standaardalinea-lettertype"/>
    <w:uiPriority w:val="99"/>
    <w:unhideWhenUsed/>
    <w:rsid w:val="00491BA9"/>
    <w:rPr>
      <w:color w:val="0563C1" w:themeColor="hyperlink"/>
      <w:u w:val="single"/>
    </w:rPr>
  </w:style>
  <w:style w:type="character" w:styleId="Onopgelostemelding">
    <w:name w:val="Unresolved Mention"/>
    <w:basedOn w:val="Standaardalinea-lettertype"/>
    <w:uiPriority w:val="99"/>
    <w:semiHidden/>
    <w:unhideWhenUsed/>
    <w:rsid w:val="00491BA9"/>
    <w:rPr>
      <w:color w:val="605E5C"/>
      <w:shd w:val="clear" w:color="auto" w:fill="E1DFDD"/>
    </w:rPr>
  </w:style>
  <w:style w:type="paragraph" w:styleId="Lijstalinea">
    <w:name w:val="List Paragraph"/>
    <w:basedOn w:val="Standaard"/>
    <w:uiPriority w:val="34"/>
    <w:qFormat/>
    <w:rsid w:val="00E949C1"/>
    <w:pPr>
      <w:ind w:left="720"/>
      <w:contextualSpacing/>
    </w:pPr>
  </w:style>
  <w:style w:type="paragraph" w:styleId="Normaalweb">
    <w:name w:val="Normal (Web)"/>
    <w:basedOn w:val="Standaard"/>
    <w:uiPriority w:val="99"/>
    <w:semiHidden/>
    <w:unhideWhenUsed/>
    <w:rsid w:val="005F5BA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22429">
      <w:bodyDiv w:val="1"/>
      <w:marLeft w:val="0"/>
      <w:marRight w:val="0"/>
      <w:marTop w:val="0"/>
      <w:marBottom w:val="0"/>
      <w:divBdr>
        <w:top w:val="none" w:sz="0" w:space="0" w:color="auto"/>
        <w:left w:val="none" w:sz="0" w:space="0" w:color="auto"/>
        <w:bottom w:val="none" w:sz="0" w:space="0" w:color="auto"/>
        <w:right w:val="none" w:sz="0" w:space="0" w:color="auto"/>
      </w:divBdr>
    </w:div>
    <w:div w:id="53705619">
      <w:bodyDiv w:val="1"/>
      <w:marLeft w:val="0"/>
      <w:marRight w:val="0"/>
      <w:marTop w:val="0"/>
      <w:marBottom w:val="0"/>
      <w:divBdr>
        <w:top w:val="none" w:sz="0" w:space="0" w:color="auto"/>
        <w:left w:val="none" w:sz="0" w:space="0" w:color="auto"/>
        <w:bottom w:val="none" w:sz="0" w:space="0" w:color="auto"/>
        <w:right w:val="none" w:sz="0" w:space="0" w:color="auto"/>
      </w:divBdr>
    </w:div>
    <w:div w:id="63532790">
      <w:bodyDiv w:val="1"/>
      <w:marLeft w:val="0"/>
      <w:marRight w:val="0"/>
      <w:marTop w:val="0"/>
      <w:marBottom w:val="0"/>
      <w:divBdr>
        <w:top w:val="none" w:sz="0" w:space="0" w:color="auto"/>
        <w:left w:val="none" w:sz="0" w:space="0" w:color="auto"/>
        <w:bottom w:val="none" w:sz="0" w:space="0" w:color="auto"/>
        <w:right w:val="none" w:sz="0" w:space="0" w:color="auto"/>
      </w:divBdr>
    </w:div>
    <w:div w:id="364405495">
      <w:bodyDiv w:val="1"/>
      <w:marLeft w:val="0"/>
      <w:marRight w:val="0"/>
      <w:marTop w:val="0"/>
      <w:marBottom w:val="0"/>
      <w:divBdr>
        <w:top w:val="none" w:sz="0" w:space="0" w:color="auto"/>
        <w:left w:val="none" w:sz="0" w:space="0" w:color="auto"/>
        <w:bottom w:val="none" w:sz="0" w:space="0" w:color="auto"/>
        <w:right w:val="none" w:sz="0" w:space="0" w:color="auto"/>
      </w:divBdr>
    </w:div>
    <w:div w:id="470950084">
      <w:bodyDiv w:val="1"/>
      <w:marLeft w:val="0"/>
      <w:marRight w:val="0"/>
      <w:marTop w:val="0"/>
      <w:marBottom w:val="0"/>
      <w:divBdr>
        <w:top w:val="none" w:sz="0" w:space="0" w:color="auto"/>
        <w:left w:val="none" w:sz="0" w:space="0" w:color="auto"/>
        <w:bottom w:val="none" w:sz="0" w:space="0" w:color="auto"/>
        <w:right w:val="none" w:sz="0" w:space="0" w:color="auto"/>
      </w:divBdr>
    </w:div>
    <w:div w:id="555170162">
      <w:bodyDiv w:val="1"/>
      <w:marLeft w:val="0"/>
      <w:marRight w:val="0"/>
      <w:marTop w:val="0"/>
      <w:marBottom w:val="0"/>
      <w:divBdr>
        <w:top w:val="none" w:sz="0" w:space="0" w:color="auto"/>
        <w:left w:val="none" w:sz="0" w:space="0" w:color="auto"/>
        <w:bottom w:val="none" w:sz="0" w:space="0" w:color="auto"/>
        <w:right w:val="none" w:sz="0" w:space="0" w:color="auto"/>
      </w:divBdr>
    </w:div>
    <w:div w:id="579026153">
      <w:bodyDiv w:val="1"/>
      <w:marLeft w:val="0"/>
      <w:marRight w:val="0"/>
      <w:marTop w:val="0"/>
      <w:marBottom w:val="0"/>
      <w:divBdr>
        <w:top w:val="none" w:sz="0" w:space="0" w:color="auto"/>
        <w:left w:val="none" w:sz="0" w:space="0" w:color="auto"/>
        <w:bottom w:val="none" w:sz="0" w:space="0" w:color="auto"/>
        <w:right w:val="none" w:sz="0" w:space="0" w:color="auto"/>
      </w:divBdr>
    </w:div>
    <w:div w:id="730008027">
      <w:bodyDiv w:val="1"/>
      <w:marLeft w:val="0"/>
      <w:marRight w:val="0"/>
      <w:marTop w:val="0"/>
      <w:marBottom w:val="0"/>
      <w:divBdr>
        <w:top w:val="none" w:sz="0" w:space="0" w:color="auto"/>
        <w:left w:val="none" w:sz="0" w:space="0" w:color="auto"/>
        <w:bottom w:val="none" w:sz="0" w:space="0" w:color="auto"/>
        <w:right w:val="none" w:sz="0" w:space="0" w:color="auto"/>
      </w:divBdr>
    </w:div>
    <w:div w:id="782846601">
      <w:bodyDiv w:val="1"/>
      <w:marLeft w:val="0"/>
      <w:marRight w:val="0"/>
      <w:marTop w:val="0"/>
      <w:marBottom w:val="0"/>
      <w:divBdr>
        <w:top w:val="none" w:sz="0" w:space="0" w:color="auto"/>
        <w:left w:val="none" w:sz="0" w:space="0" w:color="auto"/>
        <w:bottom w:val="none" w:sz="0" w:space="0" w:color="auto"/>
        <w:right w:val="none" w:sz="0" w:space="0" w:color="auto"/>
      </w:divBdr>
    </w:div>
    <w:div w:id="882864018">
      <w:bodyDiv w:val="1"/>
      <w:marLeft w:val="0"/>
      <w:marRight w:val="0"/>
      <w:marTop w:val="0"/>
      <w:marBottom w:val="0"/>
      <w:divBdr>
        <w:top w:val="none" w:sz="0" w:space="0" w:color="auto"/>
        <w:left w:val="none" w:sz="0" w:space="0" w:color="auto"/>
        <w:bottom w:val="none" w:sz="0" w:space="0" w:color="auto"/>
        <w:right w:val="none" w:sz="0" w:space="0" w:color="auto"/>
      </w:divBdr>
    </w:div>
    <w:div w:id="1204058629">
      <w:bodyDiv w:val="1"/>
      <w:marLeft w:val="0"/>
      <w:marRight w:val="0"/>
      <w:marTop w:val="0"/>
      <w:marBottom w:val="0"/>
      <w:divBdr>
        <w:top w:val="none" w:sz="0" w:space="0" w:color="auto"/>
        <w:left w:val="none" w:sz="0" w:space="0" w:color="auto"/>
        <w:bottom w:val="none" w:sz="0" w:space="0" w:color="auto"/>
        <w:right w:val="none" w:sz="0" w:space="0" w:color="auto"/>
      </w:divBdr>
    </w:div>
    <w:div w:id="1396050884">
      <w:bodyDiv w:val="1"/>
      <w:marLeft w:val="0"/>
      <w:marRight w:val="0"/>
      <w:marTop w:val="0"/>
      <w:marBottom w:val="0"/>
      <w:divBdr>
        <w:top w:val="none" w:sz="0" w:space="0" w:color="auto"/>
        <w:left w:val="none" w:sz="0" w:space="0" w:color="auto"/>
        <w:bottom w:val="none" w:sz="0" w:space="0" w:color="auto"/>
        <w:right w:val="none" w:sz="0" w:space="0" w:color="auto"/>
      </w:divBdr>
    </w:div>
    <w:div w:id="1629505967">
      <w:bodyDiv w:val="1"/>
      <w:marLeft w:val="0"/>
      <w:marRight w:val="0"/>
      <w:marTop w:val="0"/>
      <w:marBottom w:val="0"/>
      <w:divBdr>
        <w:top w:val="none" w:sz="0" w:space="0" w:color="auto"/>
        <w:left w:val="none" w:sz="0" w:space="0" w:color="auto"/>
        <w:bottom w:val="none" w:sz="0" w:space="0" w:color="auto"/>
        <w:right w:val="none" w:sz="0" w:space="0" w:color="auto"/>
      </w:divBdr>
    </w:div>
    <w:div w:id="2026517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webSetting" Target="webSettings0.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Nader%20Rapport%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E8D0A3F8234B04B9A37BFA6DE3363A"/>
        <w:category>
          <w:name w:val="Algemeen"/>
          <w:gallery w:val="placeholder"/>
        </w:category>
        <w:types>
          <w:type w:val="bbPlcHdr"/>
        </w:types>
        <w:behaviors>
          <w:behavior w:val="content"/>
        </w:behaviors>
        <w:guid w:val="{AC20CBEA-AF05-4AC1-A48F-A11ACD5A49B1}"/>
      </w:docPartPr>
      <w:docPartBody>
        <w:p w:rsidR="0014182E" w:rsidRDefault="00261E33" w:rsidP="00261E33">
          <w:pPr>
            <w:pStyle w:val="23E8D0A3F8234B04B9A37BFA6DE3363A"/>
          </w:pPr>
          <w:r w:rsidRPr="00B91E01">
            <w:rPr>
              <w:rStyle w:val="Tekstvantijdelijkeaanduiding"/>
            </w:rPr>
            <w:t>Klik of tik om tekst in te voeren.</w:t>
          </w:r>
        </w:p>
      </w:docPartBody>
    </w:docPart>
    <w:docPart>
      <w:docPartPr>
        <w:name w:val="7265CD2A8DFF4EBF9DF1C6BD628B05EE"/>
        <w:category>
          <w:name w:val="Algemeen"/>
          <w:gallery w:val="placeholder"/>
        </w:category>
        <w:types>
          <w:type w:val="bbPlcHdr"/>
        </w:types>
        <w:behaviors>
          <w:behavior w:val="content"/>
        </w:behaviors>
        <w:guid w:val="{30383A04-A234-4A2E-86C3-4236C80244B8}"/>
      </w:docPartPr>
      <w:docPartBody>
        <w:p w:rsidR="0014182E" w:rsidRDefault="00261E33" w:rsidP="00261E33">
          <w:pPr>
            <w:pStyle w:val="7265CD2A8DFF4EBF9DF1C6BD628B05EE"/>
          </w:pPr>
          <w:r w:rsidRPr="00B91E01">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E33"/>
    <w:rsid w:val="0008353D"/>
    <w:rsid w:val="00127082"/>
    <w:rsid w:val="0014182E"/>
    <w:rsid w:val="001614D8"/>
    <w:rsid w:val="00261E33"/>
    <w:rsid w:val="00293277"/>
    <w:rsid w:val="003956FB"/>
    <w:rsid w:val="00457DEC"/>
    <w:rsid w:val="007F3170"/>
    <w:rsid w:val="0091409D"/>
    <w:rsid w:val="0092780C"/>
    <w:rsid w:val="009D240D"/>
    <w:rsid w:val="00A33A53"/>
    <w:rsid w:val="00AA3C1E"/>
    <w:rsid w:val="00AD142C"/>
    <w:rsid w:val="00B51EC3"/>
    <w:rsid w:val="00B720A9"/>
    <w:rsid w:val="00BF30ED"/>
    <w:rsid w:val="00CA0C0C"/>
    <w:rsid w:val="00CA37F4"/>
    <w:rsid w:val="00D8613B"/>
    <w:rsid w:val="00E165FF"/>
    <w:rsid w:val="00E726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61E33"/>
    <w:rPr>
      <w:color w:val="666666"/>
    </w:rPr>
  </w:style>
  <w:style w:type="paragraph" w:customStyle="1" w:styleId="23E8D0A3F8234B04B9A37BFA6DE3363A">
    <w:name w:val="23E8D0A3F8234B04B9A37BFA6DE3363A"/>
    <w:rsid w:val="00261E33"/>
  </w:style>
  <w:style w:type="paragraph" w:customStyle="1" w:styleId="7265CD2A8DFF4EBF9DF1C6BD628B05EE">
    <w:name w:val="7265CD2A8DFF4EBF9DF1C6BD628B05EE"/>
    <w:rsid w:val="00261E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1959</ap:Words>
  <ap:Characters>12050</ap:Characters>
  <ap:DocSecurity>0</ap:DocSecurity>
  <ap:Lines>256</ap:Lines>
  <ap:Paragraphs>53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13956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2026-07-07T10:00:00.0000000Z</dcterms:created>
  <dcterms:modified xsi:type="dcterms:W3CDTF">2026-07-07T10:00:00.0000000Z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