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0801" w:rsidR="008502FD" w:rsidP="008502FD" w:rsidRDefault="008502FD" w14:paraId="2B65B6AE" w14:textId="77777777">
      <w:pPr>
        <w:pStyle w:val="HBJZ-Kamerstukken-regelafstand138"/>
        <w:spacing w:line="276" w:lineRule="auto"/>
        <w:rPr>
          <w:b/>
        </w:rPr>
      </w:pPr>
      <w:r w:rsidRPr="00E43A50">
        <w:rPr>
          <w:b/>
        </w:rPr>
        <w:t xml:space="preserve">Wijziging van de Wet milieubeheer in verband met de invoering van de verplichting tot het stellen van milieuprestatie-eisen in aanbestedingen voor grond-, weg- en waterbouwwerken </w:t>
      </w:r>
      <w:r>
        <w:t>[</w:t>
      </w:r>
      <w:r w:rsidRPr="005B4CB1">
        <w:t>KetenID WGK27460</w:t>
      </w:r>
      <w:r>
        <w:t>]</w:t>
      </w:r>
    </w:p>
    <w:p w:rsidRPr="00E43A50" w:rsidR="008502FD" w:rsidP="008502FD" w:rsidRDefault="008502FD" w14:paraId="781DEC40" w14:textId="77777777">
      <w:pPr>
        <w:pStyle w:val="HBJZ-Kamerstukken-regelafstand138"/>
        <w:spacing w:line="276" w:lineRule="auto"/>
      </w:pPr>
    </w:p>
    <w:p w:rsidRPr="00E43A50" w:rsidR="008502FD" w:rsidP="008502FD" w:rsidRDefault="008502FD" w14:paraId="2EFD588C" w14:textId="77777777">
      <w:pPr>
        <w:pStyle w:val="Kop1"/>
        <w:spacing w:line="276" w:lineRule="auto"/>
      </w:pPr>
      <w:r w:rsidRPr="00E43A50">
        <w:t>VOORSTEL VAN WET</w:t>
      </w:r>
    </w:p>
    <w:p w:rsidRPr="00E54AEC" w:rsidR="008502FD" w:rsidP="008502FD" w:rsidRDefault="008502FD" w14:paraId="483AD218" w14:textId="77777777">
      <w:pPr>
        <w:pStyle w:val="HBJZ-Kamerstukken-regelafstand138"/>
        <w:spacing w:line="276" w:lineRule="auto"/>
      </w:pPr>
      <w:r>
        <w:br/>
      </w:r>
      <w:r w:rsidRPr="00E54AEC">
        <w:t xml:space="preserve">Wij Willem-Alexander, bij de gratie Gods, Koning der Nederlanden, Prins van Oranje-Nassau, enz. enz. enz. </w:t>
      </w:r>
      <w:r w:rsidRPr="00E54AEC">
        <w:br/>
      </w:r>
    </w:p>
    <w:p w:rsidR="008502FD" w:rsidP="008502FD" w:rsidRDefault="008502FD" w14:paraId="139AB764" w14:textId="77777777">
      <w:pPr>
        <w:pStyle w:val="HBJZ-Kamerstukken-regelafstand138"/>
        <w:spacing w:line="276" w:lineRule="auto"/>
      </w:pPr>
      <w:r w:rsidRPr="00E54AEC">
        <w:t>Allen, die deze zullen zien of horen lezen, saluut! doen te weten:</w:t>
      </w:r>
      <w:r w:rsidRPr="00E54AEC">
        <w:br/>
        <w:t>Alzo Wij in overweging genomen hebben dat het wenselijk is eenduidige milieuprestatie-eisen ten behoeve van het toepassen van minder vervuilende materialen en producten bij aanbestedingen van GWW-werken verplicht te stellen;</w:t>
      </w:r>
      <w:r w:rsidRPr="00E54AEC">
        <w:br/>
        <w:t>Zo is het, dat Wij, de Afdeling advisering van de Raad van State gehoord, en met gemeen overleg der Staten-Generaal, hebben goedgevonden en verstaan, gelijk Wij goedvinden en verstaan bij deze:</w:t>
      </w:r>
      <w:r w:rsidRPr="00E43A50">
        <w:br/>
      </w:r>
      <w:r w:rsidRPr="00E43A50">
        <w:br/>
      </w:r>
      <w:r w:rsidRPr="00E43A50">
        <w:rPr>
          <w:b/>
          <w:bCs/>
        </w:rPr>
        <w:t>Artikel I</w:t>
      </w:r>
      <w:r w:rsidRPr="00E43A50">
        <w:br/>
      </w:r>
      <w:r w:rsidRPr="00E43A50">
        <w:br/>
      </w:r>
      <w:r>
        <w:t xml:space="preserve">De </w:t>
      </w:r>
      <w:r w:rsidRPr="00E43A50">
        <w:t xml:space="preserve">Wet milieubeheer wordt als volgt gewijzigd: </w:t>
      </w:r>
    </w:p>
    <w:p w:rsidRPr="004B7596" w:rsidR="008502FD" w:rsidP="008502FD" w:rsidRDefault="008502FD" w14:paraId="317A348C" w14:textId="77777777">
      <w:pPr>
        <w:spacing w:line="276" w:lineRule="auto"/>
        <w:rPr>
          <w:lang w:eastAsia="nl-NL"/>
        </w:rPr>
      </w:pPr>
    </w:p>
    <w:p w:rsidR="008502FD" w:rsidP="008502FD" w:rsidRDefault="008502FD" w14:paraId="383EA1B2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E43A5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A</w:t>
      </w:r>
    </w:p>
    <w:p w:rsidR="008502FD" w:rsidP="008502FD" w:rsidRDefault="008502FD" w14:paraId="55CE0467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In a</w:t>
      </w:r>
      <w:r w:rsidRPr="00C02206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rtikel 1.1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worden in alfabetische volgorde de volgende begripsbepalingen ingevoegd:</w:t>
      </w:r>
    </w:p>
    <w:p w:rsidRPr="001C724B" w:rsidR="008502FD" w:rsidP="008502FD" w:rsidRDefault="008502FD" w14:paraId="5B8BBBFB" w14:textId="77777777">
      <w:pPr>
        <w:tabs>
          <w:tab w:val="num" w:pos="720"/>
        </w:tabs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proofErr w:type="gramStart"/>
      <w:r w:rsidRPr="001B3D5C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>aanbestedende</w:t>
      </w:r>
      <w:proofErr w:type="gramEnd"/>
      <w:r w:rsidRPr="001B3D5C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 xml:space="preserve"> dienst</w:t>
      </w:r>
      <w:r w:rsidRPr="001C724B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: een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aanbestedende dienst</w:t>
      </w:r>
      <w:r w:rsidRPr="001C724B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als bedoeld in </w:t>
      </w:r>
      <w:r w:rsidRPr="002E35D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artikel 1.1 van Aanbestedingswet 2012;</w:t>
      </w:r>
    </w:p>
    <w:p w:rsidR="008502FD" w:rsidP="008502FD" w:rsidRDefault="008502FD" w14:paraId="1AB780D9" w14:textId="77777777">
      <w:pPr>
        <w:tabs>
          <w:tab w:val="num" w:pos="720"/>
        </w:tabs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proofErr w:type="gramStart"/>
      <w:r w:rsidRPr="0066622A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>concessieopdracht</w:t>
      </w:r>
      <w:proofErr w:type="gramEnd"/>
      <w:r w:rsidRPr="0066622A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 xml:space="preserve"> voor werken: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een concessieopdracht</w:t>
      </w:r>
      <w:r w:rsidRPr="00D7030F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voor werken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</w:t>
      </w:r>
      <w:r w:rsidRPr="00D7030F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als bedoeld in artikel 1.1 van Aanbestedingswet 2012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;</w:t>
      </w:r>
    </w:p>
    <w:p w:rsidR="008502FD" w:rsidP="008502FD" w:rsidRDefault="008502FD" w14:paraId="0CD6D78E" w14:textId="77777777">
      <w:pPr>
        <w:tabs>
          <w:tab w:val="num" w:pos="720"/>
        </w:tabs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proofErr w:type="gramStart"/>
      <w:r w:rsidRPr="008C5554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>overheidsopdracht</w:t>
      </w:r>
      <w:proofErr w:type="gramEnd"/>
      <w:r w:rsidRPr="008C5554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 xml:space="preserve"> voor werken: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een </w:t>
      </w:r>
      <w:r w:rsidRPr="00D7030F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overheidsopdracht voor werken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als bedoeld in </w:t>
      </w:r>
      <w:r w:rsidRPr="00D7030F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artikel 1.1 van Aanbestedingswet 2012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;</w:t>
      </w:r>
    </w:p>
    <w:p w:rsidRPr="00F2248B" w:rsidR="008502FD" w:rsidP="008502FD" w:rsidRDefault="008502FD" w14:paraId="29182A72" w14:textId="77777777">
      <w:pPr>
        <w:tabs>
          <w:tab w:val="num" w:pos="720"/>
        </w:tabs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proofErr w:type="gramStart"/>
      <w:r w:rsidRPr="001C724B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>speciale</w:t>
      </w:r>
      <w:proofErr w:type="gramEnd"/>
      <w:r w:rsidRPr="001C724B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>-sectorbedrijf:</w:t>
      </w:r>
      <w:r w:rsidRPr="001C724B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 een speciale-sectorbedrijf al</w:t>
      </w:r>
      <w:r w:rsidRPr="003C7168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s bedoeld in </w:t>
      </w:r>
      <w:r w:rsidRPr="002E35D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artikel 1.1 van Aanbestedingswet 2012</w:t>
      </w:r>
      <w:r w:rsidRPr="00F2248B">
        <w:rPr>
          <w:rFonts w:ascii="Verdana" w:hAnsi="Verdana"/>
          <w:sz w:val="18"/>
          <w:szCs w:val="18"/>
        </w:rPr>
        <w:t>;</w:t>
      </w:r>
    </w:p>
    <w:p w:rsidR="008502FD" w:rsidP="008502FD" w:rsidRDefault="008502FD" w14:paraId="1F21124F" w14:textId="77777777">
      <w:pPr>
        <w:tabs>
          <w:tab w:val="num" w:pos="720"/>
        </w:tabs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proofErr w:type="gramStart"/>
      <w:r w:rsidRPr="00D7030F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>speciale</w:t>
      </w:r>
      <w:proofErr w:type="gramEnd"/>
      <w:r w:rsidRPr="00D7030F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>-sectoropdracht voor werken</w:t>
      </w:r>
      <w:r w:rsidRPr="007B04D6">
        <w:rPr>
          <w:rFonts w:ascii="Verdana" w:hAnsi="Verdana" w:eastAsia="DejaVu Sans" w:cs="Lohit Hindi"/>
          <w:i/>
          <w:iCs/>
          <w:color w:val="000000" w:themeColor="text1"/>
          <w:sz w:val="18"/>
          <w:szCs w:val="18"/>
          <w:lang w:eastAsia="nl-NL"/>
        </w:rPr>
        <w:t>: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een speciale-sector</w:t>
      </w:r>
      <w:r w:rsidRPr="00D7030F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opdracht voor werken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als bedoeld in artikel </w:t>
      </w:r>
      <w:r w:rsidRPr="00D7030F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1.1 van Aanbestedingswet 2012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;</w:t>
      </w:r>
    </w:p>
    <w:p w:rsidRPr="001C724B" w:rsidR="008502FD" w:rsidP="008502FD" w:rsidRDefault="008502FD" w14:paraId="52C831B2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1B3D5C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B</w:t>
      </w:r>
    </w:p>
    <w:p w:rsidRPr="00E43A50" w:rsidR="008502FD" w:rsidP="008502FD" w:rsidRDefault="008502FD" w14:paraId="65276110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E43A5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In het opschrift van titel 9.6 wordt ‘de vervoerssector’ vervangen door ‘aanbestedende diensten en speciale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-</w:t>
      </w:r>
      <w:r w:rsidRPr="00E43A5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sectorbedrijven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in de vervoerssector en grond-, weg- en waterbouw</w:t>
      </w:r>
      <w:r w:rsidRPr="00E43A5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’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.</w:t>
      </w:r>
    </w:p>
    <w:p w:rsidRPr="00E43A50" w:rsidR="008502FD" w:rsidP="008502FD" w:rsidRDefault="008502FD" w14:paraId="32C39621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C</w:t>
      </w:r>
    </w:p>
    <w:p w:rsidRPr="00E43A50" w:rsidR="008502FD" w:rsidP="008502FD" w:rsidRDefault="008502FD" w14:paraId="1463385F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E43A5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In titel 9.6 word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en twee</w:t>
      </w:r>
      <w:r w:rsidRPr="00E43A5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artikel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en</w:t>
      </w:r>
      <w:r w:rsidRPr="00E43A5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toegevoegd, luidende: </w:t>
      </w:r>
    </w:p>
    <w:p w:rsidRPr="00664D90" w:rsidR="008502FD" w:rsidP="008502FD" w:rsidRDefault="008502FD" w14:paraId="3D7659D2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E43A50">
        <w:rPr>
          <w:rFonts w:ascii="Verdana" w:hAnsi="Verdana" w:eastAsia="DejaVu Sans" w:cs="Lohit Hindi"/>
          <w:b/>
          <w:color w:val="000000" w:themeColor="text1"/>
          <w:sz w:val="18"/>
          <w:szCs w:val="18"/>
          <w:lang w:eastAsia="nl-NL"/>
        </w:rPr>
        <w:t>Artikel 9.6.</w:t>
      </w:r>
      <w:r>
        <w:rPr>
          <w:rFonts w:ascii="Verdana" w:hAnsi="Verdana" w:eastAsia="DejaVu Sans" w:cs="Lohit Hindi"/>
          <w:b/>
          <w:color w:val="000000" w:themeColor="text1"/>
          <w:sz w:val="18"/>
          <w:szCs w:val="18"/>
          <w:lang w:eastAsia="nl-NL"/>
        </w:rPr>
        <w:t>2</w:t>
      </w:r>
    </w:p>
    <w:p w:rsidR="008502FD" w:rsidP="008502FD" w:rsidRDefault="008502FD" w14:paraId="0060A7CF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1. Voor de aanbesteding van een overheidsopdracht, speciale-sectoropdracht of concessieopdracht voor werken in de grond- weg- of </w:t>
      </w:r>
      <w:r w:rsidRPr="001D078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waterbouw kunnen ter bescherming van het milieu en de menselijke gezondheid bij of </w:t>
      </w:r>
      <w:proofErr w:type="gramStart"/>
      <w:r w:rsidRPr="001D078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krachtens</w:t>
      </w:r>
      <w:proofErr w:type="gramEnd"/>
      <w:r w:rsidRPr="001D078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algemene maatregel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van bestuur:</w:t>
      </w:r>
    </w:p>
    <w:p w:rsidRPr="008F4860" w:rsidR="008502FD" w:rsidP="008502FD" w:rsidRDefault="008502FD" w14:paraId="17124D80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8F486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lastRenderedPageBreak/>
        <w:t>a. milieuprestatie-eisen worden vastgesteld voor bij die maatregel aan te wijzen materialen en producten die in deze werken worden toegepast;</w:t>
      </w:r>
    </w:p>
    <w:p w:rsidR="008502FD" w:rsidP="008502FD" w:rsidRDefault="008502FD" w14:paraId="3433DBCD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DF226D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b.</w:t>
      </w:r>
      <w:bookmarkStart w:name="_Hlk209171300" w:id="0"/>
      <w:r w:rsidRPr="008F4860" w:rsidDel="00A8021F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</w:t>
      </w:r>
      <w:r w:rsidRPr="00A17DF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voor de toepassing van artikel 2.115 van de Aanbestedingswet 2012 nadere criteria worden beschreven; </w:t>
      </w:r>
      <w:bookmarkEnd w:id="0"/>
    </w:p>
    <w:p w:rsidR="008502FD" w:rsidP="008502FD" w:rsidRDefault="008502FD" w14:paraId="44842770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7E586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2.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In de algemene maatregel van bestuur, bedoeld in het eerste lid, worden voor de </w:t>
      </w:r>
      <w:r w:rsidRPr="007E586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toepassing van het eerste lid, onder b,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regels gesteld, waarbij in elk geval </w:t>
      </w:r>
      <w:r w:rsidRPr="007E586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een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minimum geraamde opdrachtwaarde wordt gesteld</w:t>
      </w:r>
      <w:r w:rsidRPr="007E586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.</w:t>
      </w:r>
    </w:p>
    <w:p w:rsidRPr="001B3D5C" w:rsidR="008502FD" w:rsidP="008502FD" w:rsidRDefault="008502FD" w14:paraId="1CE9C92F" w14:textId="77777777">
      <w:pPr>
        <w:spacing w:line="276" w:lineRule="auto"/>
        <w:rPr>
          <w:rFonts w:ascii="Verdana" w:hAnsi="Verdana" w:eastAsia="DejaVu Sans" w:cs="Lohit Hindi"/>
          <w:b/>
          <w:bCs/>
          <w:color w:val="000000" w:themeColor="text1"/>
          <w:sz w:val="18"/>
          <w:szCs w:val="18"/>
          <w:lang w:eastAsia="nl-NL"/>
        </w:rPr>
      </w:pPr>
      <w:r w:rsidRPr="001B3D5C">
        <w:rPr>
          <w:rFonts w:ascii="Verdana" w:hAnsi="Verdana" w:eastAsia="DejaVu Sans" w:cs="Lohit Hindi"/>
          <w:b/>
          <w:bCs/>
          <w:color w:val="000000" w:themeColor="text1"/>
          <w:sz w:val="18"/>
          <w:szCs w:val="18"/>
          <w:lang w:eastAsia="nl-NL"/>
        </w:rPr>
        <w:t>Artikel 9.6.3</w:t>
      </w:r>
    </w:p>
    <w:p w:rsidR="008502FD" w:rsidP="008502FD" w:rsidRDefault="008502FD" w14:paraId="4FD7CD37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1. Een aanbestedende dienst formuleert of stelt bij de voorbereiding en het tot stand brengen van een overheidsopdracht of concessieopdracht voor een werk in de grond- weg- of waterbouw in elk geval:</w:t>
      </w:r>
    </w:p>
    <w:p w:rsidRPr="008F4860" w:rsidR="008502FD" w:rsidP="008502FD" w:rsidRDefault="008502FD" w14:paraId="24E89937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a. als technische specificatie, de milieuprestatie-eisen die op grond van artikel 9.6.2, </w:t>
      </w:r>
      <w:r w:rsidRPr="008F486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eerste lid, onder a, voor een betrokken materiaal of product zijn vastgesteld;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en</w:t>
      </w:r>
      <w:r w:rsidRPr="008F486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</w:t>
      </w:r>
    </w:p>
    <w:p w:rsidR="008502FD" w:rsidP="008502FD" w:rsidRDefault="008502FD" w14:paraId="0A4A8B7B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8F486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b.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indien van toepassing op de betreffende overheidsopdracht of concessieopdracht:</w:t>
      </w:r>
      <w:r w:rsidRPr="00BF6C63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</w:t>
      </w:r>
      <w:r w:rsidRPr="00A17DF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de </w:t>
      </w:r>
      <w:r w:rsidRPr="008F486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nadere criteria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</w:t>
      </w:r>
      <w:r w:rsidRPr="00A17DF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die op grond van </w:t>
      </w:r>
      <w:r w:rsidRPr="008F486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artikel 9.6.2, eerste lid, onder b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, </w:t>
      </w:r>
      <w:r w:rsidRPr="00A17DF9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zijn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beschreven</w:t>
      </w:r>
      <w:r w:rsidRPr="008F4860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. </w:t>
      </w:r>
    </w:p>
    <w:p w:rsidR="008502FD" w:rsidP="008502FD" w:rsidRDefault="008502FD" w14:paraId="68D59F82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bookmarkStart w:name="_Hlk201638934" w:id="1"/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2. </w:t>
      </w:r>
      <w:bookmarkStart w:name="_Hlk201638908" w:id="2"/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Het eerste lid is van overeenkomstige toepassing op speciale-sectorbedrijven die een speciale-sectoropdracht of concessieopdracht voor een werk voorbereiden en tot stand brengen voor activiteiten in de grond- weg- of waterbouw die zijn genoemd in de artikelen 3.1 tot en met 3.6 van de Aanbestedingswet 2012 en</w:t>
      </w:r>
      <w:r w:rsidDel="0008079D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voor zover die zijn aangewezen bij algemene maatregel van bestuur.</w:t>
      </w:r>
      <w:bookmarkEnd w:id="2"/>
    </w:p>
    <w:p w:rsidR="008502FD" w:rsidP="008502FD" w:rsidRDefault="008502FD" w14:paraId="66553669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3. </w:t>
      </w:r>
      <w:r w:rsidRPr="00C0790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Een aanbestedende dienst of speciale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-</w:t>
      </w:r>
      <w:r w:rsidRPr="00C0790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sectorbedrijf kan afwijken van het eerste lid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als de technische specificatie of de nadere criteria, bedoeld in artikel 9.6.2:</w:t>
      </w:r>
    </w:p>
    <w:p w:rsidR="008502FD" w:rsidP="008502FD" w:rsidRDefault="008502FD" w14:paraId="6E154178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a. overeenkomstig de artikelen 1.10, eerste lid, 1.13, eerste lid, en 1.16, eerste lid, van de Aanbestedingswet 2012 niet </w:t>
      </w:r>
      <w:r w:rsidRPr="00C0790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in een redelijke verhouding staa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n</w:t>
      </w:r>
      <w:r w:rsidRPr="00C0790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tot het voorwerp van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een</w:t>
      </w:r>
      <w:r w:rsidRPr="00C0790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 opdracht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, en</w:t>
      </w:r>
    </w:p>
    <w:p w:rsidR="008502FD" w:rsidP="008502FD" w:rsidRDefault="008502FD" w14:paraId="407D84F1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b. </w:t>
      </w:r>
      <w:r w:rsidRPr="00C0790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de gronden voor de afwijking deugdelijk </w:t>
      </w: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 xml:space="preserve">worden </w:t>
      </w:r>
      <w:r w:rsidRPr="00C07905"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gemotiveerd in de aanbestedingsstukken.</w:t>
      </w:r>
    </w:p>
    <w:p w:rsidR="008502FD" w:rsidP="008502FD" w:rsidRDefault="008502FD" w14:paraId="2A61DE34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  <w:t>4. Bij algemene maatregel van bestuur kunnen regels worden gesteld over het uitzonderen van overheidsopdrachten, speciale-sectoropdrachten of concessieopdrachten voor werken van de toepassing van het eerste of het tweede lid.</w:t>
      </w:r>
    </w:p>
    <w:bookmarkEnd w:id="1"/>
    <w:p w:rsidRPr="00E00D62" w:rsidR="008502FD" w:rsidP="008502FD" w:rsidRDefault="008502FD" w14:paraId="079643C4" w14:textId="77777777">
      <w:pPr>
        <w:spacing w:line="276" w:lineRule="auto"/>
        <w:rPr>
          <w:rFonts w:ascii="Verdana" w:hAnsi="Verdana" w:eastAsia="DejaVu Sans" w:cs="Lohit Hindi"/>
          <w:color w:val="000000" w:themeColor="text1"/>
          <w:sz w:val="18"/>
          <w:szCs w:val="18"/>
          <w:lang w:eastAsia="nl-NL"/>
        </w:rPr>
      </w:pPr>
      <w:r w:rsidRPr="006B4E56">
        <w:rPr>
          <w:rFonts w:ascii="Verdana" w:hAnsi="Verdana"/>
          <w:b/>
          <w:sz w:val="18"/>
          <w:szCs w:val="18"/>
          <w:lang w:eastAsia="nl-NL"/>
        </w:rPr>
        <w:t>Artikel II</w:t>
      </w:r>
    </w:p>
    <w:p w:rsidRPr="00E43A50" w:rsidR="008502FD" w:rsidP="008502FD" w:rsidRDefault="008502FD" w14:paraId="2AB265A2" w14:textId="77777777">
      <w:pPr>
        <w:pStyle w:val="HBJZ-Kamerstukken-regelafstand138"/>
        <w:spacing w:line="276" w:lineRule="auto"/>
      </w:pPr>
      <w:r w:rsidRPr="00E43A50">
        <w:br/>
        <w:t>Deze wet treedt in werking op een bij koninklijk besluit te bepalen tijdstip.</w:t>
      </w:r>
    </w:p>
    <w:p w:rsidR="008502FD" w:rsidP="008502FD" w:rsidRDefault="008502FD" w14:paraId="18F1D0DE" w14:textId="77777777">
      <w:pPr>
        <w:pStyle w:val="HBJZ-Kamerstukken-regelafstand138"/>
        <w:spacing w:line="276" w:lineRule="auto"/>
      </w:pPr>
      <w:r w:rsidRPr="00E43A50">
        <w:br/>
      </w:r>
    </w:p>
    <w:p w:rsidR="008502FD" w:rsidP="008502FD" w:rsidRDefault="008502FD" w14:paraId="0FE6A666" w14:textId="77777777">
      <w:pPr>
        <w:rPr>
          <w:lang w:eastAsia="nl-NL"/>
        </w:rPr>
      </w:pPr>
    </w:p>
    <w:p w:rsidRPr="00210801" w:rsidR="008502FD" w:rsidP="008502FD" w:rsidRDefault="008502FD" w14:paraId="1E8A510D" w14:textId="77777777">
      <w:pPr>
        <w:rPr>
          <w:lang w:eastAsia="nl-NL"/>
        </w:rPr>
      </w:pPr>
    </w:p>
    <w:p w:rsidRPr="00E43A50" w:rsidR="008502FD" w:rsidP="008502FD" w:rsidRDefault="008502FD" w14:paraId="3B5429D4" w14:textId="77777777">
      <w:pPr>
        <w:pStyle w:val="HBJZ-Kamerstukken-regelafstand138"/>
        <w:spacing w:line="276" w:lineRule="auto"/>
      </w:pPr>
      <w:r w:rsidRPr="00E43A50">
        <w:br/>
      </w:r>
      <w:r w:rsidRPr="00E43A50">
        <w:br/>
        <w:t>Lasten en bevelen dat deze in het Staatsblad zal worden geplaatst en dat alle ministeries, autoriteiten, colleges en ambtenaren die zulks aangaat, aan de nauwkeurige uitvoering de hand zullen houden.</w:t>
      </w:r>
    </w:p>
    <w:p w:rsidRPr="00E43A50" w:rsidR="008502FD" w:rsidP="008502FD" w:rsidRDefault="008502FD" w14:paraId="26D57625" w14:textId="77777777">
      <w:pPr>
        <w:pStyle w:val="HBJZ-Kamerstukken-regelafstand138"/>
        <w:spacing w:line="276" w:lineRule="auto"/>
      </w:pPr>
      <w:r w:rsidRPr="00E43A50">
        <w:t> </w:t>
      </w:r>
    </w:p>
    <w:p w:rsidRPr="00E43A50" w:rsidR="008502FD" w:rsidP="008502FD" w:rsidRDefault="008502FD" w14:paraId="662231E5" w14:textId="77777777">
      <w:pPr>
        <w:pStyle w:val="HBJZ-Kamerstukken-regelafstand138"/>
        <w:spacing w:line="276" w:lineRule="auto"/>
      </w:pPr>
      <w:r w:rsidRPr="00E43A50">
        <w:t> </w:t>
      </w:r>
    </w:p>
    <w:p w:rsidRPr="00E43A50" w:rsidR="008502FD" w:rsidP="008502FD" w:rsidRDefault="008502FD" w14:paraId="48E110D5" w14:textId="77777777">
      <w:pPr>
        <w:pStyle w:val="HBJZ-Kamerstukken-regelafstand138"/>
        <w:spacing w:line="276" w:lineRule="auto"/>
      </w:pPr>
      <w:r w:rsidRPr="00E43A50">
        <w:t> </w:t>
      </w:r>
    </w:p>
    <w:p w:rsidRPr="00E43A50" w:rsidR="008502FD" w:rsidP="008502FD" w:rsidRDefault="008502FD" w14:paraId="7D4F91C5" w14:textId="77777777">
      <w:pPr>
        <w:pStyle w:val="HBJZ-Kamerstukken-regelafstand138"/>
        <w:spacing w:line="276" w:lineRule="auto"/>
      </w:pPr>
      <w:r w:rsidRPr="00E43A50">
        <w:t>DE</w:t>
      </w:r>
      <w:r>
        <w:t xml:space="preserve"> MINISTER VAN KLIMAAT EN GROENE GROEI</w:t>
      </w:r>
      <w:r w:rsidRPr="00E43A50">
        <w:t>,</w:t>
      </w:r>
    </w:p>
    <w:p w:rsidR="004E5D09" w:rsidRDefault="004E5D09" w14:paraId="464BD2B0" w14:textId="77777777"/>
    <w:sectPr w:rsidR="004E5D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FD"/>
    <w:rsid w:val="004E5D09"/>
    <w:rsid w:val="005B53BC"/>
    <w:rsid w:val="008502FD"/>
    <w:rsid w:val="00E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A82D"/>
  <w15:chartTrackingRefBased/>
  <w15:docId w15:val="{2B91C2F8-FDBD-4D04-9A17-3A4BD14B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02FD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502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02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02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02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02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02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02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02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02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02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02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02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02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02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0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5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02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02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502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02F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502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02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02FD"/>
    <w:rPr>
      <w:b/>
      <w:bCs/>
      <w:smallCaps/>
      <w:color w:val="0F4761" w:themeColor="accent1" w:themeShade="BF"/>
      <w:spacing w:val="5"/>
    </w:rPr>
  </w:style>
  <w:style w:type="paragraph" w:customStyle="1" w:styleId="HBJZ-Kamerstukken-regelafstand138">
    <w:name w:val="HBJZ - Kamerstukken - regelafstand 13;8"/>
    <w:basedOn w:val="Standaard"/>
    <w:next w:val="Standaard"/>
    <w:rsid w:val="008502FD"/>
    <w:pPr>
      <w:autoSpaceDN w:val="0"/>
      <w:spacing w:after="0"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customStyle="1" w:styleId="Kop1Char1">
    <w:name w:val="Kop 1 Char1"/>
    <w:basedOn w:val="Standaardalinea-lettertype"/>
    <w:uiPriority w:val="9"/>
    <w:rsid w:val="008502FD"/>
    <w:rPr>
      <w:rFonts w:ascii="Verdana" w:eastAsia="Times New Roman" w:hAnsi="Verdana" w:cstheme="majorBidi"/>
      <w:b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686</ap:Words>
  <ap:Characters>3775</ap:Characters>
  <ap:DocSecurity>0</ap:DocSecurity>
  <ap:Lines>31</ap:Lines>
  <ap:Paragraphs>8</ap:Paragraphs>
  <ap:ScaleCrop>false</ap:ScaleCrop>
  <ap:LinksUpToDate>false</ap:LinksUpToDate>
  <ap:CharactersWithSpaces>4453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2026-07-07T10:43:00.0000000Z</dcterms:created>
  <dcterms:modified xsi:type="dcterms:W3CDTF">2026-07-07T10:43:00.0000000Z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