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2026Z16323</w:t>
        <w:br/>
      </w:r>
      <w:proofErr w:type="spellEnd"/>
    </w:p>
    <w:p>
      <w:pPr>
        <w:pStyle w:val="Normal"/>
        <w:rPr>
          <w:b w:val="1"/>
          <w:bCs w:val="1"/>
        </w:rPr>
      </w:pPr>
      <w:r w:rsidR="250AE766">
        <w:rPr>
          <w:b w:val="0"/>
          <w:bCs w:val="0"/>
        </w:rPr>
        <w:t>(ingezonden 17 juli 2026)</w:t>
        <w:br/>
      </w:r>
    </w:p>
    <w:p>
      <w:r>
        <w:t xml:space="preserve">Vragen van het lid Podt (D66) aan de minister en staatssecretaris van Landbouw, Visserij, Voedselzekerheid en Natuur over de berichten over de situatie in de straat van Hormuz.</w:t>
      </w:r>
      <w:r>
        <w:br/>
      </w:r>
    </w:p>
    <w:p>
      <w:pPr>
        <w:pStyle w:val="ListParagraph"/>
        <w:numPr>
          <w:ilvl w:val="0"/>
          <w:numId w:val="100514290"/>
        </w:numPr>
        <w:ind w:left="360"/>
      </w:pPr>
      <w:r>
        <w:t xml:space="preserve">Heeft u een duidelijk beeld van de gevolgen van de crisis in de straat van Hormuz voor de kosten en beschikbaarheid van inputs voor de Nederlandse landbouw (zoals diervoeding en kunstmest)?</w:t>
      </w:r>
      <w:r>
        <w:br/>
      </w:r>
    </w:p>
    <w:p>
      <w:pPr>
        <w:pStyle w:val="ListParagraph"/>
        <w:numPr>
          <w:ilvl w:val="0"/>
          <w:numId w:val="100514290"/>
        </w:numPr>
        <w:ind w:left="360"/>
      </w:pPr>
      <w:r>
        <w:t xml:space="preserve">Heeft u ook breder de afhankelijkheden van de Nederlandse landbouw in beeld van inputs van buiten de EU en de gevolgen voor de landbouw en de Nederlandse strategische autonomie en economie wanneer dit soort inputs tijdelijk of langdurig zouden wegvallen?</w:t>
      </w:r>
      <w:r>
        <w:br/>
      </w:r>
    </w:p>
    <w:p>
      <w:pPr>
        <w:pStyle w:val="ListParagraph"/>
        <w:numPr>
          <w:ilvl w:val="0"/>
          <w:numId w:val="100514290"/>
        </w:numPr>
        <w:ind w:left="360"/>
      </w:pPr>
      <w:r>
        <w:t xml:space="preserve">Op welke wijze bereidt u zich voor op dit soort scenario’s?</w:t>
      </w:r>
      <w:r>
        <w:br/>
      </w:r>
    </w:p>
    <w:p>
      <w:pPr>
        <w:pStyle w:val="ListParagraph"/>
        <w:numPr>
          <w:ilvl w:val="0"/>
          <w:numId w:val="100514290"/>
        </w:numPr>
        <w:ind w:left="360"/>
      </w:pPr>
      <w:r>
        <w:t xml:space="preserve">Hoe voorziet u dat Nederland de komende tijd meer onafhankelijk kan worden van dit soort inputs en hoe past dit binnen de verdere stappen die op het terrein van LVVN worden gezet, zoals de stikstofplannen, het nieuwe achtste Actieprogramma Nitraatrichtlijn en de eiwitstrategie?</w:t>
      </w:r>
      <w:r>
        <w:br/>
      </w:r>
    </w:p>
    <w:p>
      <w:pPr>
        <w:pStyle w:val="ListParagraph"/>
        <w:numPr>
          <w:ilvl w:val="0"/>
          <w:numId w:val="100514290"/>
        </w:numPr>
        <w:ind w:left="360"/>
      </w:pPr>
      <w:r>
        <w:t xml:space="preserve">Kunt u deze vragen beantwoorden vóór het commissiedebat Voedselzekerheid op 23 september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270">
    <w:abstractNumId w:val="100514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