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2026Z16322</w:t>
        <w:br/>
      </w:r>
      <w:proofErr w:type="spellEnd"/>
    </w:p>
    <w:p>
      <w:pPr>
        <w:pStyle w:val="Normal"/>
        <w:rPr>
          <w:b w:val="1"/>
          <w:bCs w:val="1"/>
        </w:rPr>
      </w:pPr>
      <w:r w:rsidR="250AE766">
        <w:rPr>
          <w:b w:val="0"/>
          <w:bCs w:val="0"/>
        </w:rPr>
        <w:t>(ingezonden 17 juli 2026)</w:t>
        <w:br/>
      </w:r>
    </w:p>
    <w:p>
      <w:r>
        <w:t xml:space="preserve">Vragen van de leden Nobel en Ellian (VVD) aan de ministers van Volkshuisvesting en Ruimtelijke Ordening en van Asiel en Migratie over het bericht dat het kabinet wel bouwstenen, maar nog geen plan heeft voor de huisvesting van mensen in de knel.</w:t>
      </w:r>
      <w:r>
        <w:br/>
      </w:r>
    </w:p>
    <w:p>
      <w:pPr>
        <w:pStyle w:val="ListParagraph"/>
        <w:numPr>
          <w:ilvl w:val="0"/>
          <w:numId w:val="100514280"/>
        </w:numPr>
        <w:ind w:left="360"/>
      </w:pPr>
      <w:r>
        <w:t xml:space="preserve">Bent u bekend met het bericht </w:t>
      </w:r>
      <w:r>
        <w:rPr>
          <w:i w:val="1"/>
          <w:iCs w:val="1"/>
        </w:rPr>
        <w:t xml:space="preserve">"Wel de 'bouwstenen', nog geen plan voor huisvesting mensen in de knel"</w:t>
      </w:r>
      <w:r>
        <w:rPr/>
        <w:t xml:space="preserve">? 1)</w:t>
      </w:r>
      <w:r>
        <w:br/>
      </w:r>
    </w:p>
    <w:p>
      <w:pPr>
        <w:pStyle w:val="ListParagraph"/>
        <w:numPr>
          <w:ilvl w:val="0"/>
          <w:numId w:val="100514280"/>
        </w:numPr>
        <w:ind w:left="360"/>
      </w:pPr>
      <w:r>
        <w:t xml:space="preserve">Klopt het dat het kabinet bij de huisvesting van aandachtsgroepen, waaronder statushouders, ook nadrukkelijk kijkt naar woningdeling binnen de sociale woningvoorraad?</w:t>
      </w:r>
      <w:r>
        <w:br/>
      </w:r>
    </w:p>
    <w:p>
      <w:pPr>
        <w:pStyle w:val="ListParagraph"/>
        <w:numPr>
          <w:ilvl w:val="0"/>
          <w:numId w:val="100514280"/>
        </w:numPr>
        <w:ind w:left="360"/>
      </w:pPr>
      <w:r>
        <w:t xml:space="preserve">Klopt het dat er gemeenten en woningcorporaties zijn die sociale huurwoningen beschikbaar stellen als ‘doorstroomlocatie’?</w:t>
      </w:r>
      <w:r>
        <w:br/>
      </w:r>
    </w:p>
    <w:p>
      <w:pPr>
        <w:pStyle w:val="ListParagraph"/>
        <w:numPr>
          <w:ilvl w:val="0"/>
          <w:numId w:val="100514280"/>
        </w:numPr>
        <w:ind w:left="360"/>
      </w:pPr>
      <w:r>
        <w:t xml:space="preserve">Waarom kiest het kabinet er niet voor om, conform het coalitieakkoord, als uitgangspunt te hanteren dat alternatieve huisvestingsvormen voor statushouders zoveel mogelijk buiten de bestaande sociale woningvoorraad worden gerealiseerd?</w:t>
      </w:r>
      <w:r>
        <w:br/>
      </w:r>
    </w:p>
    <w:p>
      <w:pPr>
        <w:pStyle w:val="ListParagraph"/>
        <w:numPr>
          <w:ilvl w:val="0"/>
          <w:numId w:val="100514280"/>
        </w:numPr>
        <w:ind w:left="360"/>
      </w:pPr>
      <w:r>
        <w:t xml:space="preserve">Welke alternatieven buiten de sociale woningvoorraad onderzoekt u om invulling te geven aan de taakstelling voor de huisvesting van statushouders, zonder de druk op de reguliere sociale huurmarkt verder te vergroten?</w:t>
      </w:r>
      <w:r>
        <w:br/>
      </w:r>
    </w:p>
    <w:p>
      <w:pPr>
        <w:pStyle w:val="ListParagraph"/>
        <w:numPr>
          <w:ilvl w:val="0"/>
          <w:numId w:val="100514280"/>
        </w:numPr>
        <w:ind w:left="360"/>
      </w:pPr>
      <w:r>
        <w:t xml:space="preserve">In hoeverre deelt u de opvatting dat het oneerlijk is dat woningzoekenden soms pas na 10 jaar in aanmerking komen voor een sociale huurwoning terwijl statushouders voorrang krijgen op sociale huurwoningen? Zo niet, waarom niet?</w:t>
      </w:r>
      <w:r>
        <w:br/>
      </w:r>
    </w:p>
    <w:p>
      <w:pPr>
        <w:pStyle w:val="ListParagraph"/>
        <w:numPr>
          <w:ilvl w:val="0"/>
          <w:numId w:val="100514280"/>
        </w:numPr>
        <w:ind w:left="360"/>
      </w:pPr>
      <w:r>
        <w:t xml:space="preserve">In hoeverre deelt u de opvatting dat statushouders daarom zoveel mogelijk in sobere alternatieve huisvesting buiten de sociale woningvoorraad moeten worden gehuisvest?</w:t>
      </w:r>
      <w:r>
        <w:br/>
      </w:r>
    </w:p>
    <w:p>
      <w:pPr>
        <w:pStyle w:val="ListParagraph"/>
        <w:numPr>
          <w:ilvl w:val="0"/>
          <w:numId w:val="100514280"/>
        </w:numPr>
        <w:ind w:left="360"/>
      </w:pPr>
      <w:r>
        <w:t xml:space="preserve">Welke maatregelen bent u bereid te nemen om te voorkomen dat gemeenten en woningcorporaties reguliere sociale huurwoningen inzetten als doorstroomlocatie voor statushouders?</w:t>
      </w:r>
      <w:r>
        <w:br/>
      </w:r>
    </w:p>
    <w:p>
      <w:pPr>
        <w:pStyle w:val="ListParagraph"/>
        <w:numPr>
          <w:ilvl w:val="0"/>
          <w:numId w:val="100514280"/>
        </w:numPr>
        <w:ind w:left="360"/>
      </w:pPr>
      <w:r>
        <w:t xml:space="preserve">Welke mogelijkheden tot inspraak hebben omwonenden wanneer een sociale huurwoning wordt aangewezen als doorstroomlocatie?</w:t>
      </w:r>
      <w:r>
        <w:br/>
      </w:r>
    </w:p>
    <w:p>
      <w:pPr>
        <w:pStyle w:val="ListParagraph"/>
        <w:numPr>
          <w:ilvl w:val="0"/>
          <w:numId w:val="100514280"/>
        </w:numPr>
        <w:ind w:left="360"/>
      </w:pPr>
      <w:r>
        <w:t xml:space="preserve">Hoeveel statushouders zijn de afgelopen drie jaar gehuisvest in een zelfstandige sociale huurwoning? Welk aandeel van de jaarlijkse toewijzingen aan corporatiewoningen betreft dit? Welk effect verwacht u dat de beschreven plannen zullen hebben op dit aandeel?</w:t>
      </w:r>
      <w:r>
        <w:br/>
      </w:r>
    </w:p>
    <w:p>
      <w:pPr>
        <w:pStyle w:val="ListParagraph"/>
        <w:numPr>
          <w:ilvl w:val="0"/>
          <w:numId w:val="100514280"/>
        </w:numPr>
        <w:ind w:left="360"/>
      </w:pPr>
      <w:r>
        <w:t xml:space="preserve">Bent u het eens dat woningdelen voor statushouders binnen de bestaande voorraad strijdig is met het voornemen om te komen tot een wetsvoorstel waarmee de voorrang voor statushouders op sociale huurwoningen wettelijk niet meer mogelijk is? Zo niet, waarom niet?</w:t>
      </w:r>
      <w:r>
        <w:br/>
      </w:r>
    </w:p>
    <w:p>
      <w:pPr>
        <w:pStyle w:val="ListParagraph"/>
        <w:numPr>
          <w:ilvl w:val="0"/>
          <w:numId w:val="100514280"/>
        </w:numPr>
        <w:ind w:left="360"/>
      </w:pPr>
      <w:r>
        <w:t xml:space="preserve">In antwoord op eerdere schriftelijke vragen gaf u aan dat er slechts 48 doorstroomlocaties met 1.853 plekken zijn gerealiseerd. De verwachting was dat er nog voor het zomerreces 263 extra plekken gerealiseerd zouden worden. Zijn deze plekken ook daadwerkelijk voor het zomerreces gerealiseerd?</w:t>
      </w:r>
      <w:r>
        <w:br/>
      </w:r>
    </w:p>
    <w:p>
      <w:pPr>
        <w:pStyle w:val="ListParagraph"/>
        <w:numPr>
          <w:ilvl w:val="0"/>
          <w:numId w:val="100514280"/>
        </w:numPr>
        <w:ind w:left="360"/>
      </w:pPr>
      <w:r>
        <w:t xml:space="preserve">Hoeveel plekken moeten volgens u nog worden gerealiseerd voordat u een wetsvoorstel naar de Kamer kunt sturen waarmee de wettelijke voorrang voor statushouders op sociale huurwoningen wordt beëindigd? Wanneer verwacht u dit wetsvoorstel naar de Kamer te sturen?</w:t>
      </w:r>
      <w:r>
        <w:br/>
      </w:r>
    </w:p>
    <w:p>
      <w:pPr>
        <w:pStyle w:val="ListParagraph"/>
        <w:numPr>
          <w:ilvl w:val="0"/>
          <w:numId w:val="100514280"/>
        </w:numPr>
        <w:ind w:left="360"/>
      </w:pPr>
      <w:r>
        <w:t xml:space="preserve">In uw brief ‘Bouwstenen: versnelde realisatie aanvullende vormen van huisvesting’ heeft mijn fractie niet kunnen opmaken op welke wijze u invulling heeft gegeven aan de motie Nobel/Flach (Kamerstuk 36 881, nr. 9) over onderzoeken hoe gemeenten die voortvarend aan de slag zijn gegaan met de realisatie van alternatieve huisvesting zodat de voorrang statushouders kan worden afgeschaft, kunnen worden beloond. Kunt u hier alsnog antwoord op geven?</w:t>
      </w:r>
      <w:r>
        <w:br/>
      </w:r>
    </w:p>
    <w:p>
      <w:pPr>
        <w:pStyle w:val="ListParagraph"/>
        <w:numPr>
          <w:ilvl w:val="0"/>
          <w:numId w:val="100514280"/>
        </w:numPr>
        <w:ind w:left="360"/>
      </w:pPr>
      <w:r>
        <w:t xml:space="preserve">Kunt u deze vragen één voor één beantwoorden?</w:t>
      </w:r>
      <w:r>
        <w:br/>
      </w:r>
    </w:p>
    <w:p>
      <w:r>
        <w:t xml:space="preserve"> </w:t>
      </w:r>
      <w:r>
        <w:br/>
      </w:r>
    </w:p>
    <w:p>
      <w:r>
        <w:t xml:space="preserve">1) BNR, 3 juli 2026 (https://www.bnr.nl/podcast/bnr-headlines/10605501/wel-de-bouwstenen-nog-geen-plan-voor-huisvesting-mensen-in-de-knel)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2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270">
    <w:abstractNumId w:val="1005142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