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52DF" w:rsidR="00C052DF" w:rsidP="00C052DF" w:rsidRDefault="00E72F87" w14:paraId="06EE1859" w14:textId="59DDAAE9">
      <w:pPr>
        <w:ind w:left="2124" w:hanging="2124"/>
        <w:rPr>
          <w:rFonts w:ascii="Calibri" w:hAnsi="Calibri" w:cs="Calibri"/>
        </w:rPr>
      </w:pPr>
      <w:r w:rsidRPr="00C052DF">
        <w:rPr>
          <w:rFonts w:ascii="Calibri" w:hAnsi="Calibri" w:cs="Calibri"/>
        </w:rPr>
        <w:t>22112</w:t>
      </w:r>
      <w:r w:rsidRPr="00C052DF" w:rsidR="00C052DF">
        <w:rPr>
          <w:rFonts w:ascii="Calibri" w:hAnsi="Calibri" w:cs="Calibri"/>
        </w:rPr>
        <w:tab/>
        <w:t>Nieuwe Commissievoorstellen en initiatieven van de lidstaten van de Europese Unie</w:t>
      </w:r>
    </w:p>
    <w:p w:rsidRPr="00C052DF" w:rsidR="00C052DF" w:rsidP="004474D9" w:rsidRDefault="00C052DF" w14:paraId="42596E44" w14:textId="77777777">
      <w:pPr>
        <w:rPr>
          <w:rFonts w:ascii="Calibri" w:hAnsi="Calibri" w:cs="Calibri"/>
          <w:color w:val="000000"/>
        </w:rPr>
      </w:pPr>
      <w:r w:rsidRPr="00C052DF">
        <w:rPr>
          <w:rFonts w:ascii="Calibri" w:hAnsi="Calibri" w:cs="Calibri"/>
        </w:rPr>
        <w:t xml:space="preserve">Nr. </w:t>
      </w:r>
      <w:r w:rsidRPr="00C052DF">
        <w:rPr>
          <w:rFonts w:ascii="Calibri" w:hAnsi="Calibri" w:cs="Calibri"/>
        </w:rPr>
        <w:t>4411</w:t>
      </w:r>
      <w:r w:rsidRPr="00C052DF">
        <w:rPr>
          <w:rFonts w:ascii="Calibri" w:hAnsi="Calibri" w:cs="Calibri"/>
        </w:rPr>
        <w:tab/>
      </w:r>
      <w:r w:rsidRPr="00C052DF">
        <w:rPr>
          <w:rFonts w:ascii="Calibri" w:hAnsi="Calibri" w:cs="Calibri"/>
        </w:rPr>
        <w:tab/>
        <w:t>Brief van de minister van Economische Zaken en Klimaat</w:t>
      </w:r>
    </w:p>
    <w:p w:rsidRPr="00C052DF" w:rsidR="00C052DF" w:rsidP="00A61681" w:rsidRDefault="00C052DF" w14:paraId="5A7E4BA1" w14:textId="517CAC98">
      <w:pPr>
        <w:rPr>
          <w:rFonts w:ascii="Calibri" w:hAnsi="Calibri" w:cs="Calibri"/>
        </w:rPr>
      </w:pPr>
      <w:r w:rsidRPr="00C052DF">
        <w:rPr>
          <w:rFonts w:ascii="Calibri" w:hAnsi="Calibri" w:cs="Calibri"/>
        </w:rPr>
        <w:t>Aan de Voorzitter van de Tweede Kamer der Staten-Generaal</w:t>
      </w:r>
    </w:p>
    <w:p w:rsidRPr="00C052DF" w:rsidR="00C052DF" w:rsidP="00A61681" w:rsidRDefault="00C052DF" w14:paraId="195B6A6B" w14:textId="60C10682">
      <w:pPr>
        <w:rPr>
          <w:rFonts w:ascii="Calibri" w:hAnsi="Calibri" w:cs="Calibri"/>
        </w:rPr>
      </w:pPr>
      <w:r w:rsidRPr="00C052DF">
        <w:rPr>
          <w:rFonts w:ascii="Calibri" w:hAnsi="Calibri" w:cs="Calibri"/>
        </w:rPr>
        <w:t>Den Haag, 16 juli 2026</w:t>
      </w:r>
    </w:p>
    <w:p w:rsidRPr="00C052DF" w:rsidR="00E72F87" w:rsidP="00A61681" w:rsidRDefault="00E72F87" w14:paraId="1149B49A" w14:textId="77777777">
      <w:pPr>
        <w:rPr>
          <w:rFonts w:ascii="Calibri" w:hAnsi="Calibri" w:cs="Calibri"/>
        </w:rPr>
      </w:pPr>
    </w:p>
    <w:p w:rsidRPr="00C052DF" w:rsidR="00E72F87" w:rsidP="00A61681" w:rsidRDefault="00E72F87" w14:paraId="6AC18406" w14:textId="77777777">
      <w:pPr>
        <w:rPr>
          <w:rFonts w:ascii="Calibri" w:hAnsi="Calibri" w:cs="Calibri"/>
        </w:rPr>
      </w:pPr>
      <w:r w:rsidRPr="00C052DF">
        <w:rPr>
          <w:rFonts w:ascii="Calibri" w:hAnsi="Calibri" w:cs="Calibri"/>
        </w:rPr>
        <w:t>In de afspraken met de Kamer over EU-informatievoorziening is afgesproken dat elk ministerie ieder kwartaal de EU-kwartaalrapportage, met daarin de stand van zaken van de onderhandelingen over EU-wetgevingsdossiers en de stand van zaken betreffende EU-raadplegingen naar de Kamer stuurt. Vanwege beperkte ontwikkelingen in het eerste kwartaal van 2026 en de kabinetswissel (inclusief samenvoeging van de ministeries van EZ en KGG naar één ministerie van EZK) ziet deze kwartaalrapportage bij uitzondering op zowel het eerste als het tweede kwartaal van 2026. Het overzicht vindt u in de bijlage.</w:t>
      </w:r>
    </w:p>
    <w:p w:rsidRPr="00C052DF" w:rsidR="00E72F87" w:rsidP="00A61681" w:rsidRDefault="00E72F87" w14:paraId="1CF2B7C5" w14:textId="77777777">
      <w:pPr>
        <w:rPr>
          <w:rFonts w:ascii="Calibri" w:hAnsi="Calibri" w:cs="Calibri"/>
        </w:rPr>
      </w:pPr>
    </w:p>
    <w:p w:rsidRPr="00C052DF" w:rsidR="00E72F87" w:rsidP="00A61681" w:rsidRDefault="00E72F87" w14:paraId="2680AF06" w14:textId="77777777">
      <w:pPr>
        <w:rPr>
          <w:rFonts w:ascii="Calibri" w:hAnsi="Calibri" w:cs="Calibri"/>
        </w:rPr>
      </w:pPr>
      <w:r w:rsidRPr="00C052DF">
        <w:rPr>
          <w:rFonts w:ascii="Calibri" w:hAnsi="Calibri" w:cs="Calibri"/>
        </w:rPr>
        <w:t>In deze periode is vanuit EZK op de volgende raadplegingen gereageerd:</w:t>
      </w:r>
    </w:p>
    <w:p w:rsidRPr="00C052DF" w:rsidR="00E72F87" w:rsidP="00E72F87" w:rsidRDefault="00E72F87" w14:paraId="31C74455" w14:textId="77777777">
      <w:pPr>
        <w:pStyle w:val="Lijstalinea"/>
        <w:numPr>
          <w:ilvl w:val="0"/>
          <w:numId w:val="1"/>
        </w:numPr>
        <w:spacing w:after="0" w:line="240" w:lineRule="atLeast"/>
        <w:rPr>
          <w:rFonts w:ascii="Calibri" w:hAnsi="Calibri" w:cs="Calibri"/>
        </w:rPr>
      </w:pPr>
      <w:bookmarkStart w:name="_Hlk218874334" w:id="0"/>
      <w:r w:rsidRPr="00C052DF">
        <w:rPr>
          <w:rFonts w:ascii="Calibri" w:hAnsi="Calibri" w:cs="Calibri"/>
        </w:rPr>
        <w:t xml:space="preserve">Staatssteunconsultatie omtrent de nieuwe </w:t>
      </w:r>
      <w:r w:rsidRPr="00C052DF">
        <w:rPr>
          <w:rFonts w:ascii="Calibri" w:hAnsi="Calibri" w:cs="Calibri"/>
          <w:i/>
          <w:iCs/>
        </w:rPr>
        <w:t xml:space="preserve">General Block </w:t>
      </w:r>
      <w:proofErr w:type="spellStart"/>
      <w:r w:rsidRPr="00C052DF">
        <w:rPr>
          <w:rFonts w:ascii="Calibri" w:hAnsi="Calibri" w:cs="Calibri"/>
          <w:i/>
          <w:iCs/>
        </w:rPr>
        <w:t>Exemption</w:t>
      </w:r>
      <w:proofErr w:type="spellEnd"/>
      <w:r w:rsidRPr="00C052DF">
        <w:rPr>
          <w:rFonts w:ascii="Calibri" w:hAnsi="Calibri" w:cs="Calibri"/>
          <w:i/>
          <w:iCs/>
        </w:rPr>
        <w:t xml:space="preserve"> </w:t>
      </w:r>
      <w:proofErr w:type="spellStart"/>
      <w:r w:rsidRPr="00C052DF">
        <w:rPr>
          <w:rFonts w:ascii="Calibri" w:hAnsi="Calibri" w:cs="Calibri"/>
          <w:i/>
          <w:iCs/>
        </w:rPr>
        <w:t>Regulation</w:t>
      </w:r>
      <w:proofErr w:type="spellEnd"/>
      <w:r w:rsidRPr="00C052DF">
        <w:rPr>
          <w:rFonts w:ascii="Calibri" w:hAnsi="Calibri" w:cs="Calibri"/>
        </w:rPr>
        <w:t xml:space="preserve"> (GBER)</w:t>
      </w:r>
    </w:p>
    <w:p w:rsidRPr="00C052DF" w:rsidR="00E72F87" w:rsidP="00E72F87" w:rsidRDefault="00E72F87" w14:paraId="449551D6" w14:textId="77777777">
      <w:pPr>
        <w:pStyle w:val="Lijstalinea"/>
        <w:numPr>
          <w:ilvl w:val="0"/>
          <w:numId w:val="1"/>
        </w:numPr>
        <w:spacing w:after="0" w:line="240" w:lineRule="atLeast"/>
        <w:rPr>
          <w:rFonts w:ascii="Calibri" w:hAnsi="Calibri" w:cs="Calibri"/>
        </w:rPr>
      </w:pPr>
      <w:r w:rsidRPr="00C052DF">
        <w:rPr>
          <w:rFonts w:ascii="Calibri" w:hAnsi="Calibri" w:cs="Calibri"/>
        </w:rPr>
        <w:t>Consultatie omtrent de hernieuwbare energierichtlijn (RED)</w:t>
      </w:r>
    </w:p>
    <w:p w:rsidRPr="00C052DF" w:rsidR="00E72F87" w:rsidP="00E72F87" w:rsidRDefault="00E72F87" w14:paraId="2F715A3B" w14:textId="77777777">
      <w:pPr>
        <w:pStyle w:val="Lijstalinea"/>
        <w:numPr>
          <w:ilvl w:val="0"/>
          <w:numId w:val="1"/>
        </w:numPr>
        <w:spacing w:after="0" w:line="240" w:lineRule="atLeast"/>
        <w:rPr>
          <w:rFonts w:ascii="Calibri" w:hAnsi="Calibri" w:cs="Calibri"/>
        </w:rPr>
      </w:pPr>
      <w:r w:rsidRPr="00C052DF">
        <w:rPr>
          <w:rFonts w:ascii="Calibri" w:hAnsi="Calibri" w:cs="Calibri"/>
        </w:rPr>
        <w:t>Consultatie omtrent de energie-efficiëntierichtlijn (EED)</w:t>
      </w:r>
    </w:p>
    <w:p w:rsidRPr="00C052DF" w:rsidR="00E72F87" w:rsidP="00E72F87" w:rsidRDefault="00E72F87" w14:paraId="2A9F5AF5" w14:textId="77777777">
      <w:pPr>
        <w:pStyle w:val="Lijstalinea"/>
        <w:numPr>
          <w:ilvl w:val="0"/>
          <w:numId w:val="1"/>
        </w:numPr>
        <w:spacing w:after="0" w:line="240" w:lineRule="atLeast"/>
        <w:rPr>
          <w:rFonts w:ascii="Calibri" w:hAnsi="Calibri" w:cs="Calibri"/>
        </w:rPr>
      </w:pPr>
      <w:r w:rsidRPr="00C052DF">
        <w:rPr>
          <w:rFonts w:ascii="Calibri" w:hAnsi="Calibri" w:cs="Calibri"/>
        </w:rPr>
        <w:t xml:space="preserve">Consultatie omtrent het </w:t>
      </w:r>
      <w:r w:rsidRPr="00C052DF">
        <w:rPr>
          <w:rFonts w:ascii="Calibri" w:hAnsi="Calibri" w:cs="Calibri"/>
          <w:i/>
          <w:iCs/>
        </w:rPr>
        <w:t xml:space="preserve">Critical </w:t>
      </w:r>
      <w:proofErr w:type="spellStart"/>
      <w:r w:rsidRPr="00C052DF">
        <w:rPr>
          <w:rFonts w:ascii="Calibri" w:hAnsi="Calibri" w:cs="Calibri"/>
          <w:i/>
          <w:iCs/>
        </w:rPr>
        <w:t>Materials</w:t>
      </w:r>
      <w:proofErr w:type="spellEnd"/>
      <w:r w:rsidRPr="00C052DF">
        <w:rPr>
          <w:rFonts w:ascii="Calibri" w:hAnsi="Calibri" w:cs="Calibri"/>
          <w:i/>
          <w:iCs/>
        </w:rPr>
        <w:t xml:space="preserve"> Centre</w:t>
      </w:r>
      <w:r w:rsidRPr="00C052DF">
        <w:rPr>
          <w:rFonts w:ascii="Calibri" w:hAnsi="Calibri" w:cs="Calibri"/>
        </w:rPr>
        <w:t xml:space="preserve"> (CRM)</w:t>
      </w:r>
    </w:p>
    <w:p w:rsidRPr="00C052DF" w:rsidR="00E72F87" w:rsidP="00A61681" w:rsidRDefault="00E72F87" w14:paraId="3E713475" w14:textId="77777777">
      <w:pPr>
        <w:rPr>
          <w:rFonts w:ascii="Calibri" w:hAnsi="Calibri" w:cs="Calibri"/>
        </w:rPr>
      </w:pPr>
    </w:p>
    <w:bookmarkEnd w:id="0"/>
    <w:p w:rsidR="00E72F87" w:rsidP="00C052DF" w:rsidRDefault="00C052DF" w14:paraId="536B48F0" w14:textId="305FA851">
      <w:pPr>
        <w:pStyle w:val="Geenafstand"/>
      </w:pPr>
      <w:r>
        <w:t>De m</w:t>
      </w:r>
      <w:r w:rsidRPr="00C052DF" w:rsidR="00E72F87">
        <w:t>inister van Economische Zaken en Klimaat</w:t>
      </w:r>
      <w:r>
        <w:t>,</w:t>
      </w:r>
    </w:p>
    <w:p w:rsidRPr="00C052DF" w:rsidR="00C052DF" w:rsidP="00C052DF" w:rsidRDefault="00C052DF" w14:paraId="6AA86917" w14:textId="3F313FFE">
      <w:pPr>
        <w:pStyle w:val="Geenafstand"/>
      </w:pPr>
      <w:r>
        <w:t>H.G.</w:t>
      </w:r>
      <w:r w:rsidRPr="00C052DF">
        <w:t xml:space="preserve"> Herbert</w:t>
      </w:r>
    </w:p>
    <w:p w:rsidRPr="00C052DF" w:rsidR="00C052DF" w:rsidP="00A61681" w:rsidRDefault="00C052DF" w14:paraId="1A7737E7" w14:textId="77777777">
      <w:pPr>
        <w:rPr>
          <w:rFonts w:ascii="Calibri" w:hAnsi="Calibri" w:cs="Calibri"/>
        </w:rPr>
      </w:pPr>
    </w:p>
    <w:p w:rsidRPr="00C052DF" w:rsidR="006F53E6" w:rsidRDefault="006F53E6" w14:paraId="55D9F1AF" w14:textId="77777777">
      <w:pPr>
        <w:rPr>
          <w:rFonts w:ascii="Calibri" w:hAnsi="Calibri" w:cs="Calibri"/>
        </w:rPr>
      </w:pPr>
    </w:p>
    <w:sectPr w:rsidRPr="00C052DF" w:rsidR="006F53E6" w:rsidSect="0052298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3A9C4" w14:textId="77777777" w:rsidR="00FD3C50" w:rsidRDefault="00FD3C50" w:rsidP="00E72F87">
      <w:pPr>
        <w:spacing w:after="0" w:line="240" w:lineRule="auto"/>
      </w:pPr>
      <w:r>
        <w:separator/>
      </w:r>
    </w:p>
  </w:endnote>
  <w:endnote w:type="continuationSeparator" w:id="0">
    <w:p w14:paraId="675BEE68" w14:textId="77777777" w:rsidR="00FD3C50" w:rsidRDefault="00FD3C50" w:rsidP="00E72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AE7A" w14:textId="77777777" w:rsidR="00E72F87" w:rsidRPr="00E72F87" w:rsidRDefault="00E72F87" w:rsidP="00E72F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63E3" w14:textId="77777777" w:rsidR="00E72F87" w:rsidRPr="00E72F87" w:rsidRDefault="00E72F87" w:rsidP="00E72F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505A" w14:textId="77777777" w:rsidR="00E72F87" w:rsidRPr="00E72F87" w:rsidRDefault="00E72F87" w:rsidP="00E72F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E122" w14:textId="77777777" w:rsidR="00FD3C50" w:rsidRDefault="00FD3C50" w:rsidP="00E72F87">
      <w:pPr>
        <w:spacing w:after="0" w:line="240" w:lineRule="auto"/>
      </w:pPr>
      <w:r>
        <w:separator/>
      </w:r>
    </w:p>
  </w:footnote>
  <w:footnote w:type="continuationSeparator" w:id="0">
    <w:p w14:paraId="3869BD65" w14:textId="77777777" w:rsidR="00FD3C50" w:rsidRDefault="00FD3C50" w:rsidP="00E72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A2A9" w14:textId="77777777" w:rsidR="00E72F87" w:rsidRPr="00E72F87" w:rsidRDefault="00E72F87" w:rsidP="00E72F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E555" w14:textId="77777777" w:rsidR="00E72F87" w:rsidRPr="00E72F87" w:rsidRDefault="00E72F87" w:rsidP="00E72F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5B6F" w14:textId="77777777" w:rsidR="00E72F87" w:rsidRPr="00E72F87" w:rsidRDefault="00E72F87" w:rsidP="00E72F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92ADE"/>
    <w:multiLevelType w:val="hybridMultilevel"/>
    <w:tmpl w:val="91448AB4"/>
    <w:lvl w:ilvl="0" w:tplc="A134E928">
      <w:start w:val="1"/>
      <w:numFmt w:val="bullet"/>
      <w:lvlText w:val="-"/>
      <w:lvlJc w:val="left"/>
      <w:pPr>
        <w:ind w:left="720" w:hanging="360"/>
      </w:pPr>
      <w:rPr>
        <w:rFonts w:ascii="Aptos" w:hAnsi="Aptos" w:hint="default"/>
      </w:rPr>
    </w:lvl>
    <w:lvl w:ilvl="1" w:tplc="261C6944">
      <w:start w:val="1"/>
      <w:numFmt w:val="bullet"/>
      <w:lvlText w:val="o"/>
      <w:lvlJc w:val="left"/>
      <w:pPr>
        <w:ind w:left="1440" w:hanging="360"/>
      </w:pPr>
      <w:rPr>
        <w:rFonts w:ascii="Courier New" w:hAnsi="Courier New" w:hint="default"/>
      </w:rPr>
    </w:lvl>
    <w:lvl w:ilvl="2" w:tplc="B7BAE178">
      <w:start w:val="1"/>
      <w:numFmt w:val="bullet"/>
      <w:lvlText w:val=""/>
      <w:lvlJc w:val="left"/>
      <w:pPr>
        <w:ind w:left="2160" w:hanging="360"/>
      </w:pPr>
      <w:rPr>
        <w:rFonts w:ascii="Wingdings" w:hAnsi="Wingdings" w:hint="default"/>
      </w:rPr>
    </w:lvl>
    <w:lvl w:ilvl="3" w:tplc="7E806E70">
      <w:start w:val="1"/>
      <w:numFmt w:val="bullet"/>
      <w:lvlText w:val=""/>
      <w:lvlJc w:val="left"/>
      <w:pPr>
        <w:ind w:left="2880" w:hanging="360"/>
      </w:pPr>
      <w:rPr>
        <w:rFonts w:ascii="Symbol" w:hAnsi="Symbol" w:hint="default"/>
      </w:rPr>
    </w:lvl>
    <w:lvl w:ilvl="4" w:tplc="4692A81A">
      <w:start w:val="1"/>
      <w:numFmt w:val="bullet"/>
      <w:lvlText w:val="o"/>
      <w:lvlJc w:val="left"/>
      <w:pPr>
        <w:ind w:left="3600" w:hanging="360"/>
      </w:pPr>
      <w:rPr>
        <w:rFonts w:ascii="Courier New" w:hAnsi="Courier New" w:hint="default"/>
      </w:rPr>
    </w:lvl>
    <w:lvl w:ilvl="5" w:tplc="821601AE">
      <w:start w:val="1"/>
      <w:numFmt w:val="bullet"/>
      <w:lvlText w:val=""/>
      <w:lvlJc w:val="left"/>
      <w:pPr>
        <w:ind w:left="4320" w:hanging="360"/>
      </w:pPr>
      <w:rPr>
        <w:rFonts w:ascii="Wingdings" w:hAnsi="Wingdings" w:hint="default"/>
      </w:rPr>
    </w:lvl>
    <w:lvl w:ilvl="6" w:tplc="D86AE0CE">
      <w:start w:val="1"/>
      <w:numFmt w:val="bullet"/>
      <w:lvlText w:val=""/>
      <w:lvlJc w:val="left"/>
      <w:pPr>
        <w:ind w:left="5040" w:hanging="360"/>
      </w:pPr>
      <w:rPr>
        <w:rFonts w:ascii="Symbol" w:hAnsi="Symbol" w:hint="default"/>
      </w:rPr>
    </w:lvl>
    <w:lvl w:ilvl="7" w:tplc="F1A850D8">
      <w:start w:val="1"/>
      <w:numFmt w:val="bullet"/>
      <w:lvlText w:val="o"/>
      <w:lvlJc w:val="left"/>
      <w:pPr>
        <w:ind w:left="5760" w:hanging="360"/>
      </w:pPr>
      <w:rPr>
        <w:rFonts w:ascii="Courier New" w:hAnsi="Courier New" w:hint="default"/>
      </w:rPr>
    </w:lvl>
    <w:lvl w:ilvl="8" w:tplc="D64EE958">
      <w:start w:val="1"/>
      <w:numFmt w:val="bullet"/>
      <w:lvlText w:val=""/>
      <w:lvlJc w:val="left"/>
      <w:pPr>
        <w:ind w:left="6480" w:hanging="360"/>
      </w:pPr>
      <w:rPr>
        <w:rFonts w:ascii="Wingdings" w:hAnsi="Wingdings" w:hint="default"/>
      </w:rPr>
    </w:lvl>
  </w:abstractNum>
  <w:num w:numId="1" w16cid:durableId="54233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F87"/>
    <w:rsid w:val="00522988"/>
    <w:rsid w:val="006B3D88"/>
    <w:rsid w:val="006F53E6"/>
    <w:rsid w:val="00765CDE"/>
    <w:rsid w:val="007741F3"/>
    <w:rsid w:val="009D16D8"/>
    <w:rsid w:val="009F22AD"/>
    <w:rsid w:val="00C052DF"/>
    <w:rsid w:val="00E72F87"/>
    <w:rsid w:val="00ED03AA"/>
    <w:rsid w:val="00EE6521"/>
    <w:rsid w:val="00FD3C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710CF"/>
  <w15:chartTrackingRefBased/>
  <w15:docId w15:val="{D0A2FA06-7C25-4663-B36F-09D0AE1D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2F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2F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2F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2F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2F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2F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2F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2F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2F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2F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2F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2F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2F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2F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2F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2F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2F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2F87"/>
    <w:rPr>
      <w:rFonts w:eastAsiaTheme="majorEastAsia" w:cstheme="majorBidi"/>
      <w:color w:val="272727" w:themeColor="text1" w:themeTint="D8"/>
    </w:rPr>
  </w:style>
  <w:style w:type="paragraph" w:styleId="Titel">
    <w:name w:val="Title"/>
    <w:basedOn w:val="Standaard"/>
    <w:next w:val="Standaard"/>
    <w:link w:val="TitelChar"/>
    <w:uiPriority w:val="10"/>
    <w:qFormat/>
    <w:rsid w:val="00E72F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2F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2F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2F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2F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2F87"/>
    <w:rPr>
      <w:i/>
      <w:iCs/>
      <w:color w:val="404040" w:themeColor="text1" w:themeTint="BF"/>
    </w:rPr>
  </w:style>
  <w:style w:type="paragraph" w:styleId="Lijstalinea">
    <w:name w:val="List Paragraph"/>
    <w:basedOn w:val="Standaard"/>
    <w:uiPriority w:val="34"/>
    <w:qFormat/>
    <w:rsid w:val="00E72F87"/>
    <w:pPr>
      <w:ind w:left="720"/>
      <w:contextualSpacing/>
    </w:pPr>
  </w:style>
  <w:style w:type="character" w:styleId="Intensievebenadrukking">
    <w:name w:val="Intense Emphasis"/>
    <w:basedOn w:val="Standaardalinea-lettertype"/>
    <w:uiPriority w:val="21"/>
    <w:qFormat/>
    <w:rsid w:val="00E72F87"/>
    <w:rPr>
      <w:i/>
      <w:iCs/>
      <w:color w:val="0F4761" w:themeColor="accent1" w:themeShade="BF"/>
    </w:rPr>
  </w:style>
  <w:style w:type="paragraph" w:styleId="Duidelijkcitaat">
    <w:name w:val="Intense Quote"/>
    <w:basedOn w:val="Standaard"/>
    <w:next w:val="Standaard"/>
    <w:link w:val="DuidelijkcitaatChar"/>
    <w:uiPriority w:val="30"/>
    <w:qFormat/>
    <w:rsid w:val="00E72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2F87"/>
    <w:rPr>
      <w:i/>
      <w:iCs/>
      <w:color w:val="0F4761" w:themeColor="accent1" w:themeShade="BF"/>
    </w:rPr>
  </w:style>
  <w:style w:type="character" w:styleId="Intensieveverwijzing">
    <w:name w:val="Intense Reference"/>
    <w:basedOn w:val="Standaardalinea-lettertype"/>
    <w:uiPriority w:val="32"/>
    <w:qFormat/>
    <w:rsid w:val="00E72F87"/>
    <w:rPr>
      <w:b/>
      <w:bCs/>
      <w:smallCaps/>
      <w:color w:val="0F4761" w:themeColor="accent1" w:themeShade="BF"/>
      <w:spacing w:val="5"/>
    </w:rPr>
  </w:style>
  <w:style w:type="paragraph" w:styleId="Koptekst">
    <w:name w:val="header"/>
    <w:basedOn w:val="Standaard"/>
    <w:link w:val="KoptekstChar"/>
    <w:uiPriority w:val="99"/>
    <w:unhideWhenUsed/>
    <w:rsid w:val="00E72F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2F87"/>
  </w:style>
  <w:style w:type="paragraph" w:styleId="Voettekst">
    <w:name w:val="footer"/>
    <w:basedOn w:val="Standaard"/>
    <w:link w:val="VoettekstChar"/>
    <w:uiPriority w:val="99"/>
    <w:unhideWhenUsed/>
    <w:rsid w:val="00E72F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2F87"/>
  </w:style>
  <w:style w:type="paragraph" w:styleId="Geenafstand">
    <w:name w:val="No Spacing"/>
    <w:uiPriority w:val="1"/>
    <w:qFormat/>
    <w:rsid w:val="00C052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187</ap:Words>
  <ap:Characters>1034</ap:Characters>
  <ap:DocSecurity>0</ap:DocSecurity>
  <ap:Lines>8</ap:Lines>
  <ap:Paragraphs>2</ap:Paragraphs>
  <ap:ScaleCrop>false</ap:ScaleCrop>
  <ap:LinksUpToDate>false</ap:LinksUpToDate>
  <ap:CharactersWithSpaces>1219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2026-08-05T13:03:00.0000000Z</dcterms:created>
  <dcterms:modified xsi:type="dcterms:W3CDTF">2026-08-05T13:03:00.0000000Z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