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2026Z16282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juli 2026)</w:t>
        <w:br/>
      </w:r>
    </w:p>
    <w:p>
      <w:r>
        <w:t xml:space="preserve">Vragen van het lid Ellian (VVD) aan de staatssecretaris voor Justitie en Veiligheid over het aanstaande onbegeleid verlof van Appie A.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Herinnert u zich de antwoorden op Kamervragen over de kennelijk aanstaande vrijlating van Appie A. en het daaropvolgende commissiedebat Strafrechtelijke onderwerpen van 5 oktober 2022? 1)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Bent u bekend met het bericht ‘Nabestaanden in shock omdat Appie A. vrij rond mag lopen in de samenleving?’ 2)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Kunt u toelichten waarom u heeft besloten Appie A. met onbegeleid verlof te sturen?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Waarom is de Kamer niet geïnformeerd over deze verlofbeslissing?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Klopt het dat uw ambtsvoorganger excuses heeft aangeboden aan de nabestaanden in deze zaak voor de gebrekkige communicatie in aanloop naar het besluit tot toelating tot de re-integratiefase in 2022 en concrete toezeggingen heeft gedaan over hoe de nabestaanden zouden worden gehoord over verlof?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Zijn in tegenstelling tot 2022 nu wel alle nabestaanden in deze zaak gehoord voordat de beslissing werd genomen om Appie A. met onbegeleid verlof te sturen? Zo nee, waarom niet?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Op grond van welke adviezen over de veiligheidsrisico’s heeft u dit besluit genomen?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Hoe heeft u de positie van de nabestaanden betrokken in het besluit om Appie A. met onbegeleid verlof te sturen?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Welke voorwaarden zijn verbonden aan het verlof van Appie A. en hoe is het toezicht op de naleving van deze voorwaarden georganiseerd?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Bent u voornemens Appie A. gratie te verlenen? Zo ja/nee, waarom?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Bent u voornemens de Kamer te informeren bij een positieve voordracht tot gratie in deze zaak net als uw ambtsvoorganger? Zo ja/nee, waarom?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Bent u bereid net als uw ambtsvoorganger om in gesprek te gaan met de nabestaanden?</w:t>
      </w:r>
      <w:r>
        <w:br/>
      </w:r>
    </w:p>
    <w:p>
      <w:pPr>
        <w:pStyle w:val="ListParagraph"/>
        <w:numPr>
          <w:ilvl w:val="0"/>
          <w:numId w:val="100514250"/>
        </w:numPr>
        <w:ind w:left="360"/>
      </w:pPr>
      <w:r>
        <w:t xml:space="preserve">Kunt u deze vragen afzonderlijk en voor de voorziene verlofdatum van 22 juli 2026 beantwoorden?</w:t>
      </w:r>
      <w:r>
        <w:br/>
      </w:r>
    </w:p>
    <w:p>
      <w:r>
        <w:t xml:space="preserve"> </w:t>
      </w:r>
      <w:r>
        <w:br/>
      </w:r>
    </w:p>
    <w:p>
      <w:r>
        <w:t xml:space="preserve">1) Aanhangsel Handelingen II, vergaderjaar 2021-2022, nr. 4069 </w:t>
      </w:r>
      <w:r>
        <w:br/>
      </w:r>
    </w:p>
    <w:p>
      <w:r>
        <w:t xml:space="preserve">2) AD, 15 juli 2026, 'Nabestaanden in shock omdat Appie A. vrij rond mag lopen in de samenleving', https://www.ad.nl/renkum/nabestaanden-in-shock-omdat-appie-a-vrij-rond-mag-lopen-in-de-samenleving~a77521d2/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