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2026Z16273</w:t>
        <w:br/>
      </w:r>
      <w:proofErr w:type="spellEnd"/>
    </w:p>
    <w:p>
      <w:pPr>
        <w:pStyle w:val="Normal"/>
        <w:rPr>
          <w:b w:val="1"/>
          <w:bCs w:val="1"/>
        </w:rPr>
      </w:pPr>
      <w:r w:rsidR="250AE766">
        <w:rPr>
          <w:b w:val="0"/>
          <w:bCs w:val="0"/>
        </w:rPr>
        <w:t>(ingezonden 16 juli 2026)</w:t>
        <w:br/>
      </w:r>
    </w:p>
    <w:p>
      <w:r>
        <w:t xml:space="preserve">Vragen van het lid Russcher (FVD) aan de minister van Volkshuisvesting en Ruimtelijke Ordening over het ineenstorten van het middenhuuraanbod twee jaar na de inwerkingtreding van de Wet betaalbare huur.</w:t>
      </w:r>
      <w:r>
        <w:br/>
      </w:r>
    </w:p>
    <w:p>
      <w:r>
        <w:t xml:space="preserve"> </w:t>
      </w:r>
      <w:r>
        <w:br/>
      </w:r>
    </w:p>
    <w:p>
      <w:pPr>
        <w:pStyle w:val="ListParagraph"/>
        <w:numPr>
          <w:ilvl w:val="0"/>
          <w:numId w:val="100514160"/>
        </w:numPr>
        <w:ind w:left="360"/>
      </w:pPr>
      <w:r>
        <w:t xml:space="preserve">Bent u bekend met het bericht ‘Wet betaalbare huur blijkt na 2 jaar geen succes: “Er is letterlijk geen woning in de middenhuur te vinden”’? 1)</w:t>
      </w:r>
      <w:r>
        <w:br/>
      </w:r>
    </w:p>
    <w:p>
      <w:pPr>
        <w:pStyle w:val="ListParagraph"/>
        <w:numPr>
          <w:ilvl w:val="0"/>
          <w:numId w:val="100514160"/>
        </w:numPr>
        <w:ind w:left="360"/>
      </w:pPr>
      <w:r>
        <w:t xml:space="preserve">Erkent u dat er een oorzakelijk verband bestaat tussen de invoering van de Wet betaalbare huur (WBH) en de in dit artikel beschreven aanbodkrimp en uitpondingsgolf?</w:t>
      </w:r>
      <w:r>
        <w:br/>
      </w:r>
    </w:p>
    <w:p>
      <w:pPr>
        <w:pStyle w:val="ListParagraph"/>
        <w:numPr>
          <w:ilvl w:val="0"/>
          <w:numId w:val="100514160"/>
        </w:numPr>
        <w:ind w:left="360"/>
      </w:pPr>
      <w:r>
        <w:t xml:space="preserve">Indien het antwoord op vraag 2 ontkennend luidt, schrijft u het gegeven dat de uitpondingsgolf exact samenvalt met de inwerkingtreding van de WBH dan toe aan toeval, en plaatst u deze ontwikkeling daarmee buiten de gevolgen van beleidsvoering?</w:t>
      </w:r>
      <w:r>
        <w:br/>
      </w:r>
    </w:p>
    <w:p>
      <w:pPr>
        <w:pStyle w:val="ListParagraph"/>
        <w:numPr>
          <w:ilvl w:val="0"/>
          <w:numId w:val="100514160"/>
        </w:numPr>
        <w:ind w:left="360"/>
      </w:pPr>
      <w:r>
        <w:t xml:space="preserve">Indien u de samenloop noch aan toeval, noch aan de WBH toeschrijft, welke verklaring resteert er volgens u dan voor het feit dat het uitpondingspercentage binnen één kwartaal na de inwerkingtreding van de WBH verdrievoudigde?</w:t>
      </w:r>
      <w:r>
        <w:br/>
      </w:r>
    </w:p>
    <w:p>
      <w:pPr>
        <w:pStyle w:val="ListParagraph"/>
        <w:numPr>
          <w:ilvl w:val="0"/>
          <w:numId w:val="100514160"/>
        </w:numPr>
        <w:ind w:left="360"/>
      </w:pPr>
      <w:r>
        <w:t xml:space="preserve">Bent u het eens dat de uitbreiding van het woningwaarderingsstelsel van 143 naar 186 punten de rendabiliteit van verhuur in dit segment per definitie verlaagt?</w:t>
      </w:r>
      <w:r>
        <w:br/>
      </w:r>
    </w:p>
    <w:p>
      <w:pPr>
        <w:pStyle w:val="ListParagraph"/>
        <w:numPr>
          <w:ilvl w:val="0"/>
          <w:numId w:val="100514160"/>
        </w:numPr>
        <w:ind w:left="360"/>
      </w:pPr>
      <w:r>
        <w:t xml:space="preserve">Erkent u dat een verhuurder wiens rendement door deze stapeling van maatregelen onder zijn kosten zakt, bedrijfseconomisch geen andere keuze heeft dan verkopen, en dat de uitpondingsgolf daarmee een voorzienbaar gevolg van overheidsbeleid is?</w:t>
      </w:r>
      <w:r>
        <w:br/>
      </w:r>
    </w:p>
    <w:p>
      <w:pPr>
        <w:pStyle w:val="ListParagraph"/>
        <w:numPr>
          <w:ilvl w:val="0"/>
          <w:numId w:val="100514160"/>
        </w:numPr>
        <w:ind w:left="360"/>
      </w:pPr>
      <w:r>
        <w:t xml:space="preserve">Deelt u de analyse dat huurders die door de aanbodkrimp geen middenhuurwoning meer kunnen vinden, noodgedwongen uitwijken naar de vrije sector?</w:t>
      </w:r>
      <w:r>
        <w:br/>
      </w:r>
    </w:p>
    <w:p>
      <w:pPr>
        <w:pStyle w:val="ListParagraph"/>
        <w:numPr>
          <w:ilvl w:val="0"/>
          <w:numId w:val="100514160"/>
        </w:numPr>
        <w:ind w:left="360"/>
      </w:pPr>
      <w:r>
        <w:t xml:space="preserve">Hoe verhoudt de naam ‘Wet betaalbare huur’ zich volgens u tot de realiteit dat een woningzoekende twee jaar na de invoering van deze wet 5.650 euro bruto per maand moet verdienen om voor een gemiddelde huurwoning in aanmerking te komen?</w:t>
      </w:r>
      <w:r>
        <w:br/>
      </w:r>
    </w:p>
    <w:p>
      <w:pPr>
        <w:pStyle w:val="ListParagraph"/>
        <w:numPr>
          <w:ilvl w:val="0"/>
          <w:numId w:val="100514160"/>
        </w:numPr>
        <w:ind w:left="360"/>
      </w:pPr>
      <w:r>
        <w:t xml:space="preserve">Erkent u dat de beoogde doelgroep van de WBH — huishoudens met een middeninkomen — per saldo niets aan de wet heeft gehad, aangezien de uitgeponde middenhuurwoningen zijn gekocht door huishoudens die zich een koopwoning wél konden veroorloven?</w:t>
      </w:r>
      <w:r>
        <w:br/>
      </w:r>
    </w:p>
    <w:p>
      <w:pPr>
        <w:pStyle w:val="ListParagraph"/>
        <w:numPr>
          <w:ilvl w:val="0"/>
          <w:numId w:val="100514160"/>
        </w:numPr>
        <w:ind w:left="360"/>
      </w:pPr>
      <w:r>
        <w:t xml:space="preserve">Hoe beoordeelt u het in het bericht beschreven voorbeeld van een Amsterdamse verhuurder die zijn 50 uitgeponde woningen naar eigen zeggen voornamelijk aan expats heeft verkocht en hoe verhoudt dit zich tot de Nederlandse stellen met twee inkomens in diezelfde stad die een woonruimte mislopen?</w:t>
      </w:r>
      <w:r>
        <w:br/>
      </w:r>
    </w:p>
    <w:p>
      <w:pPr>
        <w:pStyle w:val="ListParagraph"/>
        <w:numPr>
          <w:ilvl w:val="0"/>
          <w:numId w:val="100514160"/>
        </w:numPr>
        <w:ind w:left="360"/>
      </w:pPr>
      <w:r>
        <w:t xml:space="preserve">Kunt u aangeven hoeveel extra huishoudens er jaarlijks door immigratie een beroep doen op de Nederlandse huurmarkt, en hoe u deze structurele vraagtoename beoordeelt in het licht van het door uw beleid krimpende aanbod?</w:t>
      </w:r>
      <w:r>
        <w:br/>
      </w:r>
    </w:p>
    <w:p>
      <w:pPr>
        <w:pStyle w:val="ListParagraph"/>
        <w:numPr>
          <w:ilvl w:val="0"/>
          <w:numId w:val="100514160"/>
        </w:numPr>
        <w:ind w:left="360"/>
      </w:pPr>
      <w:r>
        <w:t xml:space="preserve">Erkent u dat het gros van de versoepelingen van de WBH die u op 20 april 2026 aankondigde er op neerkomen dat woningen een hogere puntentelling en daarmee een hogere maximumhuurprijs krijgen of zelfs in de vrije sector terechtkomen?</w:t>
      </w:r>
      <w:r>
        <w:br/>
      </w:r>
    </w:p>
    <w:p>
      <w:pPr>
        <w:pStyle w:val="ListParagraph"/>
        <w:numPr>
          <w:ilvl w:val="0"/>
          <w:numId w:val="100514160"/>
        </w:numPr>
        <w:ind w:left="360"/>
      </w:pPr>
      <w:r>
        <w:t xml:space="preserve">Erkent u dat u met deze versoepelingen dus méér marktwerking en huurprijzen die dichter bij de marktprijs liggen inzet als remedie tegen de door de WBH veroorzaakte aanbodkrimp?</w:t>
      </w:r>
      <w:r>
        <w:br/>
      </w:r>
    </w:p>
    <w:p>
      <w:pPr>
        <w:pStyle w:val="ListParagraph"/>
        <w:numPr>
          <w:ilvl w:val="0"/>
          <w:numId w:val="100514160"/>
        </w:numPr>
        <w:ind w:left="360"/>
      </w:pPr>
      <w:r>
        <w:t xml:space="preserve">Indien het antwoord op vraag 13 bevestigend luidt, erkent u daarmee dan impliciet dat de prijsmaximering — de kern van de WBH — zelf de oorzaak van de aanbodkrimp is, en ondergraaft u zodoende niet de bestaansreden van de wet in zijn geheel?</w:t>
      </w:r>
      <w:r>
        <w:br/>
      </w:r>
    </w:p>
    <w:p>
      <w:pPr>
        <w:pStyle w:val="ListParagraph"/>
        <w:numPr>
          <w:ilvl w:val="0"/>
          <w:numId w:val="100514160"/>
        </w:numPr>
        <w:ind w:left="360"/>
      </w:pPr>
      <w:r>
        <w:t xml:space="preserve">Indien prijsmaximering aantoonbaar tot aanbodkrimp leidt en u deze om die reden zelf reeds versoepelt, waarom kiest u dan niet voor het intrekken van de wet, waardoor de marktverstoring structureel verholpen zou worden?</w:t>
      </w:r>
      <w:r>
        <w:br/>
      </w:r>
    </w:p>
    <w:p>
      <w:pPr>
        <w:pStyle w:val="ListParagraph"/>
        <w:numPr>
          <w:ilvl w:val="0"/>
          <w:numId w:val="100514160"/>
        </w:numPr>
        <w:ind w:left="360"/>
      </w:pPr>
      <w:r>
        <w:t xml:space="preserve">Bent u voornemens het puntenstelsel of de bijbehorende maximumprijzen in de toekomst zodanig aan te passen dat nog méér huurwoningen onder een prijsmaximum komen te vallen? Zo ja, waarom?</w:t>
      </w:r>
      <w:r>
        <w:br/>
      </w:r>
    </w:p>
    <w:p>
      <w:pPr>
        <w:pStyle w:val="ListParagraph"/>
        <w:numPr>
          <w:ilvl w:val="0"/>
          <w:numId w:val="100514160"/>
        </w:numPr>
        <w:ind w:left="360"/>
      </w:pPr>
      <w:r>
        <w:t xml:space="preserve">Bent u bereid om bij de evaluatie van de WBH het volledig intrekken van de wet als volwaardig scenario mee te nemen, en zo nee, waarom niet?</w:t>
      </w:r>
      <w:r>
        <w:br/>
      </w:r>
    </w:p>
    <w:p>
      <w:pPr>
        <w:pStyle w:val="ListParagraph"/>
        <w:numPr>
          <w:ilvl w:val="0"/>
          <w:numId w:val="100514160"/>
        </w:numPr>
        <w:ind w:left="360"/>
      </w:pPr>
      <w:r>
        <w:t xml:space="preserve">Kunt u aangeven bij welke omvang van de aanbodkrimp u de WBH wél als mislukt zou beschouwen?</w:t>
      </w:r>
      <w:r>
        <w:br/>
      </w:r>
    </w:p>
    <w:p>
      <w:pPr>
        <w:pStyle w:val="ListParagraph"/>
        <w:numPr>
          <w:ilvl w:val="0"/>
          <w:numId w:val="100514160"/>
        </w:numPr>
        <w:ind w:left="360"/>
      </w:pPr>
      <w:r>
        <w:t xml:space="preserve">Kunt u deze vragen afzonderlijk van elkaar en zo snel mogelijk beantwoorden?</w:t>
      </w:r>
      <w:r>
        <w:br/>
      </w:r>
    </w:p>
    <w:p>
      <w:r>
        <w:t xml:space="preserve"> </w:t>
      </w:r>
      <w:r>
        <w:br/>
      </w:r>
    </w:p>
    <w:p>
      <w:r>
        <w:t xml:space="preserve">1) WNL, 11 juli 2026 (https://wnl.tv/2026/07/11/wet-betaalbare-huur-blijkt-na-2-jaar-geen-succes-er-is-letterlijk-geen-woning-in-de-middenhuur-te-vinden)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