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024" w:rsidRDefault="00493024" w14:paraId="2DFB0F26" w14:textId="747D39BC">
      <w:pPr>
        <w:spacing w:line="240" w:lineRule="auto"/>
      </w:pPr>
    </w:p>
    <w:p w:rsidR="00493024" w:rsidRDefault="00F8378B" w14:paraId="1380F43B" w14:textId="77777777">
      <w:pPr>
        <w:spacing w:line="240" w:lineRule="auto"/>
      </w:pPr>
      <w:r>
        <w:t>Hierbij zend ik u de antwoorden op de Kamervragen van het lid Eerdmans (JA21) over het bericht 'Verbijstering over webshop gouden helm-dief vanuit bajes: ’Een hele dikke middelvinger naar justitie’ met kenmerk 2026Z12270.</w:t>
      </w:r>
    </w:p>
    <w:p w:rsidR="00493024" w:rsidRDefault="00493024" w14:paraId="55264397" w14:textId="77777777">
      <w:pPr>
        <w:spacing w:line="240" w:lineRule="auto"/>
      </w:pPr>
    </w:p>
    <w:p w:rsidR="00493024" w:rsidRDefault="00493024" w14:paraId="37FBCEA0" w14:textId="77777777">
      <w:pPr>
        <w:spacing w:line="240" w:lineRule="auto"/>
      </w:pPr>
    </w:p>
    <w:p w:rsidR="00493024" w:rsidRDefault="00F8378B" w14:paraId="523290A3" w14:textId="77777777">
      <w:pPr>
        <w:spacing w:line="240" w:lineRule="auto"/>
      </w:pPr>
      <w:r>
        <w:t xml:space="preserve">De </w:t>
      </w:r>
      <w:r>
        <w:t>Staatssecretaris van Justitie en Veiligheid,</w:t>
      </w:r>
    </w:p>
    <w:p w:rsidR="00493024" w:rsidRDefault="00493024" w14:paraId="78E3A61C" w14:textId="77777777">
      <w:pPr>
        <w:spacing w:line="240" w:lineRule="auto"/>
      </w:pPr>
    </w:p>
    <w:p w:rsidR="00493024" w:rsidRDefault="00493024" w14:paraId="50688BC3" w14:textId="77777777">
      <w:pPr>
        <w:spacing w:line="240" w:lineRule="auto"/>
      </w:pPr>
    </w:p>
    <w:p w:rsidR="00493024" w:rsidRDefault="00493024" w14:paraId="55C6A0F7" w14:textId="77777777">
      <w:pPr>
        <w:spacing w:line="240" w:lineRule="auto"/>
      </w:pPr>
    </w:p>
    <w:p w:rsidR="007B75CC" w:rsidRDefault="007B75CC" w14:paraId="0784A574" w14:textId="77777777">
      <w:pPr>
        <w:spacing w:line="240" w:lineRule="auto"/>
      </w:pPr>
    </w:p>
    <w:p w:rsidR="00493024" w:rsidRDefault="00F8378B" w14:paraId="4019F780" w14:textId="77777777">
      <w:pPr>
        <w:spacing w:line="240" w:lineRule="auto"/>
      </w:pPr>
      <w:r>
        <w:t>Claudia van Bruggen</w:t>
      </w:r>
    </w:p>
    <w:p w:rsidR="00493024" w:rsidRDefault="00F8378B" w14:paraId="3F38C630" w14:textId="77777777">
      <w:pPr>
        <w:spacing w:line="240" w:lineRule="auto"/>
      </w:pPr>
      <w:r>
        <w:br w:type="page"/>
      </w:r>
    </w:p>
    <w:p w:rsidR="007B75CC" w:rsidRDefault="00F8378B" w14:paraId="71BA37EE" w14:textId="77777777">
      <w:pPr>
        <w:rPr>
          <w:b/>
          <w:bCs/>
        </w:rPr>
      </w:pPr>
      <w:r>
        <w:rPr>
          <w:b/>
          <w:bCs/>
        </w:rPr>
        <w:t>Vragen van het lid Eerdmans (JA21) aan de staatssecretaris van Justitie en Veiligheid over het bericht 'Verbijstering over webshop gouden helm-dief vanuit bajes: ’Een hele dikke middelvinger naar justitie’</w:t>
      </w:r>
    </w:p>
    <w:p w:rsidR="00493024" w:rsidP="007B75CC" w:rsidRDefault="00F8378B" w14:paraId="30F9DF07" w14:textId="3F9D22A1">
      <w:pPr>
        <w:pBdr>
          <w:bottom w:val="single" w:color="auto" w:sz="4" w:space="1"/>
        </w:pBdr>
        <w:rPr>
          <w:b/>
          <w:bCs/>
        </w:rPr>
      </w:pPr>
      <w:r>
        <w:rPr>
          <w:b/>
          <w:bCs/>
        </w:rPr>
        <w:t>(ingezonden op 8 juni 2026</w:t>
      </w:r>
      <w:r w:rsidR="007B75CC">
        <w:rPr>
          <w:b/>
          <w:bCs/>
        </w:rPr>
        <w:t xml:space="preserve">, </w:t>
      </w:r>
      <w:r>
        <w:rPr>
          <w:b/>
          <w:bCs/>
        </w:rPr>
        <w:t>2026Z12270)</w:t>
      </w:r>
    </w:p>
    <w:p w:rsidR="00493024" w:rsidRDefault="00493024" w14:paraId="7CEDEC01" w14:textId="77777777">
      <w:pPr>
        <w:rPr>
          <w:b/>
          <w:bCs/>
        </w:rPr>
      </w:pPr>
    </w:p>
    <w:p w:rsidR="007B75CC" w:rsidRDefault="007B75CC" w14:paraId="468E32A7" w14:textId="77777777">
      <w:pPr>
        <w:rPr>
          <w:b/>
          <w:bCs/>
        </w:rPr>
      </w:pPr>
    </w:p>
    <w:p w:rsidR="00493024" w:rsidRDefault="00F8378B" w14:paraId="4E83CF62" w14:textId="77777777">
      <w:pPr>
        <w:spacing w:after="160" w:line="259" w:lineRule="auto"/>
        <w:rPr>
          <w:b/>
          <w:bCs/>
        </w:rPr>
      </w:pPr>
      <w:r>
        <w:rPr>
          <w:b/>
          <w:bCs/>
        </w:rPr>
        <w:t>Vraag 1</w:t>
      </w:r>
      <w:r>
        <w:rPr>
          <w:b/>
          <w:bCs/>
        </w:rPr>
        <w:br/>
        <w:t>In hoeverre is het mogelijk om een verbod op te leggen aan gedetineerden die online een webshop runnen waarbij zij hun delict romantiseren?</w:t>
      </w:r>
    </w:p>
    <w:p w:rsidR="00493024" w:rsidRDefault="00F8378B" w14:paraId="31B7C788" w14:textId="25911FD6">
      <w:pPr>
        <w:spacing w:after="160" w:line="259" w:lineRule="auto"/>
      </w:pPr>
      <w:r>
        <w:rPr>
          <w:b/>
          <w:bCs/>
        </w:rPr>
        <w:t>Antwoord op vraag 1</w:t>
      </w:r>
      <w:r w:rsidR="00101F91">
        <w:br/>
      </w:r>
      <w:r w:rsidR="00B21445">
        <w:t>Het is niet passend dat een gedetineerde vanuit zijn cel actief handelsactiviteiten ontplooit die zijn delict verheerlijken. Zolang daarmee echter geen verboden handelingen worden verricht of mogelijk gemaakt, de orde en veiligheid niet in gevaar komen of slachtoffers/benadeelden onrechtmatig in hun belangen worden geschaad, kunnen (ondernemings)activiteiten van gedetineerden niet algemeen worden beëindigd of verboden.</w:t>
      </w:r>
    </w:p>
    <w:p w:rsidR="00493024" w:rsidRDefault="00F8378B" w14:paraId="726E7994" w14:textId="77777777">
      <w:pPr>
        <w:spacing w:after="160" w:line="259" w:lineRule="auto"/>
      </w:pPr>
      <w:r>
        <w:t xml:space="preserve">Daarnaast is het relevant om te benoemen dat het voeren van een legale commerciële activiteit door </w:t>
      </w:r>
      <w:r>
        <w:t>derden in relatie tot een gedetineerde buiten de inrichting in het algemeen niet bij wet verboden is. Ook is er geen wettelijke grondslag die alle commerciële uitingen verband houdend met het gepleegde delict verbiedt.</w:t>
      </w:r>
    </w:p>
    <w:p w:rsidR="00493024" w:rsidRDefault="00F8378B" w14:paraId="133B266B" w14:textId="77777777">
      <w:pPr>
        <w:spacing w:after="160" w:line="259" w:lineRule="auto"/>
        <w:rPr>
          <w:color w:val="000000" w:themeColor="text1"/>
        </w:rPr>
      </w:pPr>
      <w:r>
        <w:t>Wel zijn gedetineerden gebonden aan de communicatiebeperkingen die gelden binnen de inrichting. Ook telt gedrag van een gedetineerde dat de terugkeer in de samenleving eventueel tegenwerkt mee bij beslissingen over de rechten en vrijheden van de gedetineerde, zoals verlof of overplaatsing naar een regime met meer vrijheden.</w:t>
      </w:r>
    </w:p>
    <w:p w:rsidR="00493024" w:rsidRDefault="00F8378B" w14:paraId="5F3D8FE4" w14:textId="77777777">
      <w:pPr>
        <w:spacing w:after="160" w:line="259" w:lineRule="auto"/>
      </w:pPr>
      <w:r>
        <w:t>Naar aanleiding van de motie-Ellian (Kamerstuk 24 587, nr. 883) zijn concrete stappen gezet om financiële transacties van en naar gedetineerden aan banden te leggen. Zo is de myTelio-applicatie buiten gebruik gesteld, kunnen gedetineerden onderling geen geld meer overmaken en kunnen transacties naar buiten alleen plaatsvinden onder opgave van reden. Daarnaast geldt dat het saldo op de rekening-courant van een gedetineerde maximaal €250 mag bedragen. Geld overmaken gaat met tussenkomst van een medewerker van</w:t>
      </w:r>
      <w:r>
        <w:t xml:space="preserve"> de PI. Op deze manier is het mogelijk toezicht te houden op transacties. Indien de medewerker van de PI naar aanleiding van een financiële transactie vermoedt dat er sprake is van voortgezet crimineel handelen, kan de medewerker een melding doen bij het Bureau Inlichtingen en Veiligheid (BIV) van de desbetreffende PI.</w:t>
      </w:r>
    </w:p>
    <w:p w:rsidR="00493024" w:rsidRDefault="00F8378B" w14:paraId="57C6006F" w14:textId="77777777">
      <w:pPr>
        <w:spacing w:after="160" w:line="259" w:lineRule="auto"/>
        <w:rPr>
          <w:b/>
          <w:bCs/>
        </w:rPr>
      </w:pPr>
      <w:r>
        <w:rPr>
          <w:b/>
          <w:bCs/>
        </w:rPr>
        <w:t>Vraag 2</w:t>
      </w:r>
      <w:r>
        <w:rPr>
          <w:b/>
          <w:bCs/>
        </w:rPr>
        <w:br/>
        <w:t>Wordt het adres van het Justitieel Centrum Schiphol daadwerkelijk gebruikt als postadres voor de webshop die handelt in ‘merchandise’ van de Roemeense kunstroof? In hoeverre kan hiertegen worden opgetreden en in hoeverre gebeurt dit al in deze zaak?</w:t>
      </w:r>
    </w:p>
    <w:p w:rsidR="007B75CC" w:rsidRDefault="007B75CC" w14:paraId="47C2D71A" w14:textId="77777777">
      <w:pPr>
        <w:spacing w:after="160" w:line="259" w:lineRule="auto"/>
        <w:rPr>
          <w:b/>
          <w:bCs/>
        </w:rPr>
      </w:pPr>
    </w:p>
    <w:p w:rsidR="00493024" w:rsidRDefault="00F8378B" w14:paraId="620B7DA9" w14:textId="583A184B">
      <w:pPr>
        <w:spacing w:after="160" w:line="259" w:lineRule="auto"/>
        <w:rPr>
          <w:color w:val="000000" w:themeColor="text1"/>
        </w:rPr>
      </w:pPr>
      <w:r>
        <w:rPr>
          <w:b/>
          <w:bCs/>
        </w:rPr>
        <w:t>Antwoord op vraag 2</w:t>
      </w:r>
      <w:r>
        <w:rPr>
          <w:b/>
          <w:bCs/>
        </w:rPr>
        <w:br/>
      </w:r>
      <w:r>
        <w:t xml:space="preserve">Ik kan niet ingaan op individuele casussen. In zijn algemeenheid kan ik mededelen dat het gebruik van een penitentiaire inrichting (PI) als postadres voor een commercieel bedrijf niet in lijn is met de bestemming en het karakter van een justitiële inrichting. </w:t>
      </w:r>
      <w:bookmarkStart w:name="_Hlk234406285" w:id="0"/>
      <w:r>
        <w:t xml:space="preserve">Het is echter aan de Kamer van Koophandel om te toetsen of een ondernemer bij een officiële inschrijving het opgegeven adres mag gebruiken. </w:t>
      </w:r>
      <w:bookmarkEnd w:id="0"/>
    </w:p>
    <w:p w:rsidR="00493024" w:rsidRDefault="00F8378B" w14:paraId="6DE0A657" w14:textId="77777777">
      <w:pPr>
        <w:spacing w:after="160" w:line="259" w:lineRule="auto"/>
        <w:rPr>
          <w:b/>
          <w:bCs/>
        </w:rPr>
      </w:pPr>
      <w:r>
        <w:rPr>
          <w:b/>
          <w:bCs/>
        </w:rPr>
        <w:t>Vraag 3</w:t>
      </w:r>
      <w:r>
        <w:rPr>
          <w:b/>
          <w:bCs/>
        </w:rPr>
        <w:br/>
        <w:t>In hoeverre is het mogelijk om opbrengsten van deze webshop te verhalen en in te zetten om een deel van de gemaakte kosten (zoals in het strafproces, het onderzoek, etc.) te dekken? Kan er worden ingegaan op hoe dat in deze specifieke zaak is gebeurd?</w:t>
      </w:r>
    </w:p>
    <w:p w:rsidR="00493024" w:rsidRDefault="00F8378B" w14:paraId="5E5A51AA" w14:textId="65E9414E">
      <w:pPr>
        <w:spacing w:after="160" w:line="259" w:lineRule="auto"/>
      </w:pPr>
      <w:r>
        <w:rPr>
          <w:b/>
          <w:bCs/>
        </w:rPr>
        <w:t>Antwoord op vraag 3</w:t>
      </w:r>
      <w:r>
        <w:rPr>
          <w:b/>
          <w:bCs/>
        </w:rPr>
        <w:br/>
      </w:r>
      <w:r w:rsidR="00B21445">
        <w:t>Ik ga niet in op individuele zaken. In algemeenheid geldt dat d</w:t>
      </w:r>
      <w:r>
        <w:t>e mogelijkheid om opbrengsten die iemand met een strafbaar feit heeft behaald, af te romen via een ontnemingsmaatregel (art. 36e Sr) gericht</w:t>
      </w:r>
      <w:r w:rsidR="00B21445">
        <w:t xml:space="preserve"> is</w:t>
      </w:r>
      <w:r>
        <w:t xml:space="preserve"> op wederrechtelijk verkregen voordeel. Of en in hoeverre dit per individuele casus toepasbaar is, hangt af van het verband tussen de opbrengsten en een gepleegd delict.</w:t>
      </w:r>
    </w:p>
    <w:p w:rsidR="00493024" w:rsidRDefault="00F8378B" w14:paraId="49FBBC8D" w14:textId="77777777">
      <w:pPr>
        <w:spacing w:after="160" w:line="259" w:lineRule="auto"/>
        <w:rPr>
          <w:b/>
          <w:bCs/>
        </w:rPr>
      </w:pPr>
      <w:r>
        <w:t>In beginsel worden de kosten van een strafproces, behoudens enkele uitzonderingen, niet verhaald op de verdachte.</w:t>
      </w:r>
    </w:p>
    <w:p w:rsidR="00493024" w:rsidRDefault="00F8378B" w14:paraId="597D463C" w14:textId="77777777">
      <w:pPr>
        <w:spacing w:after="160" w:line="259" w:lineRule="auto"/>
        <w:rPr>
          <w:b/>
          <w:bCs/>
        </w:rPr>
      </w:pPr>
      <w:r>
        <w:rPr>
          <w:b/>
          <w:bCs/>
        </w:rPr>
        <w:t>Vraag 4</w:t>
      </w:r>
      <w:r>
        <w:rPr>
          <w:b/>
          <w:bCs/>
        </w:rPr>
        <w:br/>
        <w:t>Bent u voornemens om zo snel mogelijk een einde te maken aan deze webshop? Zo niet, waarom niet?</w:t>
      </w:r>
    </w:p>
    <w:p w:rsidR="00493024" w:rsidRDefault="00F8378B" w14:paraId="35FC63E8" w14:textId="77777777">
      <w:pPr>
        <w:spacing w:after="160" w:line="259" w:lineRule="auto"/>
        <w:rPr>
          <w:b/>
          <w:bCs/>
        </w:rPr>
      </w:pPr>
      <w:r>
        <w:rPr>
          <w:b/>
          <w:bCs/>
        </w:rPr>
        <w:t>Antwoord op vraag 4</w:t>
      </w:r>
      <w:r>
        <w:rPr>
          <w:b/>
          <w:bCs/>
        </w:rPr>
        <w:br/>
      </w:r>
      <w:r>
        <w:t>Ik ga niet in op de specifieke casus. Ik verwijs naar het antwoord op vraag 1 voor een overzicht van wat wel en niet mogelijk is.</w:t>
      </w:r>
    </w:p>
    <w:p w:rsidR="00493024" w:rsidRDefault="00493024" w14:paraId="230CACAF" w14:textId="77777777">
      <w:pPr>
        <w:spacing w:after="160" w:line="259" w:lineRule="auto"/>
      </w:pPr>
    </w:p>
    <w:p w:rsidR="00493024" w:rsidRDefault="00493024" w14:paraId="384981B4" w14:textId="77777777"/>
    <w:p w:rsidR="00493024" w:rsidRDefault="00493024" w14:paraId="77019ED8" w14:textId="77777777"/>
    <w:sectPr w:rsidR="00493024">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68D4D" w14:textId="77777777" w:rsidR="00F8378B" w:rsidRDefault="00F8378B">
      <w:pPr>
        <w:spacing w:line="240" w:lineRule="auto"/>
      </w:pPr>
      <w:r>
        <w:separator/>
      </w:r>
    </w:p>
  </w:endnote>
  <w:endnote w:type="continuationSeparator" w:id="0">
    <w:p w14:paraId="1AE32CF9" w14:textId="77777777" w:rsidR="00F8378B" w:rsidRDefault="00F83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AC34" w14:textId="77777777" w:rsidR="00493024" w:rsidRDefault="0049302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6D36" w14:textId="77777777" w:rsidR="00F8378B" w:rsidRDefault="00F8378B">
      <w:pPr>
        <w:pStyle w:val="Voetnoottekst"/>
      </w:pPr>
    </w:p>
  </w:footnote>
  <w:footnote w:type="continuationSeparator" w:id="0">
    <w:p w14:paraId="3046D756" w14:textId="77777777" w:rsidR="00F8378B" w:rsidRDefault="00F8378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E30C" w14:textId="77777777" w:rsidR="00493024" w:rsidRDefault="00F8378B">
    <w:r>
      <w:pict w14:anchorId="75581C79">
        <v:shapetyp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19E0D47C" w14:textId="77777777" w:rsidR="00493024" w:rsidRDefault="00493024"/>
            </w:txbxContent>
          </v:textbox>
          <w10:wrap anchorx="page"/>
          <w10:anchorlock/>
        </v:shape>
      </w:pict>
    </w:r>
    <w:r>
      <w:pict w14:anchorId="50493E59">
        <v:shap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177CFCB8" w14:textId="77777777" w:rsidR="00493024" w:rsidRDefault="00F8378B">
                <w:pPr>
                  <w:pStyle w:val="Referentiegegevensbold"/>
                </w:pPr>
                <w:r>
                  <w:t>Directoraat-Generaal Straffen en Beschermen</w:t>
                </w:r>
              </w:p>
              <w:p w14:paraId="30F7EE45" w14:textId="77777777" w:rsidR="00493024" w:rsidRDefault="00F8378B">
                <w:pPr>
                  <w:pStyle w:val="Referentiegegevens"/>
                </w:pPr>
                <w:r>
                  <w:t>Directie Sanctie- en Slachtofferbeleid</w:t>
                </w:r>
              </w:p>
              <w:p w14:paraId="327C9539" w14:textId="77777777" w:rsidR="00493024" w:rsidRDefault="00F8378B">
                <w:pPr>
                  <w:pStyle w:val="Referentiegegevens"/>
                </w:pPr>
                <w:r>
                  <w:t>Sancties Intramuraal</w:t>
                </w:r>
              </w:p>
              <w:p w14:paraId="70758279" w14:textId="77777777" w:rsidR="00493024" w:rsidRDefault="00493024">
                <w:pPr>
                  <w:pStyle w:val="WitregelW2"/>
                </w:pPr>
              </w:p>
              <w:p w14:paraId="1BDFCE5B" w14:textId="7C6CBCAA" w:rsidR="00493024" w:rsidRDefault="00F8378B" w:rsidP="007B75CC">
                <w:pPr>
                  <w:pStyle w:val="Referentiegegevensbold"/>
                </w:pPr>
                <w:r>
                  <w:t>Datum</w:t>
                </w:r>
              </w:p>
              <w:p w14:paraId="678A1FED" w14:textId="3FFEF2F9" w:rsidR="007B75CC" w:rsidRPr="007B75CC" w:rsidRDefault="007B75CC" w:rsidP="007B75CC">
                <w:pPr>
                  <w:rPr>
                    <w:sz w:val="13"/>
                    <w:szCs w:val="13"/>
                  </w:rPr>
                </w:pPr>
                <w:r w:rsidRPr="007B75CC">
                  <w:rPr>
                    <w:sz w:val="13"/>
                    <w:szCs w:val="13"/>
                  </w:rPr>
                  <w:t>16 juli 2026</w:t>
                </w:r>
              </w:p>
            </w:txbxContent>
          </v:textbox>
          <w10:wrap anchorx="page"/>
          <w10:anchorlock/>
        </v:shape>
      </w:pict>
    </w:r>
    <w:r>
      <w:pict w14:anchorId="24E9C7DB">
        <v:shape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2F0595C2" w14:textId="77777777" w:rsidR="00493024" w:rsidRDefault="00493024"/>
            </w:txbxContent>
          </v:textbox>
          <w10:wrap anchorx="page"/>
          <w10:anchorlock/>
        </v:shape>
      </w:pict>
    </w:r>
    <w:r>
      <w:pict w14:anchorId="37A4E923">
        <v:shape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65DBC3D3" w14:textId="77777777" w:rsidR="00493024" w:rsidRDefault="00F8378B">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9F09" w14:textId="77777777" w:rsidR="00493024" w:rsidRDefault="00F8378B">
    <w:pPr>
      <w:spacing w:after="6377" w:line="14" w:lineRule="exact"/>
    </w:pPr>
    <w:r>
      <w:pict w14:anchorId="4C90AF9E">
        <v:shapetype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49CE241E" w14:textId="77777777" w:rsidR="00493024" w:rsidRDefault="00F8378B">
                <w:pPr>
                  <w:spacing w:line="240" w:lineRule="auto"/>
                </w:pPr>
                <w:r>
                  <w:rPr>
                    <w:noProof/>
                  </w:rPr>
                  <w:drawing>
                    <wp:inline distT="0" distB="0" distL="0" distR="0" wp14:anchorId="6070E19A" wp14:editId="658BC5C2">
                      <wp:extent cx="467999" cy="1583861"/>
                      <wp:effectExtent l="0" t="0" r="0" b="0"/>
                      <wp:docPr id="6" name="Logo"/>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w:r>
    <w:r>
      <w:pict w14:anchorId="65AE1A4F">
        <v:shape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0344DCB7" w14:textId="77777777" w:rsidR="00493024" w:rsidRDefault="00F8378B">
                <w:pPr>
                  <w:spacing w:line="240" w:lineRule="auto"/>
                </w:pPr>
                <w:r>
                  <w:rPr>
                    <w:noProof/>
                  </w:rPr>
                  <w:drawing>
                    <wp:inline distT="0" distB="0" distL="0" distR="0" wp14:anchorId="3E2E8422" wp14:editId="198FF255">
                      <wp:extent cx="2339968" cy="1582828"/>
                      <wp:effectExtent l="0" t="0" r="0" b="0"/>
                      <wp:docPr id="8" name="Logotyp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w:r>
    <w:r>
      <w:pict w14:anchorId="633447B3">
        <v:shap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78BEC8F8" w14:textId="77777777" w:rsidR="00493024" w:rsidRDefault="00F8378B">
                <w:pPr>
                  <w:pStyle w:val="Referentiegegevens"/>
                </w:pPr>
                <w:r>
                  <w:t xml:space="preserve">&gt; </w:t>
                </w:r>
                <w:r>
                  <w:t>Retouradres Postbus 20301 2500 EH  Den Haag</w:t>
                </w:r>
              </w:p>
            </w:txbxContent>
          </v:textbox>
          <w10:wrap anchorx="page"/>
          <w10:anchorlock/>
        </v:shape>
      </w:pict>
    </w:r>
    <w:r>
      <w:pict w14:anchorId="67AF99A8">
        <v:shape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3911F210" w14:textId="77777777" w:rsidR="007B75CC" w:rsidRDefault="00F8378B" w:rsidP="007B75CC">
                <w:r>
                  <w:t>Aan</w:t>
                </w:r>
                <w:r>
                  <w:rPr>
                    <w:spacing w:val="-4"/>
                  </w:rPr>
                  <w:t xml:space="preserve"> </w:t>
                </w:r>
                <w:r>
                  <w:t>de</w:t>
                </w:r>
                <w:r>
                  <w:rPr>
                    <w:spacing w:val="-5"/>
                  </w:rPr>
                  <w:t xml:space="preserve"> </w:t>
                </w:r>
                <w:r>
                  <w:t>Voorzitter</w:t>
                </w:r>
                <w:r>
                  <w:rPr>
                    <w:spacing w:val="-5"/>
                  </w:rPr>
                  <w:t xml:space="preserve"> </w:t>
                </w:r>
                <w:r>
                  <w:t>van</w:t>
                </w:r>
                <w:r>
                  <w:rPr>
                    <w:spacing w:val="-4"/>
                  </w:rPr>
                  <w:t xml:space="preserve"> </w:t>
                </w:r>
                <w:r>
                  <w:t>de</w:t>
                </w:r>
                <w:r>
                  <w:rPr>
                    <w:spacing w:val="-5"/>
                  </w:rPr>
                  <w:t xml:space="preserve"> </w:t>
                </w:r>
                <w:r>
                  <w:t>Tweede</w:t>
                </w:r>
                <w:r>
                  <w:rPr>
                    <w:spacing w:val="-5"/>
                  </w:rPr>
                  <w:t xml:space="preserve"> </w:t>
                </w:r>
                <w:r>
                  <w:t>Kamer</w:t>
                </w:r>
              </w:p>
              <w:p w14:paraId="4C0ED9CB" w14:textId="00803160" w:rsidR="00493024" w:rsidRPr="007B75CC" w:rsidRDefault="00F8378B" w:rsidP="007B75CC">
                <w:r w:rsidRPr="007B75CC">
                  <w:t>der</w:t>
                </w:r>
                <w:r w:rsidRPr="007B75CC">
                  <w:rPr>
                    <w:spacing w:val="-4"/>
                  </w:rPr>
                  <w:t xml:space="preserve"> </w:t>
                </w:r>
                <w:r w:rsidRPr="007B75CC">
                  <w:t>Staten-Generaal</w:t>
                </w:r>
                <w:r w:rsidRPr="007B75CC">
                  <w:br/>
                  <w:t>Postbus 20018</w:t>
                </w:r>
              </w:p>
              <w:p w14:paraId="70C61603" w14:textId="4DE55A66" w:rsidR="00493024" w:rsidRPr="007B75CC" w:rsidRDefault="00F8378B">
                <w:pPr>
                  <w:pStyle w:val="Plattetekst"/>
                  <w:spacing w:line="217" w:lineRule="exact"/>
                  <w:ind w:left="27"/>
                </w:pPr>
                <w:r w:rsidRPr="007B75CC">
                  <w:t>2500</w:t>
                </w:r>
                <w:r w:rsidRPr="007B75CC">
                  <w:rPr>
                    <w:spacing w:val="-1"/>
                  </w:rPr>
                  <w:t xml:space="preserve"> </w:t>
                </w:r>
                <w:r w:rsidRPr="007B75CC">
                  <w:t>EA</w:t>
                </w:r>
                <w:r w:rsidR="00CC2E16">
                  <w:t xml:space="preserve">  </w:t>
                </w:r>
                <w:r w:rsidR="007B75CC" w:rsidRPr="007B75CC">
                  <w:t>DEN HAAG</w:t>
                </w:r>
              </w:p>
              <w:p w14:paraId="7A47660D" w14:textId="77777777" w:rsidR="00493024" w:rsidRPr="007B75CC" w:rsidRDefault="00493024"/>
            </w:txbxContent>
          </v:textbox>
          <w10:wrap anchorx="page"/>
          <w10:anchorlock/>
        </v:shape>
      </w:pict>
    </w:r>
    <w:r>
      <w:pict w14:anchorId="56A6B6FE">
        <v:shape id="1670fa0c-13cb-45ec-92be-ef1f34d237c5" o:spid="_x0000_s1034" type="#_x0000_t202" style="position:absolute;margin-left:1629pt;margin-top:263.95pt;width:377pt;height:58.5pt;z-index:251660288;visibility:visible;mso-wrap-style:square;mso-wrap-distance-left:0;mso-wrap-distance-top:0;mso-wrap-distance-right:0;mso-wrap-distance-bottom:0;mso-position-horizontal:right;mso-position-horizontal-relative:margin;mso-position-vertical:absolute;mso-height-relative:margin;v-text-anchor:top" filled="f" stroked="f">
          <v:textbox inset="0,0,0,0">
            <w:txbxContent>
              <w:tbl>
                <w:tblPr>
                  <w:tblW w:w="0" w:type="auto"/>
                  <w:tblLayout w:type="fixed"/>
                  <w:tblLook w:val="0740" w:firstRow="0" w:lastRow="1" w:firstColumn="0" w:lastColumn="1" w:noHBand="1" w:noVBand="1"/>
                </w:tblPr>
                <w:tblGrid>
                  <w:gridCol w:w="1140"/>
                  <w:gridCol w:w="5918"/>
                </w:tblGrid>
                <w:tr w:rsidR="00493024" w14:paraId="197182AD" w14:textId="77777777">
                  <w:trPr>
                    <w:trHeight w:val="240"/>
                  </w:trPr>
                  <w:tc>
                    <w:tcPr>
                      <w:tcW w:w="1140" w:type="dxa"/>
                    </w:tcPr>
                    <w:p w14:paraId="7746B41B" w14:textId="77777777" w:rsidR="00493024" w:rsidRDefault="00F8378B">
                      <w:r>
                        <w:t>Datum</w:t>
                      </w:r>
                    </w:p>
                  </w:tc>
                  <w:tc>
                    <w:tcPr>
                      <w:tcW w:w="5918" w:type="dxa"/>
                    </w:tcPr>
                    <w:p w14:paraId="6E785569" w14:textId="063871EC" w:rsidR="00493024" w:rsidRDefault="007B75CC">
                      <w:r>
                        <w:t>16 juli 2026</w:t>
                      </w:r>
                    </w:p>
                  </w:tc>
                </w:tr>
                <w:tr w:rsidR="00493024" w14:paraId="4CD4B80B" w14:textId="77777777">
                  <w:trPr>
                    <w:trHeight w:val="240"/>
                  </w:trPr>
                  <w:tc>
                    <w:tcPr>
                      <w:tcW w:w="1140" w:type="dxa"/>
                    </w:tcPr>
                    <w:p w14:paraId="32AEDF1F" w14:textId="77777777" w:rsidR="00493024" w:rsidRDefault="00F8378B">
                      <w:r>
                        <w:t>Betreft</w:t>
                      </w:r>
                    </w:p>
                  </w:tc>
                  <w:tc>
                    <w:tcPr>
                      <w:tcW w:w="5918" w:type="dxa"/>
                    </w:tcPr>
                    <w:p w14:paraId="79B26B8B" w14:textId="496B5614" w:rsidR="00493024" w:rsidRDefault="00CC2E16">
                      <w:r>
                        <w:t xml:space="preserve">Antwoorden </w:t>
                      </w:r>
                      <w:r w:rsidR="00F8378B">
                        <w:t xml:space="preserve">Kamervragen </w:t>
                      </w:r>
                      <w:r w:rsidR="007B75CC" w:rsidRPr="007B75CC">
                        <w:t>over het bericht 'Verbijstering over webshop gouden helm-dief vanuit bajes: ’Een hele dikke middelvinger naar justitie’</w:t>
                      </w:r>
                    </w:p>
                  </w:tc>
                </w:tr>
              </w:tbl>
              <w:p w14:paraId="17A56447" w14:textId="77777777" w:rsidR="00493024" w:rsidRDefault="00493024"/>
            </w:txbxContent>
          </v:textbox>
          <w10:wrap anchorx="margin"/>
          <w10:anchorlock/>
        </v:shape>
      </w:pict>
    </w:r>
    <w:r>
      <w:pict w14:anchorId="54C71CDE">
        <v:shape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30D22BC0" w14:textId="77777777" w:rsidR="00493024" w:rsidRDefault="00F8378B">
                <w:pPr>
                  <w:pStyle w:val="Referentiegegevensbold"/>
                </w:pPr>
                <w:r>
                  <w:t>Directoraat-Generaal Straffen en Beschermen</w:t>
                </w:r>
              </w:p>
              <w:p w14:paraId="09E52471" w14:textId="77777777" w:rsidR="00493024" w:rsidRDefault="00F8378B">
                <w:pPr>
                  <w:pStyle w:val="Referentiegegevens"/>
                </w:pPr>
                <w:r>
                  <w:t>Directie Sanctie- en Slachtofferbeleid</w:t>
                </w:r>
              </w:p>
              <w:p w14:paraId="36B3C5AA" w14:textId="77777777" w:rsidR="00493024" w:rsidRDefault="00F8378B">
                <w:pPr>
                  <w:pStyle w:val="Referentiegegevens"/>
                </w:pPr>
                <w:r>
                  <w:t>Sancties Intramuraal</w:t>
                </w:r>
              </w:p>
              <w:p w14:paraId="29B2D098" w14:textId="77777777" w:rsidR="00493024" w:rsidRDefault="00493024">
                <w:pPr>
                  <w:pStyle w:val="WitregelW1"/>
                </w:pPr>
              </w:p>
              <w:p w14:paraId="4BF915C9" w14:textId="77777777" w:rsidR="00493024" w:rsidRDefault="00F8378B">
                <w:pPr>
                  <w:pStyle w:val="Referentiegegevens"/>
                </w:pPr>
                <w:r>
                  <w:t>Turfmarkt 147</w:t>
                </w:r>
              </w:p>
              <w:p w14:paraId="2DC58D32" w14:textId="77777777" w:rsidR="00493024" w:rsidRDefault="00F8378B">
                <w:pPr>
                  <w:pStyle w:val="Referentiegegevens"/>
                </w:pPr>
                <w:r>
                  <w:t>2511 DP  Den Haag</w:t>
                </w:r>
              </w:p>
              <w:p w14:paraId="0EC69474" w14:textId="77777777" w:rsidR="00493024" w:rsidRPr="007B75CC" w:rsidRDefault="00F8378B">
                <w:pPr>
                  <w:pStyle w:val="Referentiegegevens"/>
                  <w:rPr>
                    <w:lang w:val="de-DE"/>
                  </w:rPr>
                </w:pPr>
                <w:r w:rsidRPr="007B75CC">
                  <w:rPr>
                    <w:lang w:val="de-DE"/>
                  </w:rPr>
                  <w:t>Postbus 20301</w:t>
                </w:r>
              </w:p>
              <w:p w14:paraId="7339DF15" w14:textId="77777777" w:rsidR="00493024" w:rsidRPr="007B75CC" w:rsidRDefault="00F8378B">
                <w:pPr>
                  <w:pStyle w:val="Referentiegegevens"/>
                  <w:rPr>
                    <w:lang w:val="de-DE"/>
                  </w:rPr>
                </w:pPr>
                <w:r w:rsidRPr="007B75CC">
                  <w:rPr>
                    <w:lang w:val="de-DE"/>
                  </w:rPr>
                  <w:t>2500 EH  Den Haag</w:t>
                </w:r>
              </w:p>
              <w:p w14:paraId="0E302AA2" w14:textId="77777777" w:rsidR="00493024" w:rsidRPr="007B75CC" w:rsidRDefault="00F8378B">
                <w:pPr>
                  <w:pStyle w:val="Referentiegegevens"/>
                  <w:rPr>
                    <w:lang w:val="de-DE"/>
                  </w:rPr>
                </w:pPr>
                <w:r w:rsidRPr="007B75CC">
                  <w:rPr>
                    <w:lang w:val="de-DE"/>
                  </w:rPr>
                  <w:t>www.rijksoverheid.nl/jenv</w:t>
                </w:r>
              </w:p>
              <w:p w14:paraId="68E04205" w14:textId="77777777" w:rsidR="00493024" w:rsidRPr="007B75CC" w:rsidRDefault="00493024">
                <w:pPr>
                  <w:pStyle w:val="WitregelW1"/>
                  <w:rPr>
                    <w:lang w:val="de-DE"/>
                  </w:rPr>
                </w:pPr>
              </w:p>
              <w:p w14:paraId="7E51AA5B" w14:textId="77777777" w:rsidR="00493024" w:rsidRPr="007B75CC" w:rsidRDefault="00493024">
                <w:pPr>
                  <w:pStyle w:val="WitregelW1"/>
                  <w:rPr>
                    <w:lang w:val="de-DE"/>
                  </w:rPr>
                </w:pPr>
              </w:p>
              <w:p w14:paraId="3593D8BA" w14:textId="518F3B7A" w:rsidR="00493024" w:rsidRDefault="00F8378B" w:rsidP="006D3637">
                <w:pPr>
                  <w:pStyle w:val="Referentiegegevensbold"/>
                </w:pPr>
                <w:r>
                  <w:t>Datu</w:t>
                </w:r>
                <w:r w:rsidR="006D3637">
                  <w:t>m</w:t>
                </w:r>
              </w:p>
              <w:p w14:paraId="62E572E2" w14:textId="38CB7417" w:rsidR="006D3637" w:rsidRPr="006D3637" w:rsidRDefault="006D3637" w:rsidP="006D3637">
                <w:pPr>
                  <w:rPr>
                    <w:sz w:val="13"/>
                    <w:szCs w:val="13"/>
                  </w:rPr>
                </w:pPr>
                <w:r w:rsidRPr="006D3637">
                  <w:rPr>
                    <w:sz w:val="13"/>
                    <w:szCs w:val="13"/>
                  </w:rPr>
                  <w:t>16 juli 2026</w:t>
                </w:r>
              </w:p>
              <w:p w14:paraId="03EE2B32" w14:textId="77777777" w:rsidR="00493024" w:rsidRDefault="00493024">
                <w:pPr>
                  <w:pStyle w:val="Referentiegegevens"/>
                </w:pPr>
              </w:p>
              <w:p w14:paraId="3D9B31BD" w14:textId="5A63999D" w:rsidR="00F51F6D" w:rsidRPr="00F51F6D" w:rsidRDefault="00F51F6D" w:rsidP="00F51F6D">
                <w:pPr>
                  <w:rPr>
                    <w:b/>
                    <w:bCs/>
                    <w:sz w:val="13"/>
                    <w:szCs w:val="13"/>
                  </w:rPr>
                </w:pPr>
                <w:r w:rsidRPr="00F51F6D">
                  <w:rPr>
                    <w:b/>
                    <w:bCs/>
                    <w:sz w:val="13"/>
                    <w:szCs w:val="13"/>
                  </w:rPr>
                  <w:t>Ons kenmerk</w:t>
                </w:r>
              </w:p>
              <w:p w14:paraId="060F5591" w14:textId="40A6EFA8" w:rsidR="00F51F6D" w:rsidRPr="00F51F6D" w:rsidRDefault="00F51F6D" w:rsidP="00F51F6D">
                <w:pPr>
                  <w:rPr>
                    <w:sz w:val="13"/>
                    <w:szCs w:val="13"/>
                  </w:rPr>
                </w:pPr>
                <w:r w:rsidRPr="00F51F6D">
                  <w:rPr>
                    <w:sz w:val="13"/>
                    <w:szCs w:val="13"/>
                  </w:rPr>
                  <w:t>7737247</w:t>
                </w:r>
              </w:p>
            </w:txbxContent>
          </v:textbox>
          <w10:wrap anchorx="page"/>
          <w10:anchorlock/>
        </v:shape>
      </w:pict>
    </w:r>
    <w:r>
      <w:pict w14:anchorId="75AB4E61">
        <v:shape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6FD68863" w14:textId="77777777" w:rsidR="00493024" w:rsidRDefault="00F8378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w:r>
    <w:r>
      <w:pict w14:anchorId="47EAE85B">
        <v:shape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3F2610DE" w14:textId="77777777" w:rsidR="00493024" w:rsidRDefault="00493024"/>
            </w:txbxContent>
          </v:textbox>
          <w10:wrap anchorx="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C70B26"/>
    <w:multiLevelType w:val="multilevel"/>
    <w:tmpl w:val="7F48927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961964B2"/>
    <w:multiLevelType w:val="multilevel"/>
    <w:tmpl w:val="FF1D808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E52AD43"/>
    <w:multiLevelType w:val="multilevel"/>
    <w:tmpl w:val="1D31924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7C99FD09"/>
    <w:multiLevelType w:val="multilevel"/>
    <w:tmpl w:val="1E4DABD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36671409">
    <w:abstractNumId w:val="0"/>
  </w:num>
  <w:num w:numId="2" w16cid:durableId="1951623312">
    <w:abstractNumId w:val="1"/>
  </w:num>
  <w:num w:numId="3" w16cid:durableId="1887716945">
    <w:abstractNumId w:val="2"/>
  </w:num>
  <w:num w:numId="4" w16cid:durableId="853541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E2A"/>
    <w:rsid w:val="000013C2"/>
    <w:rsid w:val="00013128"/>
    <w:rsid w:val="00031B77"/>
    <w:rsid w:val="0008107D"/>
    <w:rsid w:val="000A5CB0"/>
    <w:rsid w:val="000F37CC"/>
    <w:rsid w:val="000F6C5A"/>
    <w:rsid w:val="00100B6B"/>
    <w:rsid w:val="00101F91"/>
    <w:rsid w:val="00104754"/>
    <w:rsid w:val="00110123"/>
    <w:rsid w:val="00111FBC"/>
    <w:rsid w:val="00127818"/>
    <w:rsid w:val="00150AB0"/>
    <w:rsid w:val="00150E9E"/>
    <w:rsid w:val="0015723A"/>
    <w:rsid w:val="00167B82"/>
    <w:rsid w:val="00193516"/>
    <w:rsid w:val="001F1D31"/>
    <w:rsid w:val="002104D8"/>
    <w:rsid w:val="00252B4B"/>
    <w:rsid w:val="002707B2"/>
    <w:rsid w:val="002819BA"/>
    <w:rsid w:val="00286DCA"/>
    <w:rsid w:val="002B458E"/>
    <w:rsid w:val="002C0570"/>
    <w:rsid w:val="002E5589"/>
    <w:rsid w:val="00303CEF"/>
    <w:rsid w:val="003054E2"/>
    <w:rsid w:val="00375D8E"/>
    <w:rsid w:val="003B2DB0"/>
    <w:rsid w:val="003B6DAB"/>
    <w:rsid w:val="003D1BB3"/>
    <w:rsid w:val="00401E29"/>
    <w:rsid w:val="00425AC5"/>
    <w:rsid w:val="00475999"/>
    <w:rsid w:val="00480279"/>
    <w:rsid w:val="00493024"/>
    <w:rsid w:val="004E33EB"/>
    <w:rsid w:val="004F19A0"/>
    <w:rsid w:val="004F4045"/>
    <w:rsid w:val="00504799"/>
    <w:rsid w:val="00506FBA"/>
    <w:rsid w:val="005259F7"/>
    <w:rsid w:val="00540B3D"/>
    <w:rsid w:val="00570267"/>
    <w:rsid w:val="00580557"/>
    <w:rsid w:val="00587A6E"/>
    <w:rsid w:val="005953B9"/>
    <w:rsid w:val="005B1A14"/>
    <w:rsid w:val="005B1E23"/>
    <w:rsid w:val="005E51A4"/>
    <w:rsid w:val="005F59A5"/>
    <w:rsid w:val="005F77CF"/>
    <w:rsid w:val="006038AA"/>
    <w:rsid w:val="00621739"/>
    <w:rsid w:val="006632B0"/>
    <w:rsid w:val="006A4205"/>
    <w:rsid w:val="006B21FD"/>
    <w:rsid w:val="006D3637"/>
    <w:rsid w:val="006F4609"/>
    <w:rsid w:val="00711AB4"/>
    <w:rsid w:val="0072376A"/>
    <w:rsid w:val="0075217B"/>
    <w:rsid w:val="00760F71"/>
    <w:rsid w:val="00763F0F"/>
    <w:rsid w:val="00787603"/>
    <w:rsid w:val="007B75CC"/>
    <w:rsid w:val="007C525D"/>
    <w:rsid w:val="007E147B"/>
    <w:rsid w:val="007F706A"/>
    <w:rsid w:val="00812675"/>
    <w:rsid w:val="00820336"/>
    <w:rsid w:val="0082693A"/>
    <w:rsid w:val="008349D2"/>
    <w:rsid w:val="008357B2"/>
    <w:rsid w:val="00857BD8"/>
    <w:rsid w:val="008C6E77"/>
    <w:rsid w:val="008F700E"/>
    <w:rsid w:val="00914FB1"/>
    <w:rsid w:val="009177C0"/>
    <w:rsid w:val="00922A3B"/>
    <w:rsid w:val="00995440"/>
    <w:rsid w:val="009D25BF"/>
    <w:rsid w:val="009F3419"/>
    <w:rsid w:val="00A6192D"/>
    <w:rsid w:val="00A724D8"/>
    <w:rsid w:val="00A80776"/>
    <w:rsid w:val="00AA4F5C"/>
    <w:rsid w:val="00AB11CB"/>
    <w:rsid w:val="00AB5852"/>
    <w:rsid w:val="00AD5E5B"/>
    <w:rsid w:val="00AD6CC5"/>
    <w:rsid w:val="00AF63B9"/>
    <w:rsid w:val="00B03878"/>
    <w:rsid w:val="00B064C1"/>
    <w:rsid w:val="00B21445"/>
    <w:rsid w:val="00B513B5"/>
    <w:rsid w:val="00B54984"/>
    <w:rsid w:val="00B644D3"/>
    <w:rsid w:val="00B65746"/>
    <w:rsid w:val="00B8273B"/>
    <w:rsid w:val="00BB1FA7"/>
    <w:rsid w:val="00BB7552"/>
    <w:rsid w:val="00BD4DA7"/>
    <w:rsid w:val="00C04F91"/>
    <w:rsid w:val="00C7743C"/>
    <w:rsid w:val="00C97098"/>
    <w:rsid w:val="00CA6A10"/>
    <w:rsid w:val="00CB06EC"/>
    <w:rsid w:val="00CB18EB"/>
    <w:rsid w:val="00CB18F6"/>
    <w:rsid w:val="00CC2E16"/>
    <w:rsid w:val="00D00506"/>
    <w:rsid w:val="00D25DDA"/>
    <w:rsid w:val="00D642C8"/>
    <w:rsid w:val="00DB50DB"/>
    <w:rsid w:val="00DC32CA"/>
    <w:rsid w:val="00E079AA"/>
    <w:rsid w:val="00E07E2A"/>
    <w:rsid w:val="00E1210E"/>
    <w:rsid w:val="00E16B4A"/>
    <w:rsid w:val="00E32C83"/>
    <w:rsid w:val="00E33DF4"/>
    <w:rsid w:val="00E44A9F"/>
    <w:rsid w:val="00E51B2E"/>
    <w:rsid w:val="00E64991"/>
    <w:rsid w:val="00E8522F"/>
    <w:rsid w:val="00E90D45"/>
    <w:rsid w:val="00E94B12"/>
    <w:rsid w:val="00EA1940"/>
    <w:rsid w:val="00ED3A2D"/>
    <w:rsid w:val="00EE1CC7"/>
    <w:rsid w:val="00F143CE"/>
    <w:rsid w:val="00F2737C"/>
    <w:rsid w:val="00F51F6D"/>
    <w:rsid w:val="00F5341B"/>
    <w:rsid w:val="00F8378B"/>
    <w:rsid w:val="00F90A8F"/>
    <w:rsid w:val="00F969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0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621739"/>
    <w:rPr>
      <w:sz w:val="16"/>
      <w:szCs w:val="16"/>
    </w:rPr>
  </w:style>
  <w:style w:type="paragraph" w:styleId="Koptekst">
    <w:name w:val="header"/>
    <w:basedOn w:val="Standaard"/>
    <w:link w:val="KoptekstChar"/>
    <w:uiPriority w:val="99"/>
    <w:unhideWhenUsed/>
    <w:rsid w:val="006217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1739"/>
    <w:rPr>
      <w:rFonts w:ascii="Verdana" w:hAnsi="Verdana"/>
      <w:color w:val="000000"/>
      <w:sz w:val="18"/>
      <w:szCs w:val="18"/>
    </w:rPr>
  </w:style>
  <w:style w:type="paragraph" w:styleId="Voettekst">
    <w:name w:val="footer"/>
    <w:basedOn w:val="Standaard"/>
    <w:link w:val="VoettekstChar"/>
    <w:uiPriority w:val="99"/>
    <w:unhideWhenUsed/>
    <w:rsid w:val="006217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21739"/>
    <w:rPr>
      <w:rFonts w:ascii="Verdana" w:hAnsi="Verdana"/>
      <w:color w:val="000000"/>
      <w:sz w:val="18"/>
      <w:szCs w:val="18"/>
    </w:rPr>
  </w:style>
  <w:style w:type="paragraph" w:styleId="Plattetekst">
    <w:name w:val="Body Text"/>
    <w:basedOn w:val="Standaard"/>
    <w:link w:val="PlattetekstChar"/>
    <w:uiPriority w:val="1"/>
    <w:qFormat/>
    <w:rsid w:val="00621739"/>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621739"/>
    <w:rPr>
      <w:rFonts w:ascii="Verdana" w:eastAsia="Verdana" w:hAnsi="Verdana" w:cs="Verdana"/>
      <w:sz w:val="18"/>
      <w:szCs w:val="18"/>
      <w:lang w:eastAsia="en-US"/>
    </w:rPr>
  </w:style>
  <w:style w:type="paragraph" w:styleId="Tekstopmerking">
    <w:name w:val="annotation text"/>
    <w:basedOn w:val="Standaard"/>
    <w:link w:val="TekstopmerkingChar"/>
    <w:uiPriority w:val="99"/>
    <w:unhideWhenUsed/>
    <w:rsid w:val="00711AB4"/>
    <w:pPr>
      <w:spacing w:line="240" w:lineRule="auto"/>
    </w:pPr>
    <w:rPr>
      <w:sz w:val="20"/>
      <w:szCs w:val="20"/>
    </w:rPr>
  </w:style>
  <w:style w:type="character" w:customStyle="1" w:styleId="TekstopmerkingChar">
    <w:name w:val="Tekst opmerking Char"/>
    <w:basedOn w:val="Standaardalinea-lettertype"/>
    <w:link w:val="Tekstopmerking"/>
    <w:uiPriority w:val="99"/>
    <w:rsid w:val="00711AB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11AB4"/>
    <w:rPr>
      <w:b/>
      <w:bCs/>
    </w:rPr>
  </w:style>
  <w:style w:type="character" w:customStyle="1" w:styleId="OnderwerpvanopmerkingChar">
    <w:name w:val="Onderwerp van opmerking Char"/>
    <w:basedOn w:val="TekstopmerkingChar"/>
    <w:link w:val="Onderwerpvanopmerking"/>
    <w:uiPriority w:val="99"/>
    <w:semiHidden/>
    <w:rsid w:val="00711AB4"/>
    <w:rPr>
      <w:rFonts w:ascii="Verdana" w:hAnsi="Verdana"/>
      <w:b/>
      <w:bCs/>
      <w:color w:val="000000"/>
    </w:rPr>
  </w:style>
  <w:style w:type="paragraph" w:styleId="Revisie">
    <w:name w:val="Revision"/>
    <w:hidden/>
    <w:uiPriority w:val="99"/>
    <w:semiHidden/>
    <w:rsid w:val="00711AB4"/>
    <w:pPr>
      <w:autoSpaceDN/>
      <w:textAlignment w:val="auto"/>
    </w:pPr>
    <w:rPr>
      <w:rFonts w:ascii="Verdana" w:hAnsi="Verdana"/>
      <w:color w:val="000000"/>
      <w:sz w:val="18"/>
      <w:szCs w:val="18"/>
    </w:rPr>
  </w:style>
  <w:style w:type="character" w:styleId="Voetnootmarkering">
    <w:name w:val="footnote reference"/>
    <w:basedOn w:val="Standaardalinea-lettertype"/>
    <w:uiPriority w:val="99"/>
    <w:semiHidden/>
    <w:unhideWhenUsed/>
    <w:rsid w:val="0075217B"/>
    <w:rPr>
      <w:vertAlign w:val="superscript"/>
    </w:rPr>
  </w:style>
  <w:style w:type="character" w:styleId="Onopgelostemelding">
    <w:name w:val="Unresolved Mention"/>
    <w:basedOn w:val="Standaardalinea-lettertype"/>
    <w:uiPriority w:val="99"/>
    <w:semiHidden/>
    <w:unhideWhenUsed/>
    <w:rsid w:val="007F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665</ap:Words>
  <ap:Characters>3658</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2026-07-16T09:07:00.0000000Z</dcterms:created>
  <dcterms:modified xsi:type="dcterms:W3CDTF">2026-07-16T09:17:00.0000000Z</dcterms:modified>
  <dc:description>------------------------</dc:description>
  <dc:subject/>
  <keywords/>
  <version/>
  <category/>
</coreProperties>
</file>