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2B8F" w:rsidRDefault="00692B8F" w14:paraId="7C16D09B" w14:textId="77777777">
      <w:pPr>
        <w:spacing w:line="240" w:lineRule="auto"/>
      </w:pPr>
    </w:p>
    <w:p w:rsidR="00692B8F" w:rsidRDefault="00692B8F" w14:paraId="124DD3BB" w14:textId="3F9D8A41">
      <w:pPr>
        <w:spacing w:line="240" w:lineRule="auto"/>
      </w:pPr>
    </w:p>
    <w:p w:rsidR="00692B8F" w:rsidRDefault="00CF0E17" w14:paraId="4EC06581" w14:textId="77777777">
      <w:pPr>
        <w:spacing w:line="240" w:lineRule="auto"/>
      </w:pPr>
      <w:r>
        <w:t>Hierbij zend ik u de antwoorden op de Kamervragen van het lid Ellian (VVD) over het bericht dat de dader van de kunstroof Assen in de gevangenis een kledinglijn opzet met gouden helm als logo met kenmerk 2026Z12606</w:t>
      </w:r>
    </w:p>
    <w:p w:rsidR="00692B8F" w:rsidRDefault="00692B8F" w14:paraId="4602E506" w14:textId="77777777">
      <w:pPr>
        <w:spacing w:line="240" w:lineRule="auto"/>
      </w:pPr>
    </w:p>
    <w:p w:rsidR="00692B8F" w:rsidRDefault="00692B8F" w14:paraId="7818E4E1" w14:textId="77777777">
      <w:pPr>
        <w:spacing w:line="240" w:lineRule="auto"/>
      </w:pPr>
    </w:p>
    <w:p w:rsidR="00692B8F" w:rsidRDefault="00CF0E17" w14:paraId="6E117370" w14:textId="77777777">
      <w:pPr>
        <w:spacing w:line="240" w:lineRule="auto"/>
      </w:pPr>
      <w:r>
        <w:t xml:space="preserve">De </w:t>
      </w:r>
      <w:r>
        <w:t>Staatssecretaris van Justitie en Veiligheid,</w:t>
      </w:r>
    </w:p>
    <w:p w:rsidR="00692B8F" w:rsidRDefault="00692B8F" w14:paraId="2E867883" w14:textId="77777777">
      <w:pPr>
        <w:spacing w:line="240" w:lineRule="auto"/>
      </w:pPr>
    </w:p>
    <w:p w:rsidR="00155B37" w:rsidRDefault="00155B37" w14:paraId="2701748F" w14:textId="77777777">
      <w:pPr>
        <w:spacing w:line="240" w:lineRule="auto"/>
      </w:pPr>
    </w:p>
    <w:p w:rsidR="00692B8F" w:rsidRDefault="00692B8F" w14:paraId="77CA17EC" w14:textId="77777777">
      <w:pPr>
        <w:spacing w:line="240" w:lineRule="auto"/>
      </w:pPr>
    </w:p>
    <w:p w:rsidR="00692B8F" w:rsidRDefault="00692B8F" w14:paraId="1F04ACE0" w14:textId="77777777">
      <w:pPr>
        <w:spacing w:line="240" w:lineRule="auto"/>
      </w:pPr>
    </w:p>
    <w:p w:rsidR="00692B8F" w:rsidRDefault="00CF0E17" w14:paraId="1168D5D5" w14:textId="77777777">
      <w:pPr>
        <w:spacing w:line="240" w:lineRule="auto"/>
      </w:pPr>
      <w:r>
        <w:t>Claudia van Bruggen</w:t>
      </w:r>
    </w:p>
    <w:p w:rsidR="00155B37" w:rsidP="00155B37" w:rsidRDefault="00155B37" w14:paraId="69BCEC29" w14:textId="77777777">
      <w:pPr>
        <w:spacing w:line="240" w:lineRule="auto"/>
      </w:pPr>
    </w:p>
    <w:p w:rsidR="00155B37" w:rsidP="00155B37" w:rsidRDefault="00155B37" w14:paraId="58121BEC" w14:textId="77777777">
      <w:pPr>
        <w:spacing w:line="240" w:lineRule="auto"/>
      </w:pPr>
    </w:p>
    <w:p w:rsidR="00155B37" w:rsidP="00155B37" w:rsidRDefault="00155B37" w14:paraId="4EE850B3" w14:textId="77777777">
      <w:pPr>
        <w:spacing w:line="240" w:lineRule="auto"/>
      </w:pPr>
    </w:p>
    <w:p w:rsidR="00155B37" w:rsidP="00155B37" w:rsidRDefault="00155B37" w14:paraId="05E9678E" w14:textId="77777777">
      <w:pPr>
        <w:spacing w:line="240" w:lineRule="auto"/>
      </w:pPr>
    </w:p>
    <w:p w:rsidR="00155B37" w:rsidP="00155B37" w:rsidRDefault="00155B37" w14:paraId="4E8935E8" w14:textId="77777777">
      <w:pPr>
        <w:spacing w:line="240" w:lineRule="auto"/>
      </w:pPr>
    </w:p>
    <w:p w:rsidR="00155B37" w:rsidP="00155B37" w:rsidRDefault="00155B37" w14:paraId="114DF02A" w14:textId="77777777">
      <w:pPr>
        <w:spacing w:line="240" w:lineRule="auto"/>
      </w:pPr>
    </w:p>
    <w:p w:rsidR="00155B37" w:rsidP="00155B37" w:rsidRDefault="00155B37" w14:paraId="74D10C33" w14:textId="77777777">
      <w:pPr>
        <w:spacing w:line="240" w:lineRule="auto"/>
      </w:pPr>
    </w:p>
    <w:p w:rsidR="00155B37" w:rsidP="00155B37" w:rsidRDefault="00155B37" w14:paraId="005B8196" w14:textId="77777777">
      <w:pPr>
        <w:spacing w:line="240" w:lineRule="auto"/>
      </w:pPr>
    </w:p>
    <w:p w:rsidR="00155B37" w:rsidP="00155B37" w:rsidRDefault="00155B37" w14:paraId="44973F73" w14:textId="77777777">
      <w:pPr>
        <w:spacing w:line="240" w:lineRule="auto"/>
      </w:pPr>
    </w:p>
    <w:p w:rsidR="00155B37" w:rsidP="00155B37" w:rsidRDefault="00155B37" w14:paraId="701206FA" w14:textId="77777777">
      <w:pPr>
        <w:spacing w:line="240" w:lineRule="auto"/>
      </w:pPr>
    </w:p>
    <w:p w:rsidR="00155B37" w:rsidP="00155B37" w:rsidRDefault="00155B37" w14:paraId="3C0CDDB1" w14:textId="77777777">
      <w:pPr>
        <w:spacing w:line="240" w:lineRule="auto"/>
      </w:pPr>
    </w:p>
    <w:p w:rsidR="00155B37" w:rsidP="00155B37" w:rsidRDefault="00155B37" w14:paraId="58E29BC0" w14:textId="77777777">
      <w:pPr>
        <w:spacing w:line="240" w:lineRule="auto"/>
      </w:pPr>
    </w:p>
    <w:p w:rsidR="00155B37" w:rsidP="00155B37" w:rsidRDefault="00155B37" w14:paraId="6225A94D" w14:textId="77777777">
      <w:pPr>
        <w:spacing w:line="240" w:lineRule="auto"/>
      </w:pPr>
    </w:p>
    <w:p w:rsidR="00155B37" w:rsidP="00155B37" w:rsidRDefault="00155B37" w14:paraId="09B3FB56" w14:textId="77777777">
      <w:pPr>
        <w:spacing w:line="240" w:lineRule="auto"/>
      </w:pPr>
    </w:p>
    <w:p w:rsidR="00155B37" w:rsidP="00155B37" w:rsidRDefault="00155B37" w14:paraId="0465295D" w14:textId="77777777">
      <w:pPr>
        <w:spacing w:line="240" w:lineRule="auto"/>
      </w:pPr>
    </w:p>
    <w:p w:rsidR="00155B37" w:rsidP="00155B37" w:rsidRDefault="00155B37" w14:paraId="21074B42" w14:textId="77777777">
      <w:pPr>
        <w:spacing w:line="240" w:lineRule="auto"/>
      </w:pPr>
    </w:p>
    <w:p w:rsidR="00155B37" w:rsidP="00155B37" w:rsidRDefault="00155B37" w14:paraId="12DBB18F" w14:textId="77777777">
      <w:pPr>
        <w:spacing w:line="240" w:lineRule="auto"/>
      </w:pPr>
    </w:p>
    <w:p w:rsidR="00155B37" w:rsidP="00155B37" w:rsidRDefault="00155B37" w14:paraId="1546AC46" w14:textId="77777777">
      <w:pPr>
        <w:spacing w:line="240" w:lineRule="auto"/>
      </w:pPr>
    </w:p>
    <w:p w:rsidR="00155B37" w:rsidP="00155B37" w:rsidRDefault="00155B37" w14:paraId="1BCA3436" w14:textId="77777777">
      <w:pPr>
        <w:spacing w:line="240" w:lineRule="auto"/>
      </w:pPr>
    </w:p>
    <w:p w:rsidR="00155B37" w:rsidP="00155B37" w:rsidRDefault="00155B37" w14:paraId="6F84EAC4" w14:textId="77777777">
      <w:pPr>
        <w:spacing w:line="240" w:lineRule="auto"/>
      </w:pPr>
    </w:p>
    <w:p w:rsidR="00155B37" w:rsidP="00155B37" w:rsidRDefault="00155B37" w14:paraId="06F58459" w14:textId="77777777">
      <w:pPr>
        <w:spacing w:line="240" w:lineRule="auto"/>
      </w:pPr>
    </w:p>
    <w:p w:rsidR="00155B37" w:rsidP="00155B37" w:rsidRDefault="00155B37" w14:paraId="03DCBAA5" w14:textId="77777777">
      <w:pPr>
        <w:spacing w:line="240" w:lineRule="auto"/>
      </w:pPr>
    </w:p>
    <w:p w:rsidR="00155B37" w:rsidP="00155B37" w:rsidRDefault="00155B37" w14:paraId="4ACE0EAC" w14:textId="77777777">
      <w:pPr>
        <w:spacing w:line="240" w:lineRule="auto"/>
      </w:pPr>
    </w:p>
    <w:p w:rsidR="00155B37" w:rsidP="00155B37" w:rsidRDefault="00155B37" w14:paraId="7FE6D801" w14:textId="77777777">
      <w:pPr>
        <w:spacing w:line="240" w:lineRule="auto"/>
      </w:pPr>
    </w:p>
    <w:p w:rsidR="00155B37" w:rsidP="00155B37" w:rsidRDefault="00155B37" w14:paraId="64B50D74" w14:textId="77777777">
      <w:pPr>
        <w:spacing w:line="240" w:lineRule="auto"/>
      </w:pPr>
    </w:p>
    <w:p w:rsidR="00155B37" w:rsidP="00155B37" w:rsidRDefault="00155B37" w14:paraId="629EA81F" w14:textId="77777777">
      <w:pPr>
        <w:spacing w:line="240" w:lineRule="auto"/>
      </w:pPr>
    </w:p>
    <w:p w:rsidR="00155B37" w:rsidP="00155B37" w:rsidRDefault="00155B37" w14:paraId="724A1D54" w14:textId="77777777">
      <w:pPr>
        <w:spacing w:line="240" w:lineRule="auto"/>
      </w:pPr>
    </w:p>
    <w:p w:rsidR="00155B37" w:rsidP="00155B37" w:rsidRDefault="00155B37" w14:paraId="5668A68E" w14:textId="77777777">
      <w:pPr>
        <w:spacing w:line="240" w:lineRule="auto"/>
      </w:pPr>
    </w:p>
    <w:p w:rsidRPr="00155B37" w:rsidR="00692B8F" w:rsidP="00155B37" w:rsidRDefault="00CF0E17" w14:paraId="4B0908B5" w14:textId="07CA7B58">
      <w:pPr>
        <w:pBdr>
          <w:bottom w:val="single" w:color="auto" w:sz="4" w:space="1"/>
        </w:pBdr>
        <w:spacing w:line="240" w:lineRule="auto"/>
      </w:pPr>
      <w:r>
        <w:rPr>
          <w:b/>
          <w:bCs/>
        </w:rPr>
        <w:t xml:space="preserve">Vragen van het lid </w:t>
      </w:r>
      <w:proofErr w:type="spellStart"/>
      <w:r>
        <w:rPr>
          <w:b/>
          <w:bCs/>
        </w:rPr>
        <w:t>Ellian</w:t>
      </w:r>
      <w:proofErr w:type="spellEnd"/>
      <w:r>
        <w:rPr>
          <w:b/>
          <w:bCs/>
        </w:rPr>
        <w:t xml:space="preserve"> (VVD) aan de staatssecretaris van Justitie en Veiligheid over het bericht dat de dader van de kunstroof Assen in de gevangenis een kledinglijn opzet met gouden helm als logo (ingezonden 10 juni 2026) (kenmerk 2026Z12606)</w:t>
      </w:r>
    </w:p>
    <w:p w:rsidR="00692B8F" w:rsidRDefault="00692B8F" w14:paraId="349FE5DD" w14:textId="77777777">
      <w:pPr>
        <w:rPr>
          <w:b/>
          <w:bCs/>
        </w:rPr>
      </w:pPr>
    </w:p>
    <w:p w:rsidR="00692B8F" w:rsidRDefault="00CF0E17" w14:paraId="75422E84" w14:textId="7DEA85B4">
      <w:pPr>
        <w:rPr>
          <w:b/>
          <w:bCs/>
        </w:rPr>
      </w:pPr>
      <w:r>
        <w:rPr>
          <w:b/>
          <w:bCs/>
        </w:rPr>
        <w:t>Vraag 1</w:t>
      </w:r>
      <w:r>
        <w:rPr>
          <w:b/>
          <w:bCs/>
        </w:rPr>
        <w:br/>
        <w:t>Bent u bekend met het bericht ‘Dader kunstroof Assen zet in gevangenis kledinglijn op met gouden helm als logo’?</w:t>
      </w:r>
    </w:p>
    <w:p w:rsidR="00692B8F" w:rsidRDefault="00692B8F" w14:paraId="06FF78FD" w14:textId="77777777">
      <w:pPr>
        <w:rPr>
          <w:b/>
          <w:bCs/>
        </w:rPr>
      </w:pPr>
    </w:p>
    <w:p w:rsidR="00692B8F" w:rsidRDefault="00CF0E17" w14:paraId="11D13F48" w14:textId="77777777">
      <w:pPr>
        <w:rPr>
          <w:b/>
          <w:bCs/>
        </w:rPr>
      </w:pPr>
      <w:r>
        <w:rPr>
          <w:b/>
          <w:bCs/>
        </w:rPr>
        <w:t>Antwoord op vraag 1</w:t>
      </w:r>
      <w:r>
        <w:rPr>
          <w:b/>
          <w:bCs/>
        </w:rPr>
        <w:br/>
      </w:r>
      <w:r>
        <w:t>Ik ben bekend met het bericht.</w:t>
      </w:r>
      <w:r>
        <w:br/>
      </w:r>
    </w:p>
    <w:p w:rsidR="00692B8F" w:rsidRDefault="00CF0E17" w14:paraId="23755791" w14:textId="77777777">
      <w:pPr>
        <w:spacing w:after="160" w:line="259" w:lineRule="auto"/>
        <w:rPr>
          <w:b/>
          <w:bCs/>
        </w:rPr>
      </w:pPr>
      <w:r>
        <w:rPr>
          <w:b/>
          <w:bCs/>
        </w:rPr>
        <w:t>Vraag 2</w:t>
      </w:r>
      <w:r>
        <w:rPr>
          <w:b/>
          <w:bCs/>
        </w:rPr>
        <w:br/>
        <w:t xml:space="preserve">Wat </w:t>
      </w:r>
      <w:r>
        <w:rPr>
          <w:b/>
          <w:bCs/>
        </w:rPr>
        <w:t>vindt u ervan dat een gedetineerde een webshop kan oprichten en kennelijk kan exploiteren vanuit de gevangenis?</w:t>
      </w:r>
    </w:p>
    <w:p w:rsidR="00692B8F" w:rsidRDefault="00CF0E17" w14:paraId="67AD282B" w14:textId="77777777">
      <w:pPr>
        <w:spacing w:after="160" w:line="259" w:lineRule="auto"/>
      </w:pPr>
      <w:r>
        <w:rPr>
          <w:b/>
          <w:bCs/>
        </w:rPr>
        <w:t>Antwoord op vraag 2</w:t>
      </w:r>
      <w:r>
        <w:br/>
        <w:t>Ik deel de opvatting dat het niet past dat een gedetineerde vanuit zijn cel actief handelsactiviteiten ontplooit die zijn delict verheerlijken. Zolang daarmee echter geen verboden handelingen worden verricht of mogelijk gemaakt, de orde en veiligheid niet in gevaar komen of slachtoffers/benadeelden onrechtmatig in hun belangen worden geschaad, kunnen (ondernemings)activiteiten van gedetineerden niet algemeen worden beëindigd of verboden.</w:t>
      </w:r>
    </w:p>
    <w:p w:rsidR="00692B8F" w:rsidRDefault="00CF0E17" w14:paraId="78EAF94C" w14:textId="77777777">
      <w:pPr>
        <w:spacing w:after="160" w:line="259" w:lineRule="auto"/>
      </w:pPr>
      <w:r>
        <w:t>Daarnaast is het relevant om te benoemen dat het voeren van een legale commerciële activiteit door derden in relatie tot een gedetineerde buiten de inrichting in het algemeen niet bij wet verboden is. Ook is er geen wettelijke grondslag die alle commerciële uitingen verband houdend met het gepleegde delict verbiedt.</w:t>
      </w:r>
    </w:p>
    <w:p w:rsidR="00692B8F" w:rsidRDefault="00CF0E17" w14:paraId="696AC63A" w14:textId="77777777">
      <w:pPr>
        <w:spacing w:after="160" w:line="259" w:lineRule="auto"/>
        <w:rPr>
          <w:color w:val="000000" w:themeColor="text1"/>
        </w:rPr>
      </w:pPr>
      <w:r>
        <w:t>Wel zijn gedetineerde gebonden aan de communicatiebeperkingen die gelden binnen de inrichting. Ook telt gedrag van een gedetineerde dat de terugkeer in de samenleving eventueel tegenwerkt mee bij beslissingen over de rechten en vrijheden van de gedetineerde, zoals verlof of overplaatsing naar een regime met meer vrijheden.</w:t>
      </w:r>
    </w:p>
    <w:p w:rsidR="00692B8F" w:rsidRDefault="00CF0E17" w14:paraId="40439562" w14:textId="77777777">
      <w:pPr>
        <w:spacing w:after="160" w:line="259" w:lineRule="auto"/>
      </w:pPr>
      <w:r>
        <w:t>Naar aanleiding van de motie-Ellian (Kamerstuk 24 587, nr. 883) zijn concrete stappen gezet om financiële transacties van en naar gedetineerden aan banden te leggen. Zo is de myTelio-applicatie buiten gebruik gesteld, kunnen gedetineerden onderling geen geld meer overmaken en kunnen transacties naar buiten alleen plaatsvinden onder opgave van reden. Daarnaast geldt dat het saldo op de rekening-courant van een gedetineerde maximaal €250 mag bedragen. Geld overmaken gaat met tussenkomst van een medewerker van</w:t>
      </w:r>
      <w:r>
        <w:t xml:space="preserve"> de PI. Op deze manier is het mogelijk toezicht te houden op transacties. </w:t>
      </w:r>
      <w:proofErr w:type="gramStart"/>
      <w:r>
        <w:t>Indien</w:t>
      </w:r>
      <w:proofErr w:type="gramEnd"/>
      <w:r>
        <w:t xml:space="preserve"> de medewerker van de PI naar aanleiding van een financiële transactie vermoedt dat er sprake is van voortgezet crimineel handelen, kan de medewerker een melding doen bij het Bureau Inlichtingen en Veiligheid (BIV) van de desbetreffende PI.</w:t>
      </w:r>
    </w:p>
    <w:p w:rsidR="00692B8F" w:rsidRDefault="00CF0E17" w14:paraId="7BC6A32B" w14:textId="77777777">
      <w:pPr>
        <w:spacing w:after="160" w:line="259" w:lineRule="auto"/>
        <w:rPr>
          <w:b/>
          <w:bCs/>
        </w:rPr>
      </w:pPr>
      <w:r>
        <w:rPr>
          <w:b/>
          <w:bCs/>
        </w:rPr>
        <w:t>Vraag 3</w:t>
      </w:r>
      <w:r>
        <w:br/>
      </w:r>
      <w:r>
        <w:rPr>
          <w:b/>
          <w:bCs/>
        </w:rPr>
        <w:t>Waarom mag een gedetineerde het postadres van de gevangenis gebruiken voor een webshop?</w:t>
      </w:r>
    </w:p>
    <w:p w:rsidR="00692B8F" w:rsidRDefault="00CF0E17" w14:paraId="0E6EAF45" w14:textId="77777777">
      <w:pPr>
        <w:spacing w:after="160" w:line="259" w:lineRule="auto"/>
      </w:pPr>
      <w:r>
        <w:rPr>
          <w:b/>
          <w:bCs/>
        </w:rPr>
        <w:lastRenderedPageBreak/>
        <w:t>Antwoord op vraag 3</w:t>
      </w:r>
      <w:r>
        <w:rPr>
          <w:b/>
          <w:bCs/>
        </w:rPr>
        <w:br/>
      </w:r>
      <w:r>
        <w:t xml:space="preserve">Het gebruik van het adres van een justitiële inrichting als vestigings- of postadres van een bedrijf is niet in lijn met de bestemming van die inrichting en past niet binnen het karakter van een justitiële inrichting. Het is echter aan de Kamer van Koophandel om te toetsen of een ondernemer bij een officiële inschrijving het opgegeven adres mag gebruiken. </w:t>
      </w:r>
    </w:p>
    <w:p w:rsidR="00692B8F" w:rsidRDefault="00CF0E17" w14:paraId="4746AD47" w14:textId="77777777">
      <w:pPr>
        <w:rPr>
          <w:b/>
          <w:bCs/>
        </w:rPr>
      </w:pPr>
      <w:r>
        <w:rPr>
          <w:b/>
          <w:bCs/>
        </w:rPr>
        <w:t>Vraag 4</w:t>
      </w:r>
      <w:r>
        <w:rPr>
          <w:b/>
          <w:bCs/>
        </w:rPr>
        <w:br/>
        <w:t>Wat vindt u ervan dat iemand die procesafspraken maakt met het Openbaar Ministerie en altijd heeft gezwegen over zijn rol, een webshop opricht en/of daarbij betrokken is, met T-shirts over het strafbare feit dat hij heeft gepleegd?</w:t>
      </w:r>
    </w:p>
    <w:p w:rsidR="00692B8F" w:rsidRDefault="00692B8F" w14:paraId="7D725402" w14:textId="77777777">
      <w:pPr>
        <w:rPr>
          <w:b/>
          <w:bCs/>
        </w:rPr>
      </w:pPr>
    </w:p>
    <w:p w:rsidR="00692B8F" w:rsidRDefault="00CF0E17" w14:paraId="260DBB0D" w14:textId="5BC574D9">
      <w:r>
        <w:rPr>
          <w:b/>
          <w:bCs/>
        </w:rPr>
        <w:t>Antwoord op vraag 4</w:t>
      </w:r>
      <w:r>
        <w:rPr>
          <w:b/>
          <w:bCs/>
        </w:rPr>
        <w:br/>
      </w:r>
      <w:r>
        <w:t>Ik ga niet in op individuele gevallen.</w:t>
      </w:r>
      <w:r w:rsidR="003B7007">
        <w:t xml:space="preserve"> Verder verwijs ik naar de toelichting onder vraag 2.</w:t>
      </w:r>
      <w:r>
        <w:t xml:space="preserve"> </w:t>
      </w:r>
      <w:r w:rsidR="005E51E2">
        <w:t xml:space="preserve"> </w:t>
      </w:r>
    </w:p>
    <w:p w:rsidR="00D56BA3" w:rsidRDefault="00D56BA3" w14:paraId="0F8E5A8D" w14:textId="77777777"/>
    <w:p w:rsidR="00692B8F" w:rsidRDefault="00CF0E17" w14:paraId="2931658A" w14:textId="77777777">
      <w:pPr>
        <w:spacing w:line="240" w:lineRule="exact"/>
        <w:rPr>
          <w:b/>
          <w:bCs/>
        </w:rPr>
      </w:pPr>
      <w:r>
        <w:rPr>
          <w:b/>
          <w:bCs/>
        </w:rPr>
        <w:t>Vraag 5</w:t>
      </w:r>
      <w:r>
        <w:br/>
      </w:r>
      <w:r>
        <w:rPr>
          <w:b/>
          <w:bCs/>
        </w:rPr>
        <w:t>Waarom is het oprichten van een rechtspersoon vanuit de gevangenis, of het betrokken zijn bij die oprichting daarvan, toegestaan?</w:t>
      </w:r>
    </w:p>
    <w:p w:rsidR="00692B8F" w:rsidRDefault="00692B8F" w14:paraId="67112F14" w14:textId="77777777">
      <w:pPr>
        <w:spacing w:line="240" w:lineRule="exact"/>
        <w:rPr>
          <w:b/>
          <w:bCs/>
        </w:rPr>
      </w:pPr>
    </w:p>
    <w:p w:rsidR="00692B8F" w:rsidRDefault="00CF0E17" w14:paraId="19480B34" w14:textId="77777777">
      <w:pPr>
        <w:spacing w:line="240" w:lineRule="exact"/>
      </w:pPr>
      <w:r>
        <w:rPr>
          <w:b/>
          <w:bCs/>
        </w:rPr>
        <w:t>Antwoord op vraag 5</w:t>
      </w:r>
      <w:r>
        <w:br/>
      </w:r>
      <w:bookmarkStart w:name="_Hlk233293307" w:id="0"/>
      <w:r>
        <w:t xml:space="preserve">De Penitentiaire Beginselenwet (Pbw) bevat geen expliciete verbodsbepaling voor het voeren van een (online) onderneming vanuit detentie. Gedetineerden kunnen in beginsel een rechtspersoon oprichten of een onderneming starten of voortzetten. Het is uiteraard niet toegestaan om met een onderneming of rechtspersoon verboden activiteiten te ontplooien of een verboden doel na te streven. Zo is het oprichten van een organisatie die in strijd is met de openbare orde bij wet verboden. </w:t>
      </w:r>
      <w:bookmarkStart w:name="_Hlk233293278" w:id="1"/>
      <w:bookmarkEnd w:id="0"/>
    </w:p>
    <w:bookmarkEnd w:id="1"/>
    <w:p w:rsidR="00692B8F" w:rsidRDefault="00692B8F" w14:paraId="7BE283CF" w14:textId="77777777">
      <w:pPr>
        <w:spacing w:line="240" w:lineRule="exact"/>
        <w:rPr>
          <w:b/>
          <w:bCs/>
        </w:rPr>
      </w:pPr>
    </w:p>
    <w:p w:rsidR="00692B8F" w:rsidRDefault="00CF0E17" w14:paraId="3BE785B3" w14:textId="77777777">
      <w:pPr>
        <w:spacing w:line="240" w:lineRule="exact"/>
        <w:rPr>
          <w:b/>
          <w:bCs/>
        </w:rPr>
      </w:pPr>
      <w:r>
        <w:rPr>
          <w:b/>
          <w:bCs/>
        </w:rPr>
        <w:t>Vraag 6</w:t>
      </w:r>
      <w:r>
        <w:rPr>
          <w:b/>
          <w:bCs/>
        </w:rPr>
        <w:br/>
        <w:t>Wat is er gebeurd sinds de toezegging van de toenmalig minister in de Kamerbrief van 22 november 2021 dat het oprichten van rechtspersonen vanuit de gevangenis aan banden zou worden gelegd (Kamerstuk 29911, nr. 339)?</w:t>
      </w:r>
    </w:p>
    <w:p w:rsidR="00692B8F" w:rsidRDefault="00692B8F" w14:paraId="3C00F447" w14:textId="77777777">
      <w:pPr>
        <w:spacing w:line="240" w:lineRule="exact"/>
        <w:rPr>
          <w:b/>
          <w:bCs/>
        </w:rPr>
      </w:pPr>
    </w:p>
    <w:p w:rsidR="00692B8F" w:rsidRDefault="00CF0E17" w14:paraId="0BA80FE1" w14:textId="20ACED14">
      <w:pPr>
        <w:spacing w:line="240" w:lineRule="exact"/>
        <w:rPr>
          <w:b/>
          <w:bCs/>
        </w:rPr>
      </w:pPr>
      <w:r>
        <w:rPr>
          <w:b/>
          <w:bCs/>
        </w:rPr>
        <w:t>Antwoord op vraag 6</w:t>
      </w:r>
      <w:r>
        <w:rPr>
          <w:b/>
          <w:bCs/>
        </w:rPr>
        <w:br/>
      </w:r>
      <w:r>
        <w:t xml:space="preserve">In de Kamerbrief van 22 november 2021 (Kamerstukken 29 911, 29 279 en 24 587, nr. 339) schreef </w:t>
      </w:r>
      <w:r w:rsidR="00D4366D">
        <w:t xml:space="preserve">zoals bij vraag 4 is aangegeven dat </w:t>
      </w:r>
      <w:r>
        <w:t xml:space="preserve">de toenmalige minister voor Rechtsbescherming het oprichten van organisaties vanuit detentie aan banden wilde leggen dan wel verbieden voor gedetineerden die in de EBI of op een Afdeling Intensief Toezicht (AIT) verblijven. In de voortgangsbrief van 13 juni 2022 (Kamerstuk 29 911, nr. 353) is de Kamer geïnformeerd over de uitkomst van dit onderzoek. </w:t>
      </w:r>
      <w:r w:rsidRPr="00834373">
        <w:t>Hierbij is aangegeven dat he</w:t>
      </w:r>
      <w:r w:rsidRPr="00834373">
        <w:t>t complex is om een algemeen verbod op het oprichten van rechtspersonen vorm te geven, dat het bovendien al verboden is om een organisatie op te richten die in strijd is met de openbare orde, en dat een dergelijke maatregel op gespannen voet staat met het resocialisatiebeginsel. Om die redenen is destijds besloten hier niet verder op in te zetten.</w:t>
      </w:r>
      <w:r>
        <w:rPr>
          <w:i/>
          <w:iCs/>
        </w:rPr>
        <w:t xml:space="preserve"> </w:t>
      </w:r>
    </w:p>
    <w:p w:rsidR="00692B8F" w:rsidRDefault="00692B8F" w14:paraId="4975D42C" w14:textId="77777777">
      <w:pPr>
        <w:rPr>
          <w:b/>
          <w:bCs/>
        </w:rPr>
      </w:pPr>
    </w:p>
    <w:p w:rsidR="00692B8F" w:rsidRDefault="00CF0E17" w14:paraId="485986FB" w14:textId="77777777">
      <w:pPr>
        <w:spacing w:after="160" w:line="259" w:lineRule="auto"/>
        <w:rPr>
          <w:b/>
          <w:bCs/>
        </w:rPr>
      </w:pPr>
      <w:r>
        <w:rPr>
          <w:b/>
          <w:bCs/>
        </w:rPr>
        <w:lastRenderedPageBreak/>
        <w:t>Vraag 7</w:t>
      </w:r>
      <w:r>
        <w:rPr>
          <w:b/>
          <w:bCs/>
        </w:rPr>
        <w:br/>
        <w:t>Bent u bereid om het oprichten van rechtspersonen vanuit de gevangenis aan banden te leggen? Zo ja/nee, waarom?</w:t>
      </w:r>
    </w:p>
    <w:p w:rsidR="00692B8F" w:rsidRDefault="00CF0E17" w14:paraId="2D9C33B6" w14:textId="77777777">
      <w:pPr>
        <w:spacing w:after="160" w:line="259" w:lineRule="auto"/>
        <w:rPr>
          <w:b/>
          <w:bCs/>
        </w:rPr>
      </w:pPr>
      <w:r>
        <w:rPr>
          <w:b/>
          <w:bCs/>
        </w:rPr>
        <w:t>Antwoord op vraag 7</w:t>
      </w:r>
      <w:r>
        <w:rPr>
          <w:b/>
          <w:bCs/>
        </w:rPr>
        <w:br/>
      </w:r>
      <w:r>
        <w:t>Ik verwijs naar mijn antwoord op vraag 6, waarin ik heb uiteengezet waarom destijds is besloten niet in te zetten op een algemeen verbod op het oprichten van rechtspersonen vanuit detentie, en welke maatregelen sindsdien wel zijn getroffen ten aanzien van financiële transacties.</w:t>
      </w:r>
    </w:p>
    <w:p w:rsidR="00692B8F" w:rsidRDefault="00CF0E17" w14:paraId="5C788F81" w14:textId="77777777">
      <w:r>
        <w:t>Gelet op de redenen die toen zijn aangevoerd zie ik op dit moment geen aanleiding om dat standpunt te herzien.</w:t>
      </w:r>
    </w:p>
    <w:p w:rsidR="00692B8F" w:rsidRDefault="00692B8F" w14:paraId="18261F28" w14:textId="77777777"/>
    <w:p w:rsidR="00692B8F" w:rsidRDefault="00CF0E17" w14:paraId="09860C77" w14:textId="77777777">
      <w:pPr>
        <w:spacing w:after="160" w:line="259" w:lineRule="auto"/>
        <w:rPr>
          <w:b/>
          <w:bCs/>
        </w:rPr>
      </w:pPr>
      <w:r>
        <w:rPr>
          <w:b/>
          <w:bCs/>
        </w:rPr>
        <w:t>Vraag 8</w:t>
      </w:r>
      <w:r>
        <w:rPr>
          <w:b/>
          <w:bCs/>
        </w:rPr>
        <w:br/>
        <w:t>Wat gaat u doen om ervoor te zorgen dat gedetineerden niet betrokken kunnen zijn bij het exploiteren van ondernemingen terwijl zij hun straf ondergaan?</w:t>
      </w:r>
    </w:p>
    <w:p w:rsidR="00692B8F" w:rsidRDefault="00CF0E17" w14:paraId="7698D6EB" w14:textId="140C8BFD">
      <w:pPr>
        <w:spacing w:after="160" w:line="259" w:lineRule="auto"/>
      </w:pPr>
      <w:r>
        <w:rPr>
          <w:b/>
          <w:bCs/>
        </w:rPr>
        <w:t>Antwoord op vraag 8</w:t>
      </w:r>
      <w:r>
        <w:rPr>
          <w:rStyle w:val="Verwijzingopmerking"/>
        </w:rPr>
        <w:br/>
      </w:r>
      <w:r>
        <w:t xml:space="preserve">Zoals toegelicht in mijn </w:t>
      </w:r>
      <w:r>
        <w:t>antwoord op vrag</w:t>
      </w:r>
      <w:r w:rsidR="005E51E2">
        <w:t>en</w:t>
      </w:r>
      <w:r>
        <w:t xml:space="preserve"> 5 </w:t>
      </w:r>
      <w:r w:rsidR="005E51E2">
        <w:t xml:space="preserve">en 6 </w:t>
      </w:r>
      <w:r>
        <w:t>is er geen algemene grondslag om het exploiteren van ondernemingen door gedetineerden te verbieden. Wel bieden de Pbw en de huisregels de directeur de bevoegdheid om op te treden wanneer een gedetineerde beschikt over niet-toegestane communicatiemiddelen of wanneer zijn gedragingen de orde of veiligheid in gevaar brengen.</w:t>
      </w:r>
    </w:p>
    <w:p w:rsidR="00692B8F" w:rsidRDefault="00CF0E17" w14:paraId="6079DD38" w14:textId="77777777">
      <w:pPr>
        <w:spacing w:after="160" w:line="259" w:lineRule="auto"/>
      </w:pPr>
      <w:r>
        <w:t>Daarnaast is, zoals toegelicht in antwoord 1, de financiële handelingsruimte van gedetineerden sinds 1 januari 2024 verder ingeperkt: het saldo op de rekening-courant is gemaximeerd op €250 en transacties vinden plaats onder toezicht van medewerkers van de PI.</w:t>
      </w:r>
    </w:p>
    <w:p w:rsidR="00692B8F" w:rsidRDefault="00692B8F" w14:paraId="3E28A441" w14:textId="77777777">
      <w:pPr>
        <w:spacing w:after="160" w:line="259" w:lineRule="auto"/>
      </w:pPr>
    </w:p>
    <w:p w:rsidR="00692B8F" w:rsidRDefault="00692B8F" w14:paraId="38323592" w14:textId="77777777"/>
    <w:p w:rsidR="00692B8F" w:rsidRDefault="00692B8F" w14:paraId="793DE15A" w14:textId="77777777"/>
    <w:sectPr w:rsidR="00692B8F">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4CBDB" w14:textId="77777777" w:rsidR="00E10DDC" w:rsidRDefault="00E10DDC">
      <w:pPr>
        <w:spacing w:line="240" w:lineRule="auto"/>
      </w:pPr>
      <w:r>
        <w:separator/>
      </w:r>
    </w:p>
  </w:endnote>
  <w:endnote w:type="continuationSeparator" w:id="0">
    <w:p w14:paraId="204648B3" w14:textId="77777777" w:rsidR="00E10DDC" w:rsidRDefault="00E10D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6CD7" w14:textId="77777777" w:rsidR="00692B8F" w:rsidRDefault="00692B8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F8354" w14:textId="77777777" w:rsidR="00E10DDC" w:rsidRDefault="00E10DDC">
      <w:pPr>
        <w:pStyle w:val="Voetnoottekst"/>
      </w:pPr>
    </w:p>
  </w:footnote>
  <w:footnote w:type="continuationSeparator" w:id="0">
    <w:p w14:paraId="6AB8EF5D" w14:textId="77777777" w:rsidR="00E10DDC" w:rsidRDefault="00E10DD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1729" w14:textId="77777777" w:rsidR="00692B8F" w:rsidRDefault="00CF0E17">
    <w:r>
      <w:pict w14:anchorId="6626E76C">
        <v:shapetyp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3AA01B9F" w14:textId="77777777" w:rsidR="00692B8F" w:rsidRDefault="00692B8F"/>
            </w:txbxContent>
          </v:textbox>
          <w10:wrap anchorx="page"/>
          <w10:anchorlock/>
        </v:shape>
      </w:pict>
    </w:r>
    <w:r>
      <w:pict w14:anchorId="7D891929">
        <v:shap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483683B9" w14:textId="77777777" w:rsidR="00692B8F" w:rsidRDefault="00CF0E17">
                <w:pPr>
                  <w:pStyle w:val="Referentiegegevensbold"/>
                </w:pPr>
                <w:r>
                  <w:t>Directoraat-Generaal Straffen en Beschermen</w:t>
                </w:r>
              </w:p>
              <w:p w14:paraId="6E682B18" w14:textId="77777777" w:rsidR="00692B8F" w:rsidRDefault="00CF0E17">
                <w:pPr>
                  <w:pStyle w:val="Referentiegegevens"/>
                </w:pPr>
                <w:r>
                  <w:t>Directie Sanctie- en Slachtofferbeleid</w:t>
                </w:r>
              </w:p>
              <w:p w14:paraId="2D4A1E39" w14:textId="77777777" w:rsidR="00692B8F" w:rsidRDefault="00CF0E17">
                <w:pPr>
                  <w:pStyle w:val="Referentiegegevens"/>
                </w:pPr>
                <w:r>
                  <w:t>Sancties Intramuraal</w:t>
                </w:r>
              </w:p>
              <w:p w14:paraId="0F7636C5" w14:textId="77777777" w:rsidR="00692B8F" w:rsidRDefault="00692B8F">
                <w:pPr>
                  <w:pStyle w:val="WitregelW2"/>
                </w:pPr>
              </w:p>
              <w:p w14:paraId="451FD0AC" w14:textId="77777777" w:rsidR="00692B8F" w:rsidRDefault="00CF0E17">
                <w:pPr>
                  <w:pStyle w:val="Referentiegegevensbold"/>
                </w:pPr>
                <w:r>
                  <w:t>Datum</w:t>
                </w:r>
              </w:p>
              <w:p w14:paraId="70953DA8" w14:textId="0FE6AD81" w:rsidR="00692B8F" w:rsidRDefault="00155B37">
                <w:pPr>
                  <w:pStyle w:val="Referentiegegevens"/>
                </w:pPr>
                <w:r>
                  <w:t>16 juli 2026</w:t>
                </w:r>
              </w:p>
            </w:txbxContent>
          </v:textbox>
          <w10:wrap anchorx="page"/>
          <w10:anchorlock/>
        </v:shape>
      </w:pict>
    </w:r>
    <w:r>
      <w:pict w14:anchorId="0F972E90">
        <v:shape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39876595" w14:textId="77777777" w:rsidR="00692B8F" w:rsidRDefault="00692B8F"/>
            </w:txbxContent>
          </v:textbox>
          <w10:wrap anchorx="page"/>
          <w10:anchorlock/>
        </v:shape>
      </w:pict>
    </w:r>
    <w:r>
      <w:pict w14:anchorId="35E1F6BF">
        <v:shape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2847E724" w14:textId="77777777" w:rsidR="00692B8F" w:rsidRDefault="00CF0E1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33B9" w14:textId="77777777" w:rsidR="00692B8F" w:rsidRDefault="00CF0E17">
    <w:pPr>
      <w:spacing w:after="6377" w:line="14" w:lineRule="exact"/>
    </w:pPr>
    <w:r>
      <w:pict w14:anchorId="38C3CC36">
        <v:shapetype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3534CBD8" w14:textId="77777777" w:rsidR="00692B8F" w:rsidRDefault="00CF0E17">
                <w:pPr>
                  <w:spacing w:line="240" w:lineRule="auto"/>
                </w:pPr>
                <w:r>
                  <w:rPr>
                    <w:noProof/>
                  </w:rPr>
                  <w:drawing>
                    <wp:inline distT="0" distB="0" distL="0" distR="0" wp14:anchorId="692EFD10" wp14:editId="4AAF4A85">
                      <wp:extent cx="467999" cy="1583861"/>
                      <wp:effectExtent l="0" t="0" r="0" b="0"/>
                      <wp:docPr id="6" name="Logo"/>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w:r>
    <w:r>
      <w:pict w14:anchorId="4A7E10C1">
        <v:shape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6716F8A3" w14:textId="77777777" w:rsidR="00692B8F" w:rsidRDefault="00CF0E17">
                <w:pPr>
                  <w:spacing w:line="240" w:lineRule="auto"/>
                </w:pPr>
                <w:r>
                  <w:rPr>
                    <w:noProof/>
                  </w:rPr>
                  <w:drawing>
                    <wp:inline distT="0" distB="0" distL="0" distR="0" wp14:anchorId="41CAA5E2" wp14:editId="164AB994">
                      <wp:extent cx="2339968" cy="1582828"/>
                      <wp:effectExtent l="0" t="0" r="0" b="0"/>
                      <wp:docPr id="8" name="Logotyp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w:r>
    <w:r>
      <w:pict w14:anchorId="61558D7C">
        <v:shap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6EAEC8F8" w14:textId="77777777" w:rsidR="00692B8F" w:rsidRDefault="00CF0E17">
                <w:pPr>
                  <w:pStyle w:val="Referentiegegevens"/>
                </w:pPr>
                <w:r>
                  <w:t>&gt; Retouradres Postbus 20301 2500 EH  Den Haag</w:t>
                </w:r>
              </w:p>
            </w:txbxContent>
          </v:textbox>
          <w10:wrap anchorx="page"/>
          <w10:anchorlock/>
        </v:shape>
      </w:pict>
    </w:r>
    <w:r>
      <w:pict w14:anchorId="2A21B1EE">
        <v:shape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17877E53" w14:textId="769437A3" w:rsidR="00692B8F" w:rsidRDefault="00CF0E17">
                <w:pPr>
                  <w:pStyle w:val="Plattetekst"/>
                  <w:spacing w:before="100" w:line="264" w:lineRule="auto"/>
                  <w:ind w:left="27" w:right="142"/>
                </w:pPr>
                <w:r>
                  <w:t>Aan</w:t>
                </w:r>
                <w:r>
                  <w:rPr>
                    <w:spacing w:val="-4"/>
                  </w:rPr>
                  <w:t xml:space="preserve"> </w:t>
                </w:r>
                <w:r>
                  <w:t>de</w:t>
                </w:r>
                <w:r>
                  <w:rPr>
                    <w:spacing w:val="-5"/>
                  </w:rPr>
                  <w:t xml:space="preserve"> </w:t>
                </w:r>
                <w:r>
                  <w:t>Voorzitter</w:t>
                </w:r>
                <w:r>
                  <w:rPr>
                    <w:spacing w:val="-5"/>
                  </w:rPr>
                  <w:t xml:space="preserve"> </w:t>
                </w:r>
                <w:r>
                  <w:t>van</w:t>
                </w:r>
                <w:r>
                  <w:rPr>
                    <w:spacing w:val="-4"/>
                  </w:rPr>
                  <w:t xml:space="preserve"> </w:t>
                </w:r>
                <w:r>
                  <w:t>de</w:t>
                </w:r>
                <w:r>
                  <w:rPr>
                    <w:spacing w:val="-5"/>
                  </w:rPr>
                  <w:t xml:space="preserve"> </w:t>
                </w:r>
                <w:r>
                  <w:t>Tweede</w:t>
                </w:r>
                <w:r>
                  <w:rPr>
                    <w:spacing w:val="-5"/>
                  </w:rPr>
                  <w:t xml:space="preserve"> </w:t>
                </w:r>
                <w:r>
                  <w:t>Kamer</w:t>
                </w:r>
                <w:r w:rsidR="00155B37">
                  <w:br/>
                </w:r>
                <w:r>
                  <w:t>der</w:t>
                </w:r>
                <w:r>
                  <w:rPr>
                    <w:spacing w:val="-4"/>
                  </w:rPr>
                  <w:t xml:space="preserve"> </w:t>
                </w:r>
                <w:r>
                  <w:t>Staten-Generaal</w:t>
                </w:r>
                <w:r>
                  <w:br/>
                  <w:t>Postbus 20018</w:t>
                </w:r>
              </w:p>
              <w:p w14:paraId="4405F58B" w14:textId="295267BD" w:rsidR="00692B8F" w:rsidRDefault="00CF0E17">
                <w:pPr>
                  <w:pStyle w:val="Plattetekst"/>
                  <w:spacing w:line="217" w:lineRule="exact"/>
                  <w:ind w:left="27"/>
                </w:pPr>
                <w:r>
                  <w:t>2500</w:t>
                </w:r>
                <w:r>
                  <w:rPr>
                    <w:spacing w:val="-1"/>
                  </w:rPr>
                  <w:t xml:space="preserve"> </w:t>
                </w:r>
                <w:r>
                  <w:t>EA</w:t>
                </w:r>
                <w:r>
                  <w:rPr>
                    <w:spacing w:val="-2"/>
                  </w:rPr>
                  <w:t xml:space="preserve"> </w:t>
                </w:r>
                <w:r w:rsidR="00155B37">
                  <w:rPr>
                    <w:spacing w:val="-2"/>
                  </w:rPr>
                  <w:t xml:space="preserve"> </w:t>
                </w:r>
                <w:r w:rsidR="00155B37">
                  <w:t>DEN HAAG</w:t>
                </w:r>
              </w:p>
              <w:p w14:paraId="33A9A299" w14:textId="77777777" w:rsidR="00692B8F" w:rsidRDefault="00692B8F"/>
            </w:txbxContent>
          </v:textbox>
          <w10:wrap anchorx="page"/>
          <w10:anchorlock/>
        </v:shape>
      </w:pict>
    </w:r>
    <w:r>
      <w:pict w14:anchorId="69B3AFCE">
        <v:shape id="1670fa0c-13cb-45ec-92be-ef1f34d237c5" o:spid="_x0000_s1034" type="#_x0000_t202" style="position:absolute;margin-left:1629.2pt;margin-top:263.95pt;width:377.2pt;height:49.1pt;z-index:251660288;visibility:visible;mso-wrap-distance-left:0;mso-wrap-distance-top:0;mso-wrap-distance-right:0;mso-wrap-distance-bottom:0;mso-position-horizontal:right;mso-position-horizontal-relative:margin;mso-position-vertical:absolute;mso-height-relative:margin;v-text-anchor:top" filled="f" stroked="f">
          <v:textbox inset="0,0,0,0">
            <w:txbxContent>
              <w:tbl>
                <w:tblPr>
                  <w:tblW w:w="0" w:type="auto"/>
                  <w:tblLayout w:type="fixed"/>
                  <w:tblLook w:val="0740" w:firstRow="0" w:lastRow="1" w:firstColumn="0" w:lastColumn="1" w:noHBand="1" w:noVBand="1"/>
                </w:tblPr>
                <w:tblGrid>
                  <w:gridCol w:w="1140"/>
                  <w:gridCol w:w="5918"/>
                </w:tblGrid>
                <w:tr w:rsidR="00692B8F" w14:paraId="52590954" w14:textId="77777777">
                  <w:trPr>
                    <w:trHeight w:val="240"/>
                  </w:trPr>
                  <w:tc>
                    <w:tcPr>
                      <w:tcW w:w="1140" w:type="dxa"/>
                    </w:tcPr>
                    <w:p w14:paraId="70E963FB" w14:textId="77777777" w:rsidR="00692B8F" w:rsidRDefault="00CF0E17">
                      <w:r>
                        <w:t>Datum</w:t>
                      </w:r>
                    </w:p>
                  </w:tc>
                  <w:tc>
                    <w:tcPr>
                      <w:tcW w:w="5918" w:type="dxa"/>
                    </w:tcPr>
                    <w:p w14:paraId="44AD95CF" w14:textId="5923A21D" w:rsidR="00692B8F" w:rsidRDefault="00155B37">
                      <w:r>
                        <w:t>16 juli 2026</w:t>
                      </w:r>
                    </w:p>
                  </w:tc>
                </w:tr>
                <w:tr w:rsidR="00692B8F" w14:paraId="1326E4F1" w14:textId="77777777">
                  <w:trPr>
                    <w:trHeight w:val="240"/>
                  </w:trPr>
                  <w:tc>
                    <w:tcPr>
                      <w:tcW w:w="1140" w:type="dxa"/>
                    </w:tcPr>
                    <w:p w14:paraId="3CC7C145" w14:textId="77777777" w:rsidR="00692B8F" w:rsidRDefault="00CF0E17">
                      <w:r>
                        <w:t>Betreft</w:t>
                      </w:r>
                    </w:p>
                  </w:tc>
                  <w:tc>
                    <w:tcPr>
                      <w:tcW w:w="5918" w:type="dxa"/>
                    </w:tcPr>
                    <w:p w14:paraId="564E412B" w14:textId="07C897A8" w:rsidR="00692B8F" w:rsidRPr="00155B37" w:rsidRDefault="00155B37">
                      <w:r w:rsidRPr="00155B37">
                        <w:t xml:space="preserve">Antwoorden Kamervragen over </w:t>
                      </w:r>
                      <w:r w:rsidRPr="00155B37">
                        <w:t>het bericht dat de dader van de kunstroof Assen in de gevangenis een kledinglijn opzet met gouden helm als logo</w:t>
                      </w:r>
                    </w:p>
                  </w:tc>
                </w:tr>
              </w:tbl>
              <w:p w14:paraId="5629AE9E" w14:textId="77777777" w:rsidR="00692B8F" w:rsidRDefault="00692B8F"/>
            </w:txbxContent>
          </v:textbox>
          <w10:wrap anchorx="margin"/>
          <w10:anchorlock/>
        </v:shape>
      </w:pict>
    </w:r>
    <w:r>
      <w:pict w14:anchorId="2D6C6274">
        <v:shape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21CB3C61" w14:textId="77777777" w:rsidR="00692B8F" w:rsidRDefault="00CF0E17">
                <w:pPr>
                  <w:pStyle w:val="Referentiegegevensbold"/>
                </w:pPr>
                <w:r>
                  <w:t>Directoraat-Generaal Straffen en Beschermen</w:t>
                </w:r>
              </w:p>
              <w:p w14:paraId="0CD806B2" w14:textId="77777777" w:rsidR="00692B8F" w:rsidRDefault="00CF0E17">
                <w:pPr>
                  <w:pStyle w:val="Referentiegegevens"/>
                </w:pPr>
                <w:r>
                  <w:t>Directie Sanctie- en Slachtofferbeleid</w:t>
                </w:r>
              </w:p>
              <w:p w14:paraId="568589A5" w14:textId="77777777" w:rsidR="00692B8F" w:rsidRDefault="00CF0E17">
                <w:pPr>
                  <w:pStyle w:val="Referentiegegevens"/>
                </w:pPr>
                <w:r>
                  <w:t xml:space="preserve">Sancties </w:t>
                </w:r>
                <w:r>
                  <w:t>Intramuraal</w:t>
                </w:r>
              </w:p>
              <w:p w14:paraId="5BFE5482" w14:textId="77777777" w:rsidR="00692B8F" w:rsidRDefault="00692B8F">
                <w:pPr>
                  <w:pStyle w:val="WitregelW1"/>
                </w:pPr>
              </w:p>
              <w:p w14:paraId="46FCE9B3" w14:textId="77777777" w:rsidR="00692B8F" w:rsidRDefault="00CF0E17">
                <w:pPr>
                  <w:pStyle w:val="Referentiegegevens"/>
                </w:pPr>
                <w:r>
                  <w:t>Turfmarkt 147</w:t>
                </w:r>
              </w:p>
              <w:p w14:paraId="6F9E5622" w14:textId="77777777" w:rsidR="00692B8F" w:rsidRDefault="00CF0E17">
                <w:pPr>
                  <w:pStyle w:val="Referentiegegevens"/>
                </w:pPr>
                <w:r>
                  <w:t>2511 DP  Den Haag</w:t>
                </w:r>
              </w:p>
              <w:p w14:paraId="285B5BF3" w14:textId="77777777" w:rsidR="00692B8F" w:rsidRPr="00155B37" w:rsidRDefault="00CF0E17">
                <w:pPr>
                  <w:pStyle w:val="Referentiegegevens"/>
                  <w:rPr>
                    <w:lang w:val="de-DE"/>
                  </w:rPr>
                </w:pPr>
                <w:r w:rsidRPr="00155B37">
                  <w:rPr>
                    <w:lang w:val="de-DE"/>
                  </w:rPr>
                  <w:t>Postbus 20301</w:t>
                </w:r>
              </w:p>
              <w:p w14:paraId="53E34E05" w14:textId="77777777" w:rsidR="00692B8F" w:rsidRPr="00155B37" w:rsidRDefault="00CF0E17">
                <w:pPr>
                  <w:pStyle w:val="Referentiegegevens"/>
                  <w:rPr>
                    <w:lang w:val="de-DE"/>
                  </w:rPr>
                </w:pPr>
                <w:r w:rsidRPr="00155B37">
                  <w:rPr>
                    <w:lang w:val="de-DE"/>
                  </w:rPr>
                  <w:t xml:space="preserve">2500 </w:t>
                </w:r>
                <w:proofErr w:type="gramStart"/>
                <w:r w:rsidRPr="00155B37">
                  <w:rPr>
                    <w:lang w:val="de-DE"/>
                  </w:rPr>
                  <w:t>EH  Den</w:t>
                </w:r>
                <w:proofErr w:type="gramEnd"/>
                <w:r w:rsidRPr="00155B37">
                  <w:rPr>
                    <w:lang w:val="de-DE"/>
                  </w:rPr>
                  <w:t xml:space="preserve"> Haag</w:t>
                </w:r>
              </w:p>
              <w:p w14:paraId="5235005D" w14:textId="77777777" w:rsidR="00692B8F" w:rsidRPr="00155B37" w:rsidRDefault="00CF0E17">
                <w:pPr>
                  <w:pStyle w:val="Referentiegegevens"/>
                  <w:rPr>
                    <w:lang w:val="de-DE"/>
                  </w:rPr>
                </w:pPr>
                <w:r w:rsidRPr="00155B37">
                  <w:rPr>
                    <w:lang w:val="de-DE"/>
                  </w:rPr>
                  <w:t>www.rijksoverheid.nl/jenv</w:t>
                </w:r>
              </w:p>
              <w:p w14:paraId="565BD4DD" w14:textId="77777777" w:rsidR="00692B8F" w:rsidRPr="00155B37" w:rsidRDefault="00692B8F">
                <w:pPr>
                  <w:pStyle w:val="WitregelW1"/>
                  <w:rPr>
                    <w:lang w:val="de-DE"/>
                  </w:rPr>
                </w:pPr>
              </w:p>
              <w:p w14:paraId="1C01FD67" w14:textId="77777777" w:rsidR="00692B8F" w:rsidRPr="00155B37" w:rsidRDefault="00692B8F">
                <w:pPr>
                  <w:pStyle w:val="WitregelW1"/>
                  <w:rPr>
                    <w:lang w:val="de-DE"/>
                  </w:rPr>
                </w:pPr>
              </w:p>
              <w:p w14:paraId="1363071A" w14:textId="77777777" w:rsidR="00692B8F" w:rsidRDefault="00CF0E17">
                <w:pPr>
                  <w:pStyle w:val="Referentiegegevensbold"/>
                </w:pPr>
                <w:r>
                  <w:t>Datum</w:t>
                </w:r>
              </w:p>
              <w:p w14:paraId="75A17BAB" w14:textId="4A188BE3" w:rsidR="00692B8F" w:rsidRDefault="00155B37">
                <w:pPr>
                  <w:pStyle w:val="Referentiegegevens"/>
                </w:pPr>
                <w:r>
                  <w:t>16 juli 2026</w:t>
                </w:r>
              </w:p>
            </w:txbxContent>
          </v:textbox>
          <w10:wrap anchorx="page"/>
          <w10:anchorlock/>
        </v:shape>
      </w:pict>
    </w:r>
    <w:r>
      <w:pict w14:anchorId="3209D635">
        <v:shape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0CE4500B" w14:textId="77777777" w:rsidR="00692B8F" w:rsidRDefault="00CF0E1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w:r>
    <w:r>
      <w:pict w14:anchorId="3E6B6F78">
        <v:shape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v-text-anchor:top" filled="f" stroked="f">
          <v:textbox inset="0,0,0,0">
            <w:txbxContent>
              <w:p w14:paraId="6EF237B9" w14:textId="77777777" w:rsidR="00692B8F" w:rsidRDefault="00692B8F"/>
            </w:txbxContent>
          </v:textbox>
          <w10:wrap anchorx="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C70B26"/>
    <w:multiLevelType w:val="multilevel"/>
    <w:tmpl w:val="7F48927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961964B2"/>
    <w:multiLevelType w:val="multilevel"/>
    <w:tmpl w:val="FF1D808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E52AD43"/>
    <w:multiLevelType w:val="multilevel"/>
    <w:tmpl w:val="1D31924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7C99FD09"/>
    <w:multiLevelType w:val="multilevel"/>
    <w:tmpl w:val="1E4DABD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63191553">
    <w:abstractNumId w:val="0"/>
  </w:num>
  <w:num w:numId="2" w16cid:durableId="1541818856">
    <w:abstractNumId w:val="1"/>
  </w:num>
  <w:num w:numId="3" w16cid:durableId="919486806">
    <w:abstractNumId w:val="2"/>
  </w:num>
  <w:num w:numId="4" w16cid:durableId="30389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defaultTableStyle w:val="Standaardtabel"/>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E2A"/>
    <w:rsid w:val="0000273A"/>
    <w:rsid w:val="00023197"/>
    <w:rsid w:val="0004396E"/>
    <w:rsid w:val="00085B1B"/>
    <w:rsid w:val="000A5CB0"/>
    <w:rsid w:val="000F6ED0"/>
    <w:rsid w:val="00105829"/>
    <w:rsid w:val="00126D39"/>
    <w:rsid w:val="00135880"/>
    <w:rsid w:val="00155B37"/>
    <w:rsid w:val="001A0A7E"/>
    <w:rsid w:val="001A48E2"/>
    <w:rsid w:val="001B2040"/>
    <w:rsid w:val="001C3F9C"/>
    <w:rsid w:val="001F5536"/>
    <w:rsid w:val="00220407"/>
    <w:rsid w:val="0024129D"/>
    <w:rsid w:val="0029658D"/>
    <w:rsid w:val="00297562"/>
    <w:rsid w:val="002A059E"/>
    <w:rsid w:val="002E5204"/>
    <w:rsid w:val="002F2092"/>
    <w:rsid w:val="00326C35"/>
    <w:rsid w:val="00375D8E"/>
    <w:rsid w:val="00382614"/>
    <w:rsid w:val="003A1420"/>
    <w:rsid w:val="003B7007"/>
    <w:rsid w:val="00401E29"/>
    <w:rsid w:val="00410D1D"/>
    <w:rsid w:val="00425AC5"/>
    <w:rsid w:val="0042651B"/>
    <w:rsid w:val="004A5A5E"/>
    <w:rsid w:val="00531712"/>
    <w:rsid w:val="00536A03"/>
    <w:rsid w:val="005670C5"/>
    <w:rsid w:val="005B3955"/>
    <w:rsid w:val="005C034E"/>
    <w:rsid w:val="005E51A4"/>
    <w:rsid w:val="005E51E2"/>
    <w:rsid w:val="00621739"/>
    <w:rsid w:val="00692B8F"/>
    <w:rsid w:val="006C4385"/>
    <w:rsid w:val="006D6761"/>
    <w:rsid w:val="00740FEA"/>
    <w:rsid w:val="007625C1"/>
    <w:rsid w:val="007733A0"/>
    <w:rsid w:val="00774E37"/>
    <w:rsid w:val="00776552"/>
    <w:rsid w:val="007E2E35"/>
    <w:rsid w:val="00834373"/>
    <w:rsid w:val="008420AF"/>
    <w:rsid w:val="0084553B"/>
    <w:rsid w:val="00916A22"/>
    <w:rsid w:val="009247AB"/>
    <w:rsid w:val="009656A6"/>
    <w:rsid w:val="009D0744"/>
    <w:rsid w:val="009D25BF"/>
    <w:rsid w:val="009D4932"/>
    <w:rsid w:val="00A6192D"/>
    <w:rsid w:val="00A62272"/>
    <w:rsid w:val="00A643B2"/>
    <w:rsid w:val="00AA065B"/>
    <w:rsid w:val="00AF63B9"/>
    <w:rsid w:val="00B8273B"/>
    <w:rsid w:val="00B86018"/>
    <w:rsid w:val="00BB7552"/>
    <w:rsid w:val="00BC57B3"/>
    <w:rsid w:val="00BE0F37"/>
    <w:rsid w:val="00C83501"/>
    <w:rsid w:val="00C96510"/>
    <w:rsid w:val="00CB19DB"/>
    <w:rsid w:val="00CE272F"/>
    <w:rsid w:val="00D13F93"/>
    <w:rsid w:val="00D4366D"/>
    <w:rsid w:val="00D56BA3"/>
    <w:rsid w:val="00D71555"/>
    <w:rsid w:val="00E07E2A"/>
    <w:rsid w:val="00E10DDC"/>
    <w:rsid w:val="00E23BD1"/>
    <w:rsid w:val="00E7534D"/>
    <w:rsid w:val="00E853BB"/>
    <w:rsid w:val="00E94B12"/>
    <w:rsid w:val="00EE1452"/>
    <w:rsid w:val="00EF4EEF"/>
    <w:rsid w:val="00F545E2"/>
    <w:rsid w:val="00FB560F"/>
    <w:rsid w:val="00FD44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F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621739"/>
    <w:rPr>
      <w:sz w:val="16"/>
      <w:szCs w:val="16"/>
    </w:rPr>
  </w:style>
  <w:style w:type="paragraph" w:styleId="Koptekst">
    <w:name w:val="header"/>
    <w:basedOn w:val="Standaard"/>
    <w:link w:val="KoptekstChar"/>
    <w:uiPriority w:val="99"/>
    <w:unhideWhenUsed/>
    <w:rsid w:val="006217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21739"/>
    <w:rPr>
      <w:rFonts w:ascii="Verdana" w:hAnsi="Verdana"/>
      <w:color w:val="000000"/>
      <w:sz w:val="18"/>
      <w:szCs w:val="18"/>
    </w:rPr>
  </w:style>
  <w:style w:type="paragraph" w:styleId="Voettekst">
    <w:name w:val="footer"/>
    <w:basedOn w:val="Standaard"/>
    <w:link w:val="VoettekstChar"/>
    <w:uiPriority w:val="99"/>
    <w:unhideWhenUsed/>
    <w:rsid w:val="006217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21739"/>
    <w:rPr>
      <w:rFonts w:ascii="Verdana" w:hAnsi="Verdana"/>
      <w:color w:val="000000"/>
      <w:sz w:val="18"/>
      <w:szCs w:val="18"/>
    </w:rPr>
  </w:style>
  <w:style w:type="paragraph" w:styleId="Plattetekst">
    <w:name w:val="Body Text"/>
    <w:basedOn w:val="Standaard"/>
    <w:link w:val="PlattetekstChar"/>
    <w:uiPriority w:val="1"/>
    <w:qFormat/>
    <w:rsid w:val="00621739"/>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621739"/>
    <w:rPr>
      <w:rFonts w:ascii="Verdana" w:eastAsia="Verdana" w:hAnsi="Verdana" w:cs="Verdana"/>
      <w:sz w:val="18"/>
      <w:szCs w:val="18"/>
      <w:lang w:eastAsia="en-US"/>
    </w:rPr>
  </w:style>
  <w:style w:type="paragraph" w:styleId="Revisie">
    <w:name w:val="Revision"/>
    <w:hidden/>
    <w:uiPriority w:val="99"/>
    <w:semiHidden/>
    <w:rsid w:val="00BC57B3"/>
    <w:pPr>
      <w:autoSpaceDN/>
      <w:textAlignment w:val="auto"/>
    </w:pPr>
    <w:rPr>
      <w:rFonts w:ascii="Verdana" w:hAnsi="Verdana"/>
      <w:color w:val="000000"/>
      <w:sz w:val="18"/>
      <w:szCs w:val="18"/>
    </w:rPr>
  </w:style>
  <w:style w:type="paragraph" w:styleId="Tekstopmerking">
    <w:name w:val="annotation text"/>
    <w:basedOn w:val="Standaard"/>
    <w:link w:val="TekstopmerkingChar"/>
    <w:uiPriority w:val="99"/>
    <w:unhideWhenUsed/>
    <w:rsid w:val="009D0744"/>
    <w:pPr>
      <w:spacing w:line="240" w:lineRule="auto"/>
    </w:pPr>
    <w:rPr>
      <w:sz w:val="20"/>
      <w:szCs w:val="20"/>
    </w:rPr>
  </w:style>
  <w:style w:type="character" w:customStyle="1" w:styleId="TekstopmerkingChar">
    <w:name w:val="Tekst opmerking Char"/>
    <w:basedOn w:val="Standaardalinea-lettertype"/>
    <w:link w:val="Tekstopmerking"/>
    <w:uiPriority w:val="99"/>
    <w:rsid w:val="009D074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D0744"/>
    <w:rPr>
      <w:b/>
      <w:bCs/>
    </w:rPr>
  </w:style>
  <w:style w:type="character" w:customStyle="1" w:styleId="OnderwerpvanopmerkingChar">
    <w:name w:val="Onderwerp van opmerking Char"/>
    <w:basedOn w:val="TekstopmerkingChar"/>
    <w:link w:val="Onderwerpvanopmerking"/>
    <w:uiPriority w:val="99"/>
    <w:semiHidden/>
    <w:rsid w:val="009D0744"/>
    <w:rPr>
      <w:rFonts w:ascii="Verdana" w:hAnsi="Verdana"/>
      <w:b/>
      <w:bCs/>
      <w:color w:val="000000"/>
    </w:rPr>
  </w:style>
  <w:style w:type="character" w:styleId="Voetnootmarkering">
    <w:name w:val="footnote reference"/>
    <w:basedOn w:val="Standaardalinea-lettertype"/>
    <w:uiPriority w:val="99"/>
    <w:semiHidden/>
    <w:unhideWhenUsed/>
    <w:rsid w:val="00E7534D"/>
    <w:rPr>
      <w:vertAlign w:val="superscript"/>
    </w:rPr>
  </w:style>
  <w:style w:type="character" w:styleId="Onopgelostemelding">
    <w:name w:val="Unresolved Mention"/>
    <w:basedOn w:val="Standaardalinea-lettertype"/>
    <w:uiPriority w:val="99"/>
    <w:semiHidden/>
    <w:unhideWhenUsed/>
    <w:rsid w:val="005E5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93954">
      <w:bodyDiv w:val="1"/>
      <w:marLeft w:val="0"/>
      <w:marRight w:val="0"/>
      <w:marTop w:val="0"/>
      <w:marBottom w:val="0"/>
      <w:divBdr>
        <w:top w:val="none" w:sz="0" w:space="0" w:color="auto"/>
        <w:left w:val="none" w:sz="0" w:space="0" w:color="auto"/>
        <w:bottom w:val="none" w:sz="0" w:space="0" w:color="auto"/>
        <w:right w:val="none" w:sz="0" w:space="0" w:color="auto"/>
      </w:divBdr>
    </w:div>
    <w:div w:id="1712412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1036</ap:Words>
  <ap:Characters>5701</ap:Characters>
  <ap:DocSecurity>0</ap:DocSecurity>
  <ap:Lines>47</ap:Lines>
  <ap:Paragraphs>13</ap:Paragraphs>
  <ap:ScaleCrop>false</ap:ScaleCrop>
  <ap:LinksUpToDate>false</ap:LinksUpToDate>
  <ap:CharactersWithSpaces>6724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2026-07-16T08:24:00.0000000Z</dcterms:created>
  <dcterms:modified xsi:type="dcterms:W3CDTF">2026-07-16T08:24:00.0000000Z</dcterms:modified>
  <dc:description>------------------------</dc:description>
  <dc:subject/>
  <keywords/>
  <version/>
  <category/>
</coreProperties>
</file>