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11335" w:rsidR="00511335" w:rsidP="00511335" w:rsidRDefault="00511335" w14:paraId="6E2F50D2" w14:textId="77777777">
      <w:pPr>
        <w:rPr>
          <w:szCs w:val="18"/>
        </w:rPr>
      </w:pPr>
      <w:r w:rsidRPr="00511335">
        <w:rPr>
          <w:szCs w:val="18"/>
        </w:rPr>
        <w:t xml:space="preserve">Geachte voorzitter, </w:t>
      </w:r>
    </w:p>
    <w:p w:rsidRPr="00511335" w:rsidR="00511335" w:rsidP="00511335" w:rsidRDefault="00511335" w14:paraId="283C78FC" w14:textId="77777777">
      <w:pPr>
        <w:rPr>
          <w:szCs w:val="18"/>
        </w:rPr>
      </w:pPr>
    </w:p>
    <w:p w:rsidRPr="00511335" w:rsidR="00511335" w:rsidP="00511335" w:rsidRDefault="00511335" w14:paraId="32FA1638" w14:textId="77777777">
      <w:pPr>
        <w:rPr>
          <w:szCs w:val="18"/>
        </w:rPr>
      </w:pPr>
      <w:r w:rsidRPr="00511335">
        <w:rPr>
          <w:szCs w:val="18"/>
        </w:rPr>
        <w:t>In april berichtte ik u over mijn aanpak om te komen tot een convenant gewasbeschermingsmiddelen, zoals afgesproken in het coalitieakkoord (Kamerstuk 27858, nr. 745). Daarvoor zijn onder leiding van de onafhankelijke voorzitter Gert-Jan Segers gesprekken gestart met overheidspartijen,</w:t>
      </w:r>
    </w:p>
    <w:p w:rsidRPr="00511335" w:rsidR="00511335" w:rsidP="00511335" w:rsidRDefault="00511335" w14:paraId="3F331E70" w14:textId="2D8433F1">
      <w:pPr>
        <w:rPr>
          <w:szCs w:val="18"/>
        </w:rPr>
      </w:pPr>
      <w:r w:rsidRPr="00511335">
        <w:rPr>
          <w:szCs w:val="18"/>
        </w:rPr>
        <w:t>sector- en ketenpartijen en maatschappelijke organisaties met als doel te komen tot een toekomstbestendig</w:t>
      </w:r>
      <w:r w:rsidR="00DB004C">
        <w:rPr>
          <w:szCs w:val="18"/>
        </w:rPr>
        <w:t>e</w:t>
      </w:r>
      <w:r w:rsidRPr="00511335">
        <w:rPr>
          <w:szCs w:val="18"/>
        </w:rPr>
        <w:t xml:space="preserve"> plantaardig</w:t>
      </w:r>
      <w:r w:rsidR="00DB004C">
        <w:rPr>
          <w:szCs w:val="18"/>
        </w:rPr>
        <w:t>e</w:t>
      </w:r>
      <w:r w:rsidRPr="00511335">
        <w:rPr>
          <w:szCs w:val="18"/>
        </w:rPr>
        <w:t xml:space="preserve"> landbouwsector in 2040. Dat is een sector die aantoonbaar voldoet aan de geldende beschermdoelen voor mens, dier en milieu en tegelijkertijd economisch houdbaar is, met een robuust verdienmodel voor telers en een sterke concurrentiepositie</w:t>
      </w:r>
      <w:r w:rsidR="00DB004C">
        <w:rPr>
          <w:szCs w:val="18"/>
        </w:rPr>
        <w:t xml:space="preserve"> zowel</w:t>
      </w:r>
      <w:r w:rsidRPr="00511335">
        <w:rPr>
          <w:szCs w:val="18"/>
        </w:rPr>
        <w:t xml:space="preserve"> binnen</w:t>
      </w:r>
      <w:r w:rsidR="00DB004C">
        <w:rPr>
          <w:szCs w:val="18"/>
        </w:rPr>
        <w:t xml:space="preserve"> als buiten</w:t>
      </w:r>
      <w:r w:rsidRPr="00511335">
        <w:rPr>
          <w:szCs w:val="18"/>
        </w:rPr>
        <w:t xml:space="preserve"> de EU</w:t>
      </w:r>
      <w:r w:rsidR="00DB004C">
        <w:rPr>
          <w:szCs w:val="18"/>
        </w:rPr>
        <w:t>.</w:t>
      </w:r>
      <w:r w:rsidRPr="00511335">
        <w:rPr>
          <w:szCs w:val="18"/>
        </w:rPr>
        <w:t xml:space="preserve">   </w:t>
      </w:r>
    </w:p>
    <w:p w:rsidRPr="00511335" w:rsidR="00511335" w:rsidP="00511335" w:rsidRDefault="00511335" w14:paraId="27237C17" w14:textId="77777777">
      <w:pPr>
        <w:rPr>
          <w:szCs w:val="18"/>
        </w:rPr>
      </w:pPr>
    </w:p>
    <w:p w:rsidRPr="00511335" w:rsidR="00511335" w:rsidP="009B047A" w:rsidRDefault="00511335" w14:paraId="175C4A30" w14:textId="7EF7F04E">
      <w:pPr>
        <w:autoSpaceDE w:val="0"/>
        <w:autoSpaceDN w:val="0"/>
        <w:adjustRightInd w:val="0"/>
        <w:spacing w:line="240" w:lineRule="auto"/>
        <w:rPr>
          <w:szCs w:val="18"/>
        </w:rPr>
      </w:pPr>
      <w:r w:rsidRPr="00511335">
        <w:rPr>
          <w:szCs w:val="18"/>
        </w:rPr>
        <w:t>Hierbij informeer ik uw Kamer dat de gesprekken hebben geresulteerd in een Convenant gewasbeschermingsmiddelen 2026–2040, dat vandaag is getekend.  Dat het gelukt is om gezamenlijk in zo’n kort tijdsbestek tot afspraken te komen is zeer waardevol</w:t>
      </w:r>
      <w:r w:rsidR="00234336">
        <w:rPr>
          <w:rFonts w:ascii=".SFUI-Regular_wdth_opsz110000_G" w:hAnsi=".SFUI-Regular_wdth_opsz110000_G" w:cs=".SFUI-Regular_wdth_opsz110000_G"/>
          <w:szCs w:val="18"/>
          <w:lang w:eastAsia="en-US"/>
        </w:rPr>
        <w:t xml:space="preserve"> </w:t>
      </w:r>
      <w:r w:rsidRPr="009B047A" w:rsidR="00234336">
        <w:rPr>
          <w:szCs w:val="18"/>
        </w:rPr>
        <w:t>en dat is ook een compliment aan de deelnemende partijen die scherp</w:t>
      </w:r>
      <w:r w:rsidR="00234336">
        <w:rPr>
          <w:szCs w:val="18"/>
        </w:rPr>
        <w:t xml:space="preserve"> en </w:t>
      </w:r>
      <w:r w:rsidRPr="009B047A" w:rsidR="00234336">
        <w:rPr>
          <w:szCs w:val="18"/>
        </w:rPr>
        <w:t xml:space="preserve">constructief hebben gewerkt hieraan. </w:t>
      </w:r>
      <w:r w:rsidRPr="00511335">
        <w:rPr>
          <w:szCs w:val="18"/>
        </w:rPr>
        <w:t xml:space="preserve">In deze brief vindt u een toelichting op het convenant en geef ik aan welke vervolgstappen volgen. </w:t>
      </w:r>
      <w:r w:rsidR="007C00A0">
        <w:rPr>
          <w:szCs w:val="18"/>
        </w:rPr>
        <w:t xml:space="preserve">Uw </w:t>
      </w:r>
      <w:r w:rsidR="00234336">
        <w:rPr>
          <w:szCs w:val="18"/>
        </w:rPr>
        <w:t>K</w:t>
      </w:r>
      <w:r w:rsidR="007C00A0">
        <w:rPr>
          <w:szCs w:val="18"/>
        </w:rPr>
        <w:t>amer heeft verzocht om</w:t>
      </w:r>
      <w:r w:rsidRPr="007C00A0" w:rsidR="007C00A0">
        <w:rPr>
          <w:szCs w:val="18"/>
        </w:rPr>
        <w:t xml:space="preserve"> een technische briefing over het convenant gewasbescherming in september</w:t>
      </w:r>
      <w:r w:rsidR="007C00A0">
        <w:rPr>
          <w:szCs w:val="18"/>
        </w:rPr>
        <w:t xml:space="preserve">, hiervoor geef ik mijn toestemming. </w:t>
      </w:r>
      <w:r w:rsidRPr="007C00A0" w:rsidR="007C00A0">
        <w:rPr>
          <w:szCs w:val="18"/>
        </w:rPr>
        <w:t xml:space="preserve"> </w:t>
      </w:r>
    </w:p>
    <w:p w:rsidRPr="00511335" w:rsidR="00511335" w:rsidP="00511335" w:rsidRDefault="00511335" w14:paraId="4A96C005" w14:textId="77777777">
      <w:pPr>
        <w:rPr>
          <w:szCs w:val="18"/>
        </w:rPr>
      </w:pPr>
    </w:p>
    <w:p w:rsidRPr="00511335" w:rsidR="00511335" w:rsidP="00511335" w:rsidRDefault="00511335" w14:paraId="14515C95" w14:textId="77777777">
      <w:pPr>
        <w:rPr>
          <w:i/>
          <w:iCs/>
          <w:szCs w:val="18"/>
        </w:rPr>
      </w:pPr>
      <w:r w:rsidRPr="00511335">
        <w:rPr>
          <w:i/>
          <w:iCs/>
          <w:szCs w:val="18"/>
        </w:rPr>
        <w:t>Het convenant 2026-2040</w:t>
      </w:r>
    </w:p>
    <w:p w:rsidR="00511335" w:rsidP="00511335" w:rsidRDefault="00511335" w14:paraId="51F71B84" w14:textId="6285CA9A">
      <w:pPr>
        <w:rPr>
          <w:szCs w:val="18"/>
        </w:rPr>
      </w:pPr>
      <w:r w:rsidRPr="00511335">
        <w:rPr>
          <w:szCs w:val="18"/>
        </w:rPr>
        <w:t>De inzet voor dit hoofdlijnenconvenant is om de milieubelasting van het gebruik van schadelijke gewasbeschermingsmiddelen in de plantaardige sector fors terug te dringen. Dit hoofdlijnenconvenant vormt daarvoor het kader, met afspraken op hoofdlijnen. Na de zomer moeten deze verder worden uitgewerkt in deelconvenanten die uiterlijk eind 2026 vastgesteld worden. Het hoofdlijnenconvenant is</w:t>
      </w:r>
      <w:r w:rsidR="00522FB0">
        <w:rPr>
          <w:szCs w:val="18"/>
        </w:rPr>
        <w:t xml:space="preserve"> </w:t>
      </w:r>
      <w:r w:rsidR="00090061">
        <w:rPr>
          <w:szCs w:val="18"/>
        </w:rPr>
        <w:t xml:space="preserve">een onderhandelingsakkoord </w:t>
      </w:r>
      <w:r w:rsidRPr="00511335">
        <w:rPr>
          <w:szCs w:val="18"/>
        </w:rPr>
        <w:t>en moet in samenhang met de deelconvenanten tot</w:t>
      </w:r>
      <w:r w:rsidR="00522FB0">
        <w:rPr>
          <w:szCs w:val="18"/>
        </w:rPr>
        <w:t xml:space="preserve"> een geborgde</w:t>
      </w:r>
      <w:r w:rsidRPr="00511335">
        <w:rPr>
          <w:szCs w:val="18"/>
        </w:rPr>
        <w:t xml:space="preserve"> realisatie van alle doelen leiden. </w:t>
      </w:r>
      <w:r w:rsidR="00DE29AF">
        <w:rPr>
          <w:szCs w:val="18"/>
        </w:rPr>
        <w:t>In</w:t>
      </w:r>
      <w:r w:rsidRPr="00511335">
        <w:rPr>
          <w:szCs w:val="18"/>
        </w:rPr>
        <w:t xml:space="preserve"> </w:t>
      </w:r>
      <w:r w:rsidR="00DE29AF">
        <w:rPr>
          <w:szCs w:val="18"/>
        </w:rPr>
        <w:t xml:space="preserve">de </w:t>
      </w:r>
      <w:r w:rsidR="00961CB1">
        <w:rPr>
          <w:szCs w:val="18"/>
        </w:rPr>
        <w:t xml:space="preserve">zomer </w:t>
      </w:r>
      <w:r w:rsidRPr="00511335" w:rsidR="00961CB1">
        <w:rPr>
          <w:szCs w:val="18"/>
        </w:rPr>
        <w:t>zal</w:t>
      </w:r>
      <w:r w:rsidR="00DE29AF">
        <w:rPr>
          <w:szCs w:val="18"/>
        </w:rPr>
        <w:t xml:space="preserve"> gesproken worden over </w:t>
      </w:r>
      <w:r w:rsidRPr="00511335">
        <w:rPr>
          <w:szCs w:val="18"/>
        </w:rPr>
        <w:t xml:space="preserve">een voorstel voor de </w:t>
      </w:r>
      <w:proofErr w:type="spellStart"/>
      <w:r w:rsidRPr="00511335">
        <w:rPr>
          <w:szCs w:val="18"/>
        </w:rPr>
        <w:t>governance</w:t>
      </w:r>
      <w:proofErr w:type="spellEnd"/>
      <w:r w:rsidRPr="00511335">
        <w:rPr>
          <w:szCs w:val="18"/>
        </w:rPr>
        <w:t xml:space="preserve"> structuur voor dit vervolgtraject en vaststelling daarvan is voorzien begin september.</w:t>
      </w:r>
      <w:r w:rsidR="00BF0826">
        <w:rPr>
          <w:szCs w:val="18"/>
        </w:rPr>
        <w:t xml:space="preserve"> </w:t>
      </w:r>
      <w:r w:rsidR="00BB560E">
        <w:rPr>
          <w:szCs w:val="18"/>
        </w:rPr>
        <w:t xml:space="preserve">Mijn inzet hierbij is ook </w:t>
      </w:r>
      <w:r w:rsidRPr="00BB560E" w:rsidR="00BB560E">
        <w:rPr>
          <w:szCs w:val="18"/>
        </w:rPr>
        <w:t xml:space="preserve">dat in het </w:t>
      </w:r>
      <w:r w:rsidR="000D7701">
        <w:rPr>
          <w:szCs w:val="18"/>
        </w:rPr>
        <w:t>“</w:t>
      </w:r>
      <w:r w:rsidRPr="00BB560E" w:rsidR="00BB560E">
        <w:rPr>
          <w:szCs w:val="18"/>
        </w:rPr>
        <w:t>deelconvenantentraject</w:t>
      </w:r>
      <w:r w:rsidR="000D7701">
        <w:rPr>
          <w:szCs w:val="18"/>
        </w:rPr>
        <w:t>”</w:t>
      </w:r>
      <w:r w:rsidRPr="00BB560E" w:rsidR="00BB560E">
        <w:rPr>
          <w:szCs w:val="18"/>
        </w:rPr>
        <w:t xml:space="preserve"> alle relevante partijen in gaan stappen en aan tafel komen. </w:t>
      </w:r>
      <w:r w:rsidR="00BF0826">
        <w:rPr>
          <w:szCs w:val="18"/>
        </w:rPr>
        <w:t xml:space="preserve">Bij de </w:t>
      </w:r>
      <w:proofErr w:type="spellStart"/>
      <w:r w:rsidR="00BF0826">
        <w:rPr>
          <w:szCs w:val="18"/>
        </w:rPr>
        <w:t>hieropvolgende</w:t>
      </w:r>
      <w:proofErr w:type="spellEnd"/>
      <w:r w:rsidR="00BF0826">
        <w:rPr>
          <w:szCs w:val="18"/>
        </w:rPr>
        <w:t xml:space="preserve"> uitwerking van de deelconvenanten is een resultaat voorzien voor eind 2026. </w:t>
      </w:r>
    </w:p>
    <w:p w:rsidRPr="00511335" w:rsidR="00961CB1" w:rsidP="00511335" w:rsidRDefault="00961CB1" w14:paraId="559A1314" w14:textId="77777777">
      <w:pPr>
        <w:rPr>
          <w:szCs w:val="18"/>
        </w:rPr>
      </w:pPr>
    </w:p>
    <w:p w:rsidRPr="00511335" w:rsidR="00511335" w:rsidP="00511335" w:rsidRDefault="00511335" w14:paraId="0FE773CB" w14:textId="77777777">
      <w:pPr>
        <w:rPr>
          <w:szCs w:val="18"/>
        </w:rPr>
      </w:pPr>
    </w:p>
    <w:p w:rsidR="00C33339" w:rsidP="00511335" w:rsidRDefault="00C33339" w14:paraId="163963D5" w14:textId="77777777">
      <w:pPr>
        <w:rPr>
          <w:i/>
          <w:iCs/>
          <w:szCs w:val="18"/>
        </w:rPr>
      </w:pPr>
    </w:p>
    <w:p w:rsidRPr="00511335" w:rsidR="00511335" w:rsidP="00511335" w:rsidRDefault="00511335" w14:paraId="3D51E83F" w14:textId="71A9B2B3">
      <w:pPr>
        <w:rPr>
          <w:i/>
          <w:iCs/>
          <w:szCs w:val="18"/>
        </w:rPr>
      </w:pPr>
      <w:r w:rsidRPr="00511335">
        <w:rPr>
          <w:i/>
          <w:iCs/>
          <w:szCs w:val="18"/>
        </w:rPr>
        <w:t xml:space="preserve">Welke afspraken zijn gemaakt? </w:t>
      </w:r>
    </w:p>
    <w:p w:rsidRPr="00511335" w:rsidR="00511335" w:rsidP="00511335" w:rsidRDefault="00511335" w14:paraId="0A4786E4" w14:textId="77777777">
      <w:pPr>
        <w:rPr>
          <w:i/>
          <w:iCs/>
          <w:szCs w:val="18"/>
        </w:rPr>
      </w:pPr>
    </w:p>
    <w:p w:rsidRPr="00511335" w:rsidR="00511335" w:rsidP="00511335" w:rsidRDefault="00511335" w14:paraId="750E8FAC" w14:textId="77777777">
      <w:pPr>
        <w:rPr>
          <w:i/>
          <w:iCs/>
          <w:szCs w:val="18"/>
        </w:rPr>
      </w:pPr>
      <w:r w:rsidRPr="00511335">
        <w:rPr>
          <w:i/>
          <w:iCs/>
          <w:szCs w:val="18"/>
        </w:rPr>
        <w:t>Reductiedoelen</w:t>
      </w:r>
    </w:p>
    <w:p w:rsidR="00C33339" w:rsidP="00234336" w:rsidRDefault="00511335" w14:paraId="7EEA89D9" w14:textId="2348B767">
      <w:pPr>
        <w:rPr>
          <w:szCs w:val="18"/>
        </w:rPr>
      </w:pPr>
      <w:r w:rsidRPr="00511335">
        <w:rPr>
          <w:szCs w:val="18"/>
        </w:rPr>
        <w:t xml:space="preserve">Er zijn afspraken gemaakt over </w:t>
      </w:r>
      <w:r w:rsidR="00B64C53">
        <w:rPr>
          <w:szCs w:val="18"/>
        </w:rPr>
        <w:t xml:space="preserve">een </w:t>
      </w:r>
      <w:r w:rsidRPr="00511335">
        <w:rPr>
          <w:szCs w:val="18"/>
        </w:rPr>
        <w:t xml:space="preserve">nationaal kwantitatief reductiedoel voor </w:t>
      </w:r>
      <w:r w:rsidR="00B64C53">
        <w:rPr>
          <w:szCs w:val="18"/>
        </w:rPr>
        <w:t xml:space="preserve">de </w:t>
      </w:r>
      <w:r w:rsidRPr="00511335">
        <w:rPr>
          <w:szCs w:val="18"/>
        </w:rPr>
        <w:t xml:space="preserve">vermindering van de milieubelasting van het gebruik van schadelijke gewasbeschermingsmiddelen. Met bestaande indicatoren is die sturing mogelijk. Voor de korte termijn wordt de milieubelastingreductie op landelijk niveau gemeten met inzet van de Nationale Milieu-Indicator (NMI). Op de langere termijn wordt gebruik gemaakt van </w:t>
      </w:r>
      <w:r w:rsidR="00234336">
        <w:rPr>
          <w:szCs w:val="18"/>
        </w:rPr>
        <w:t xml:space="preserve">benchmarking en </w:t>
      </w:r>
      <w:r w:rsidRPr="00511335">
        <w:rPr>
          <w:szCs w:val="18"/>
        </w:rPr>
        <w:t xml:space="preserve">de </w:t>
      </w:r>
      <w:r w:rsidRPr="00511335" w:rsidR="00961CB1">
        <w:rPr>
          <w:szCs w:val="18"/>
        </w:rPr>
        <w:t>Milieu-indicator</w:t>
      </w:r>
      <w:r w:rsidRPr="00511335">
        <w:rPr>
          <w:szCs w:val="18"/>
        </w:rPr>
        <w:t xml:space="preserve"> gewasbescherming (MIG) om te sturen op milieubelasting op individueel bedrijfsniveau</w:t>
      </w:r>
      <w:r w:rsidR="00234336">
        <w:rPr>
          <w:szCs w:val="18"/>
        </w:rPr>
        <w:t xml:space="preserve">, </w:t>
      </w:r>
      <w:r w:rsidRPr="00234336" w:rsidR="00234336">
        <w:rPr>
          <w:szCs w:val="18"/>
        </w:rPr>
        <w:t>zodat ondernemers ook van</w:t>
      </w:r>
      <w:r w:rsidR="00234336">
        <w:rPr>
          <w:szCs w:val="18"/>
        </w:rPr>
        <w:t xml:space="preserve"> </w:t>
      </w:r>
      <w:r w:rsidRPr="00234336" w:rsidR="00234336">
        <w:rPr>
          <w:szCs w:val="18"/>
        </w:rPr>
        <w:t>elkaar kunnen leren en zo de milieubelasting kunnen laten dalen</w:t>
      </w:r>
      <w:r w:rsidR="00234336">
        <w:rPr>
          <w:szCs w:val="18"/>
        </w:rPr>
        <w:t>.</w:t>
      </w:r>
    </w:p>
    <w:p w:rsidR="00C33339" w:rsidP="00511335" w:rsidRDefault="00C33339" w14:paraId="108B38F2" w14:textId="77777777">
      <w:pPr>
        <w:rPr>
          <w:szCs w:val="18"/>
        </w:rPr>
      </w:pPr>
    </w:p>
    <w:p w:rsidRPr="00511335" w:rsidR="00511335" w:rsidP="00511335" w:rsidRDefault="00511335" w14:paraId="4AAAB830" w14:textId="4D17D266">
      <w:pPr>
        <w:rPr>
          <w:szCs w:val="18"/>
        </w:rPr>
      </w:pPr>
      <w:r w:rsidRPr="00511335">
        <w:rPr>
          <w:szCs w:val="18"/>
        </w:rPr>
        <w:t xml:space="preserve">Voortgangsevaluatie zal plaatsvinden in 2030, 2035 en 2040. Ook wordt een onafhankelijke gegevensautoriteit opgericht, naar voorbeeld van de antibioticareductie aanpak. Deze moet het nationale reductiedoel (en de MIG) met data ondersteunen. In het deelconvenantentraject zullen partijen voor de NMI een overall reductiedoel vaststellen voor 2040, met duidelijk startpunt en een berekening maken van concrete ambities en maatregelen waarmee het NMI-reductiedoel in realiteit bereikt moet worden. De WUR zal worden gevraagd hierover te adviseren. Ook start een traject om tot afrekenbare reductiedoelen op deelconvenantniveau te komen (per sector). Tot slot moet de gegevensautoriteit vóór januari 2027 zijn opgericht. </w:t>
      </w:r>
      <w:r w:rsidR="00234336">
        <w:rPr>
          <w:szCs w:val="18"/>
        </w:rPr>
        <w:t>Hiervoor wordt z.s.m. overleg gestart met de convenantspartijen wat daarvoor nodig</w:t>
      </w:r>
      <w:r w:rsidR="00F352CC">
        <w:rPr>
          <w:szCs w:val="18"/>
        </w:rPr>
        <w:t xml:space="preserve"> is</w:t>
      </w:r>
      <w:r w:rsidR="00234336">
        <w:rPr>
          <w:szCs w:val="18"/>
        </w:rPr>
        <w:t xml:space="preserve">. </w:t>
      </w:r>
    </w:p>
    <w:p w:rsidRPr="00511335" w:rsidR="00511335" w:rsidP="00511335" w:rsidRDefault="00511335" w14:paraId="1268E946" w14:textId="77777777">
      <w:pPr>
        <w:rPr>
          <w:szCs w:val="18"/>
        </w:rPr>
      </w:pPr>
    </w:p>
    <w:p w:rsidRPr="00511335" w:rsidR="00511335" w:rsidP="00511335" w:rsidRDefault="00511335" w14:paraId="5DC9E21E" w14:textId="720492F3">
      <w:pPr>
        <w:rPr>
          <w:szCs w:val="18"/>
        </w:rPr>
      </w:pPr>
      <w:r w:rsidRPr="00511335">
        <w:rPr>
          <w:szCs w:val="18"/>
        </w:rPr>
        <w:t>Ook wordt ingezet op een maatschappelijke dialoog om polarisatie te verminderen en draagvlak te vergroten. Hiervoor volgt een nader plan van het</w:t>
      </w:r>
      <w:r w:rsidR="00BB560E">
        <w:rPr>
          <w:szCs w:val="18"/>
        </w:rPr>
        <w:t xml:space="preserve"> convenant</w:t>
      </w:r>
      <w:r w:rsidRPr="00511335">
        <w:rPr>
          <w:szCs w:val="18"/>
        </w:rPr>
        <w:t xml:space="preserve">secretariaat.  </w:t>
      </w:r>
    </w:p>
    <w:p w:rsidRPr="00511335" w:rsidR="00511335" w:rsidP="00511335" w:rsidRDefault="00511335" w14:paraId="24F481E0" w14:textId="77777777">
      <w:pPr>
        <w:rPr>
          <w:szCs w:val="18"/>
        </w:rPr>
      </w:pPr>
    </w:p>
    <w:p w:rsidRPr="00511335" w:rsidR="00511335" w:rsidP="00511335" w:rsidRDefault="00511335" w14:paraId="53273435" w14:textId="77777777">
      <w:pPr>
        <w:rPr>
          <w:i/>
          <w:iCs/>
          <w:szCs w:val="18"/>
        </w:rPr>
      </w:pPr>
      <w:r w:rsidRPr="00511335">
        <w:rPr>
          <w:i/>
          <w:iCs/>
          <w:szCs w:val="18"/>
        </w:rPr>
        <w:t xml:space="preserve">Waterkwaliteit, natuur en leefomgeving </w:t>
      </w:r>
    </w:p>
    <w:p w:rsidRPr="00511335" w:rsidR="00511335" w:rsidP="00511335" w:rsidRDefault="00511335" w14:paraId="220ABA2F" w14:textId="7696815F">
      <w:pPr>
        <w:rPr>
          <w:szCs w:val="18"/>
        </w:rPr>
      </w:pPr>
      <w:r w:rsidRPr="00511335">
        <w:rPr>
          <w:szCs w:val="18"/>
        </w:rPr>
        <w:t>Voor de stoffen die de Kaderrichtlijn Water (KRW) raken</w:t>
      </w:r>
      <w:r w:rsidR="000D7701">
        <w:rPr>
          <w:szCs w:val="18"/>
        </w:rPr>
        <w:t xml:space="preserve"> worden de EU-afspraken aangehouden</w:t>
      </w:r>
      <w:r w:rsidRPr="00511335">
        <w:rPr>
          <w:szCs w:val="18"/>
        </w:rPr>
        <w:t xml:space="preserve">, </w:t>
      </w:r>
      <w:r w:rsidR="000D7701">
        <w:rPr>
          <w:szCs w:val="18"/>
        </w:rPr>
        <w:t>een nadru</w:t>
      </w:r>
      <w:r w:rsidRPr="00511335">
        <w:rPr>
          <w:szCs w:val="18"/>
        </w:rPr>
        <w:t xml:space="preserve">kkelijk uitgangspunt van het Kabinet. Daar waar we de doelen in 2027 nog niet halen, moet voor de komende planperiode 2028-2033 tot een extra inzet worden gekomen die beweegt richting nul overschrijdingen van de waterkwaliteitsnorm en het voorkomen van nieuwe overschrijdingen. In het convenant is vastgelegd dat benodigde maatregelen om de huidige structurele normoverschrijdingen weg te nemen uiterlijk eind 2027 genomen moeten zijn. Ook dat het rijk initiatief neemt voor </w:t>
      </w:r>
      <w:r w:rsidR="0088499F">
        <w:rPr>
          <w:szCs w:val="18"/>
        </w:rPr>
        <w:t xml:space="preserve">het opstellen van </w:t>
      </w:r>
      <w:r w:rsidRPr="00511335">
        <w:rPr>
          <w:szCs w:val="18"/>
        </w:rPr>
        <w:t xml:space="preserve">een generiek aanvullend pakket voor kwetsbare watergebieden. </w:t>
      </w:r>
    </w:p>
    <w:p w:rsidRPr="00511335" w:rsidR="00511335" w:rsidP="00511335" w:rsidRDefault="00511335" w14:paraId="10956A41" w14:textId="77777777">
      <w:pPr>
        <w:rPr>
          <w:szCs w:val="18"/>
        </w:rPr>
      </w:pPr>
    </w:p>
    <w:p w:rsidRPr="00511335" w:rsidR="00511335" w:rsidP="00511335" w:rsidRDefault="00511335" w14:paraId="4F19F689" w14:textId="3C6A48F2">
      <w:pPr>
        <w:rPr>
          <w:szCs w:val="18"/>
        </w:rPr>
      </w:pPr>
      <w:r w:rsidRPr="00511335">
        <w:rPr>
          <w:szCs w:val="18"/>
        </w:rPr>
        <w:t xml:space="preserve">Om negatieve effecten van het gebruik van gewasbeschermingsmiddelen </w:t>
      </w:r>
      <w:r w:rsidR="001434F0">
        <w:rPr>
          <w:szCs w:val="18"/>
        </w:rPr>
        <w:t>in en rondom</w:t>
      </w:r>
      <w:r w:rsidRPr="00511335">
        <w:rPr>
          <w:szCs w:val="18"/>
        </w:rPr>
        <w:t xml:space="preserve"> Natura 2000-gebieden te beperken, is afgesproken te komen tot beleidsafspraken. De inzet is een vermindering van negatieve effecten op de natuur (via sterk omlaag brengen van emissies en door middel van extensivering en/of technische precisiemaatregelen)</w:t>
      </w:r>
      <w:r w:rsidR="00234336">
        <w:rPr>
          <w:szCs w:val="18"/>
        </w:rPr>
        <w:t xml:space="preserve">. Daarnaast wordt ingezet op het terugbrengen en voorkomen van </w:t>
      </w:r>
      <w:r w:rsidRPr="00511335">
        <w:rPr>
          <w:szCs w:val="18"/>
        </w:rPr>
        <w:t>‘</w:t>
      </w:r>
      <w:proofErr w:type="spellStart"/>
      <w:r w:rsidRPr="00511335">
        <w:rPr>
          <w:szCs w:val="18"/>
        </w:rPr>
        <w:t>overspill</w:t>
      </w:r>
      <w:proofErr w:type="spellEnd"/>
      <w:r w:rsidRPr="00511335">
        <w:rPr>
          <w:szCs w:val="18"/>
        </w:rPr>
        <w:t>’ van actieve stoffen naar biologische landbouw</w:t>
      </w:r>
      <w:r w:rsidR="00234336">
        <w:rPr>
          <w:szCs w:val="18"/>
        </w:rPr>
        <w:t xml:space="preserve">. </w:t>
      </w:r>
      <w:r w:rsidRPr="00511335">
        <w:rPr>
          <w:szCs w:val="18"/>
        </w:rPr>
        <w:t xml:space="preserve">Deze beleidsafspraken moeten vóór 1 januari 2027 vastgesteld zijn. Om te komen tot een solide basis voor zo’n landelijk beleidskader, zet LVVN deze zomer een externe opdracht uit. Dit pakket aan maatregelen moet per 1 januari 2027 worden vastgesteld. </w:t>
      </w:r>
    </w:p>
    <w:p w:rsidRPr="00511335" w:rsidR="00511335" w:rsidP="00511335" w:rsidRDefault="00511335" w14:paraId="3213C514" w14:textId="77777777">
      <w:pPr>
        <w:rPr>
          <w:szCs w:val="18"/>
        </w:rPr>
      </w:pPr>
    </w:p>
    <w:p w:rsidR="0088499F" w:rsidP="00511335" w:rsidRDefault="00511335" w14:paraId="7DF4F4F1" w14:textId="6E8E1B65">
      <w:pPr>
        <w:rPr>
          <w:szCs w:val="18"/>
        </w:rPr>
      </w:pPr>
      <w:r w:rsidRPr="00511335">
        <w:rPr>
          <w:szCs w:val="18"/>
        </w:rPr>
        <w:t xml:space="preserve">Ook wordt ingezet op de ontwikkeling van een landelijk beleidskader voor gevoelige functies in de </w:t>
      </w:r>
      <w:r w:rsidR="00745EE6">
        <w:rPr>
          <w:szCs w:val="18"/>
        </w:rPr>
        <w:t xml:space="preserve">nabije </w:t>
      </w:r>
      <w:r w:rsidRPr="00511335">
        <w:rPr>
          <w:szCs w:val="18"/>
        </w:rPr>
        <w:t xml:space="preserve">leefomgeving. Dit zijn functies waar </w:t>
      </w:r>
      <w:r w:rsidR="00745EE6">
        <w:rPr>
          <w:szCs w:val="18"/>
        </w:rPr>
        <w:t>mensen</w:t>
      </w:r>
      <w:r w:rsidRPr="00511335" w:rsidR="00745EE6">
        <w:rPr>
          <w:szCs w:val="18"/>
        </w:rPr>
        <w:t xml:space="preserve"> </w:t>
      </w:r>
      <w:r w:rsidRPr="00511335">
        <w:rPr>
          <w:szCs w:val="18"/>
        </w:rPr>
        <w:t xml:space="preserve">langere tijd verblijven, </w:t>
      </w:r>
      <w:r w:rsidR="004901B1">
        <w:rPr>
          <w:szCs w:val="18"/>
        </w:rPr>
        <w:t xml:space="preserve">hierbij valt bijvoorbeeld te denken </w:t>
      </w:r>
      <w:r w:rsidR="00C53C43">
        <w:rPr>
          <w:szCs w:val="18"/>
        </w:rPr>
        <w:t xml:space="preserve">aan </w:t>
      </w:r>
      <w:r w:rsidRPr="00511335" w:rsidR="00C53C43">
        <w:rPr>
          <w:szCs w:val="18"/>
        </w:rPr>
        <w:t>scholen</w:t>
      </w:r>
      <w:r w:rsidRPr="00511335">
        <w:rPr>
          <w:szCs w:val="18"/>
        </w:rPr>
        <w:t xml:space="preserve"> en kinderdagverblijven</w:t>
      </w:r>
      <w:r w:rsidR="00745EE6">
        <w:rPr>
          <w:szCs w:val="18"/>
        </w:rPr>
        <w:t xml:space="preserve"> maar ook woningen</w:t>
      </w:r>
      <w:r w:rsidRPr="00511335">
        <w:rPr>
          <w:szCs w:val="18"/>
        </w:rPr>
        <w:t>. Om te komen tot een uniforme aanpak van het gebruik van gewasbeschermingsmiddelen in relatie tot gevoelige functies, zet LVVN deze zomer een externe opdracht uit voor de ontwikkeling van een landelijk beleidskader. Dit kader moet concrete handvatten bieden voor een consistente en uitvoerbare toepassing van maatregelen, in lijn met de afspraken uit het hoofdlijnenconvenant. De planning is gericht op implementatie in 2027. Dit kader moet -volgens het hoofdlijnenconvenant- uiterlijk 1 maart 2027 gereed zijn.</w:t>
      </w:r>
      <w:r w:rsidR="00FB6FA3">
        <w:rPr>
          <w:szCs w:val="18"/>
        </w:rPr>
        <w:t xml:space="preserve"> </w:t>
      </w:r>
    </w:p>
    <w:p w:rsidR="0088499F" w:rsidP="00511335" w:rsidRDefault="0088499F" w14:paraId="5B78A5D8" w14:textId="77777777">
      <w:pPr>
        <w:rPr>
          <w:szCs w:val="18"/>
        </w:rPr>
      </w:pPr>
    </w:p>
    <w:p w:rsidR="00511335" w:rsidP="00511335" w:rsidRDefault="00FB6FA3" w14:paraId="3B7C6BE7" w14:textId="222D64DA">
      <w:pPr>
        <w:rPr>
          <w:szCs w:val="18"/>
        </w:rPr>
      </w:pPr>
      <w:r>
        <w:rPr>
          <w:szCs w:val="18"/>
        </w:rPr>
        <w:t xml:space="preserve">De inzet van het Rijk is er op gericht met het totaalpakket van convenant op hoofdlijnen en de deelconvenanten </w:t>
      </w:r>
      <w:r w:rsidR="004901B1">
        <w:rPr>
          <w:szCs w:val="18"/>
        </w:rPr>
        <w:t xml:space="preserve">te laten slagen. </w:t>
      </w:r>
      <w:r w:rsidR="00F352CC">
        <w:rPr>
          <w:szCs w:val="18"/>
        </w:rPr>
        <w:t>Ik</w:t>
      </w:r>
      <w:r w:rsidRPr="00F352CC" w:rsidR="00F352CC">
        <w:rPr>
          <w:szCs w:val="18"/>
        </w:rPr>
        <w:t xml:space="preserve"> </w:t>
      </w:r>
      <w:r w:rsidR="00F352CC">
        <w:rPr>
          <w:szCs w:val="18"/>
        </w:rPr>
        <w:t xml:space="preserve">zet me </w:t>
      </w:r>
      <w:r w:rsidR="00C53C43">
        <w:rPr>
          <w:szCs w:val="18"/>
        </w:rPr>
        <w:t>ervoor</w:t>
      </w:r>
      <w:r w:rsidR="00F352CC">
        <w:rPr>
          <w:szCs w:val="18"/>
        </w:rPr>
        <w:t xml:space="preserve"> in </w:t>
      </w:r>
      <w:r w:rsidRPr="00F352CC" w:rsidR="00F352CC">
        <w:rPr>
          <w:szCs w:val="18"/>
        </w:rPr>
        <w:t>dat dit lukt, en sta klaar om, indien nodig, de benodigde stappen te zetten om dit te waarborgen</w:t>
      </w:r>
      <w:r w:rsidR="00F352CC">
        <w:rPr>
          <w:szCs w:val="18"/>
        </w:rPr>
        <w:t xml:space="preserve">. </w:t>
      </w:r>
      <w:r w:rsidR="004901B1">
        <w:rPr>
          <w:szCs w:val="18"/>
        </w:rPr>
        <w:t>Mocht onverhoopt</w:t>
      </w:r>
      <w:r w:rsidR="00D028A4">
        <w:rPr>
          <w:szCs w:val="18"/>
        </w:rPr>
        <w:t xml:space="preserve"> </w:t>
      </w:r>
      <w:r w:rsidRPr="00511335" w:rsidR="0062129F">
        <w:rPr>
          <w:szCs w:val="18"/>
        </w:rPr>
        <w:t>onvoldoende voortgang</w:t>
      </w:r>
      <w:r w:rsidR="004901B1">
        <w:rPr>
          <w:szCs w:val="18"/>
        </w:rPr>
        <w:t xml:space="preserve"> worden geboekt,</w:t>
      </w:r>
      <w:r w:rsidRPr="00511335" w:rsidR="0062129F">
        <w:rPr>
          <w:szCs w:val="18"/>
        </w:rPr>
        <w:t xml:space="preserve"> zal het Rijk zelf</w:t>
      </w:r>
      <w:r w:rsidR="00705E3E">
        <w:rPr>
          <w:szCs w:val="18"/>
        </w:rPr>
        <w:t xml:space="preserve"> alsnog</w:t>
      </w:r>
      <w:r w:rsidRPr="00511335" w:rsidR="0062129F">
        <w:rPr>
          <w:szCs w:val="18"/>
        </w:rPr>
        <w:t xml:space="preserve"> met</w:t>
      </w:r>
      <w:r w:rsidR="00705E3E">
        <w:rPr>
          <w:szCs w:val="18"/>
        </w:rPr>
        <w:t xml:space="preserve"> de benodigde</w:t>
      </w:r>
      <w:r w:rsidRPr="00511335" w:rsidR="0062129F">
        <w:rPr>
          <w:szCs w:val="18"/>
        </w:rPr>
        <w:t xml:space="preserve"> maatregelen komen</w:t>
      </w:r>
      <w:r w:rsidR="009B047A">
        <w:rPr>
          <w:szCs w:val="18"/>
        </w:rPr>
        <w:t xml:space="preserve">, maar ik reken en vertrouw op een scherpe en constructieve inzet van de convenantspartijen. </w:t>
      </w:r>
    </w:p>
    <w:p w:rsidRPr="00511335" w:rsidR="004901B1" w:rsidP="00511335" w:rsidRDefault="004901B1" w14:paraId="5D554531" w14:textId="77777777">
      <w:pPr>
        <w:rPr>
          <w:szCs w:val="18"/>
        </w:rPr>
      </w:pPr>
    </w:p>
    <w:p w:rsidRPr="00511335" w:rsidR="00511335" w:rsidP="00511335" w:rsidRDefault="00511335" w14:paraId="2F445C61" w14:textId="77777777">
      <w:pPr>
        <w:rPr>
          <w:i/>
          <w:iCs/>
          <w:szCs w:val="18"/>
        </w:rPr>
      </w:pPr>
      <w:r w:rsidRPr="00511335">
        <w:rPr>
          <w:i/>
          <w:iCs/>
          <w:szCs w:val="18"/>
        </w:rPr>
        <w:t>Innovatie, toezicht en naleving</w:t>
      </w:r>
    </w:p>
    <w:p w:rsidR="00BC272D" w:rsidP="000618C7" w:rsidRDefault="000618C7" w14:paraId="0DB0149C" w14:textId="77777777">
      <w:pPr>
        <w:rPr>
          <w:szCs w:val="18"/>
        </w:rPr>
      </w:pPr>
      <w:r w:rsidRPr="000618C7">
        <w:rPr>
          <w:szCs w:val="18"/>
        </w:rPr>
        <w:t xml:space="preserve">De sector staat voor belangrijke uitdagingen </w:t>
      </w:r>
      <w:r w:rsidRPr="000618C7" w:rsidR="00F01D78">
        <w:rPr>
          <w:szCs w:val="18"/>
        </w:rPr>
        <w:t>om gewassen te beschermen tegen ziekten, plagen en onkruiden</w:t>
      </w:r>
      <w:r w:rsidR="00BC272D">
        <w:rPr>
          <w:szCs w:val="18"/>
        </w:rPr>
        <w:t xml:space="preserve">, </w:t>
      </w:r>
      <w:r w:rsidRPr="00BC272D" w:rsidR="00BC272D">
        <w:rPr>
          <w:szCs w:val="18"/>
        </w:rPr>
        <w:t>zoals de krimp van het middelenpakket, trage toelating van nieuwe gewasbeschermingsmiddelen en nieuwe ziekten en plagen door klimaatverandering.</w:t>
      </w:r>
      <w:r w:rsidR="00BC272D">
        <w:rPr>
          <w:szCs w:val="18"/>
        </w:rPr>
        <w:t xml:space="preserve"> </w:t>
      </w:r>
      <w:r w:rsidR="00F01D78">
        <w:rPr>
          <w:szCs w:val="18"/>
        </w:rPr>
        <w:t xml:space="preserve">Telers </w:t>
      </w:r>
      <w:r w:rsidRPr="000618C7">
        <w:rPr>
          <w:szCs w:val="18"/>
        </w:rPr>
        <w:t>hebben dringend behoefte aan een grotere beschikbaarheid van effectieve</w:t>
      </w:r>
      <w:r w:rsidR="00F01D78">
        <w:rPr>
          <w:szCs w:val="18"/>
        </w:rPr>
        <w:t>, duurzame</w:t>
      </w:r>
      <w:r w:rsidRPr="000618C7">
        <w:rPr>
          <w:szCs w:val="18"/>
        </w:rPr>
        <w:t xml:space="preserve"> alternatieven</w:t>
      </w:r>
      <w:r w:rsidR="00F01D78">
        <w:rPr>
          <w:szCs w:val="18"/>
        </w:rPr>
        <w:t xml:space="preserve">. </w:t>
      </w:r>
      <w:r w:rsidRPr="000618C7">
        <w:rPr>
          <w:szCs w:val="18"/>
        </w:rPr>
        <w:t>Om telers in de</w:t>
      </w:r>
      <w:r w:rsidR="00F01D78">
        <w:rPr>
          <w:szCs w:val="18"/>
        </w:rPr>
        <w:t>ze</w:t>
      </w:r>
      <w:r w:rsidRPr="000618C7">
        <w:rPr>
          <w:szCs w:val="18"/>
        </w:rPr>
        <w:t xml:space="preserve"> transitie </w:t>
      </w:r>
      <w:r w:rsidR="00BC272D">
        <w:rPr>
          <w:szCs w:val="18"/>
        </w:rPr>
        <w:t xml:space="preserve">te ondersteunen, </w:t>
      </w:r>
      <w:r w:rsidRPr="000618C7">
        <w:rPr>
          <w:szCs w:val="18"/>
        </w:rPr>
        <w:t xml:space="preserve">zijn afspraken gemaakt over het opstellen van een innovatie, kennisontwikkeling en transitieprogramma (hierna: innovatieprogramma). Dit </w:t>
      </w:r>
      <w:r w:rsidR="00BC272D">
        <w:rPr>
          <w:szCs w:val="18"/>
        </w:rPr>
        <w:t>innovatie</w:t>
      </w:r>
      <w:r w:rsidRPr="000618C7">
        <w:rPr>
          <w:szCs w:val="18"/>
        </w:rPr>
        <w:t xml:space="preserve">programma wordt </w:t>
      </w:r>
      <w:r w:rsidRPr="000618C7" w:rsidR="00F01D78">
        <w:rPr>
          <w:szCs w:val="18"/>
        </w:rPr>
        <w:t xml:space="preserve">vóór 1 januari 2027 </w:t>
      </w:r>
      <w:r w:rsidRPr="000618C7">
        <w:rPr>
          <w:szCs w:val="18"/>
        </w:rPr>
        <w:t xml:space="preserve">onder regie van LVVN opgesteld en richt zicht op </w:t>
      </w:r>
      <w:r w:rsidR="00F01D78">
        <w:rPr>
          <w:szCs w:val="18"/>
        </w:rPr>
        <w:t>kennis</w:t>
      </w:r>
      <w:r w:rsidRPr="000618C7">
        <w:rPr>
          <w:szCs w:val="18"/>
        </w:rPr>
        <w:t xml:space="preserve">ontwikkeling, kennisdeling en implementatie en opschaling van weerbare teelt- en plantsystemen. </w:t>
      </w:r>
    </w:p>
    <w:p w:rsidR="000618C7" w:rsidP="000618C7" w:rsidRDefault="00BC272D" w14:paraId="711FFD2E" w14:textId="63CA5BB7">
      <w:pPr>
        <w:rPr>
          <w:szCs w:val="18"/>
        </w:rPr>
      </w:pPr>
      <w:r>
        <w:rPr>
          <w:szCs w:val="18"/>
        </w:rPr>
        <w:t>Het gaat hierbij om</w:t>
      </w:r>
      <w:r w:rsidRPr="00BC272D">
        <w:rPr>
          <w:szCs w:val="18"/>
        </w:rPr>
        <w:t xml:space="preserve"> alternatieven voor alle landbouwvormen (</w:t>
      </w:r>
      <w:r w:rsidR="00234336">
        <w:rPr>
          <w:szCs w:val="18"/>
        </w:rPr>
        <w:t>gangbaar</w:t>
      </w:r>
      <w:r w:rsidRPr="00BC272D">
        <w:rPr>
          <w:szCs w:val="18"/>
        </w:rPr>
        <w:t>, biologisch, agro-ecologisch)</w:t>
      </w:r>
      <w:r>
        <w:rPr>
          <w:szCs w:val="18"/>
        </w:rPr>
        <w:t xml:space="preserve">. </w:t>
      </w:r>
      <w:r w:rsidRPr="000618C7" w:rsidR="000618C7">
        <w:rPr>
          <w:szCs w:val="18"/>
        </w:rPr>
        <w:t xml:space="preserve">Daarnaast wordt in het deelconvenantentraject per sector aandacht besteed aan relevante knelpunten voor sectoren en beschikbare alternatieven. </w:t>
      </w:r>
    </w:p>
    <w:p w:rsidR="00D161BB" w:rsidP="000618C7" w:rsidRDefault="00D161BB" w14:paraId="7C357E8E" w14:textId="77777777">
      <w:pPr>
        <w:rPr>
          <w:szCs w:val="18"/>
        </w:rPr>
      </w:pPr>
    </w:p>
    <w:p w:rsidRPr="00D161BB" w:rsidR="00D161BB" w:rsidP="00D161BB" w:rsidRDefault="00D161BB" w14:paraId="2F949C29" w14:textId="728838E5">
      <w:pPr>
        <w:rPr>
          <w:szCs w:val="18"/>
        </w:rPr>
      </w:pPr>
      <w:r>
        <w:rPr>
          <w:szCs w:val="18"/>
        </w:rPr>
        <w:t xml:space="preserve">Om telers voldoende </w:t>
      </w:r>
      <w:r w:rsidRPr="00D161BB">
        <w:rPr>
          <w:szCs w:val="18"/>
        </w:rPr>
        <w:t xml:space="preserve">mogelijkheden </w:t>
      </w:r>
      <w:r>
        <w:rPr>
          <w:szCs w:val="18"/>
        </w:rPr>
        <w:t xml:space="preserve">te bieden om </w:t>
      </w:r>
      <w:r w:rsidRPr="00D161BB">
        <w:rPr>
          <w:szCs w:val="18"/>
        </w:rPr>
        <w:t xml:space="preserve">teelten te beschermen </w:t>
      </w:r>
      <w:r>
        <w:rPr>
          <w:szCs w:val="18"/>
        </w:rPr>
        <w:t>zet ik mij</w:t>
      </w:r>
      <w:r w:rsidRPr="00D161BB">
        <w:rPr>
          <w:szCs w:val="18"/>
        </w:rPr>
        <w:t xml:space="preserve"> </w:t>
      </w:r>
      <w:r>
        <w:rPr>
          <w:szCs w:val="18"/>
        </w:rPr>
        <w:t xml:space="preserve">zowel </w:t>
      </w:r>
      <w:r w:rsidRPr="00D161BB">
        <w:rPr>
          <w:szCs w:val="18"/>
        </w:rPr>
        <w:t xml:space="preserve">Europees als nationaal in om </w:t>
      </w:r>
      <w:r>
        <w:rPr>
          <w:szCs w:val="18"/>
        </w:rPr>
        <w:t xml:space="preserve">meer </w:t>
      </w:r>
      <w:r w:rsidRPr="00D161BB">
        <w:rPr>
          <w:szCs w:val="18"/>
        </w:rPr>
        <w:t xml:space="preserve">alternatieve middelen met een lager risico </w:t>
      </w:r>
      <w:r>
        <w:rPr>
          <w:szCs w:val="18"/>
        </w:rPr>
        <w:t>beschikbaar</w:t>
      </w:r>
      <w:r w:rsidRPr="00D161BB">
        <w:rPr>
          <w:szCs w:val="18"/>
        </w:rPr>
        <w:t xml:space="preserve"> te krijgen. Zo word</w:t>
      </w:r>
      <w:r>
        <w:rPr>
          <w:szCs w:val="18"/>
        </w:rPr>
        <w:t>en</w:t>
      </w:r>
      <w:r w:rsidRPr="00D161BB">
        <w:rPr>
          <w:szCs w:val="18"/>
        </w:rPr>
        <w:t xml:space="preserve"> in de lopende onderhandelingen van de </w:t>
      </w:r>
      <w:r>
        <w:rPr>
          <w:szCs w:val="18"/>
        </w:rPr>
        <w:t>‘</w:t>
      </w:r>
      <w:r w:rsidRPr="00D161BB">
        <w:rPr>
          <w:szCs w:val="18"/>
        </w:rPr>
        <w:t>Omnibus voor veiligheid van voedsel en diervoeder</w:t>
      </w:r>
      <w:r>
        <w:rPr>
          <w:szCs w:val="18"/>
        </w:rPr>
        <w:t>’</w:t>
      </w:r>
      <w:r w:rsidRPr="00D161BB">
        <w:rPr>
          <w:szCs w:val="18"/>
        </w:rPr>
        <w:t xml:space="preserve"> voorstellen gedaan om </w:t>
      </w:r>
      <w:proofErr w:type="spellStart"/>
      <w:r w:rsidRPr="00D161BB">
        <w:rPr>
          <w:szCs w:val="18"/>
        </w:rPr>
        <w:t>biocontrol</w:t>
      </w:r>
      <w:proofErr w:type="spellEnd"/>
      <w:r w:rsidRPr="00D161BB">
        <w:rPr>
          <w:szCs w:val="18"/>
        </w:rPr>
        <w:t xml:space="preserve"> middelen sneller op de markt te krijgen. In de basis sta ik </w:t>
      </w:r>
      <w:r>
        <w:rPr>
          <w:szCs w:val="18"/>
        </w:rPr>
        <w:t xml:space="preserve">hier </w:t>
      </w:r>
      <w:r w:rsidRPr="00D161BB">
        <w:rPr>
          <w:szCs w:val="18"/>
        </w:rPr>
        <w:t xml:space="preserve">positief tegenover, al dient het beschermingsniveau voor mens, dier en milieu hierbij minimaal gehandhaafd te blijven. Dit is conform het BNC-fiche en de aangenomen Kamermoties en toezeggingen aan uw Kamer (Kamerstuk 22112, nr. 4261). Daarnaast wordt op nationaal niveau ingezet op het bevorderen van de beoordeling van groene middelen door onder andere </w:t>
      </w:r>
      <w:r>
        <w:rPr>
          <w:szCs w:val="18"/>
        </w:rPr>
        <w:t>de inrichting van een</w:t>
      </w:r>
      <w:r w:rsidRPr="00D161BB">
        <w:rPr>
          <w:szCs w:val="18"/>
        </w:rPr>
        <w:t xml:space="preserve"> verduurzamingsloket bij het </w:t>
      </w:r>
      <w:proofErr w:type="spellStart"/>
      <w:r w:rsidRPr="00D161BB">
        <w:rPr>
          <w:szCs w:val="18"/>
        </w:rPr>
        <w:t>Ctgb</w:t>
      </w:r>
      <w:proofErr w:type="spellEnd"/>
      <w:r w:rsidRPr="00D161BB">
        <w:rPr>
          <w:szCs w:val="18"/>
        </w:rPr>
        <w:t xml:space="preserve"> </w:t>
      </w:r>
      <w:r>
        <w:rPr>
          <w:szCs w:val="18"/>
        </w:rPr>
        <w:t>e</w:t>
      </w:r>
      <w:r w:rsidRPr="00D161BB">
        <w:rPr>
          <w:szCs w:val="18"/>
        </w:rPr>
        <w:t xml:space="preserve">n door de </w:t>
      </w:r>
      <w:r>
        <w:rPr>
          <w:szCs w:val="18"/>
        </w:rPr>
        <w:t>toekenning</w:t>
      </w:r>
      <w:r w:rsidRPr="00D161BB">
        <w:rPr>
          <w:szCs w:val="18"/>
        </w:rPr>
        <w:t xml:space="preserve"> van aanvullende middelen voor het </w:t>
      </w:r>
      <w:proofErr w:type="spellStart"/>
      <w:r w:rsidRPr="00D161BB">
        <w:rPr>
          <w:szCs w:val="18"/>
        </w:rPr>
        <w:t>Ctgb</w:t>
      </w:r>
      <w:proofErr w:type="spellEnd"/>
      <w:r w:rsidRPr="00D161BB">
        <w:rPr>
          <w:szCs w:val="18"/>
        </w:rPr>
        <w:t xml:space="preserve"> om de beoordeling van groene middelen te bevorderen (Kamerstuk 36800-XIV-21).</w:t>
      </w:r>
    </w:p>
    <w:p w:rsidR="00D161BB" w:rsidP="000618C7" w:rsidRDefault="00D161BB" w14:paraId="41940187" w14:textId="77777777">
      <w:pPr>
        <w:rPr>
          <w:szCs w:val="18"/>
        </w:rPr>
      </w:pPr>
    </w:p>
    <w:p w:rsidR="000618C7" w:rsidP="000618C7" w:rsidRDefault="000618C7" w14:paraId="3D2BD2A8" w14:textId="77777777">
      <w:pPr>
        <w:rPr>
          <w:szCs w:val="18"/>
        </w:rPr>
      </w:pPr>
    </w:p>
    <w:p w:rsidRPr="003E3D5C" w:rsidR="00BC272D" w:rsidP="00BC272D" w:rsidRDefault="00BC272D" w14:paraId="2B1E15CB" w14:textId="456F1FC2">
      <w:pPr>
        <w:rPr>
          <w:b/>
          <w:bCs/>
          <w:szCs w:val="18"/>
        </w:rPr>
      </w:pPr>
      <w:r w:rsidRPr="00BC272D">
        <w:rPr>
          <w:szCs w:val="18"/>
        </w:rPr>
        <w:t>Goede naleving van de wet- en regelgeving voor het gebruik van gewasbeschermingsmiddelen essentieel is voor de bescherming van mens, dier en milieu, het maatschappelijk draagvlak voor de land- en tuinbouw en een gelijk speelveld tussen ondernemers. Om de naleving te verbeteren (nu rond 60-70%) zullen partijen gezamenlijk uiterlijk 1 januari 2027</w:t>
      </w:r>
      <w:r>
        <w:rPr>
          <w:szCs w:val="18"/>
        </w:rPr>
        <w:t xml:space="preserve"> </w:t>
      </w:r>
      <w:r w:rsidRPr="00BC272D">
        <w:rPr>
          <w:szCs w:val="18"/>
        </w:rPr>
        <w:t>acties uitwerken, terwijl het Rijk een aanvullend instrumentarium van sancties en andere vormen van toezicht ontwikkelt, met als streefdatum 1 januari 2027. Eén van de randvoorwaarden voor effectief toezicht is toegang tot informatie voor toezichthouders. Daarom wordt in het deelconvenantentraject een systeem voor monitoring en verantwoording uitgewerkt, gebaseerd op een volledige en controleerbare registratie van inkoopgegevens en de vereiste gegevens uit</w:t>
      </w:r>
      <w:r>
        <w:rPr>
          <w:szCs w:val="18"/>
        </w:rPr>
        <w:t xml:space="preserve"> Uitvoeringsverordening </w:t>
      </w:r>
      <w:r w:rsidRPr="00BC272D">
        <w:rPr>
          <w:szCs w:val="18"/>
        </w:rPr>
        <w:t>(EU) 2023/564</w:t>
      </w:r>
      <w:r>
        <w:rPr>
          <w:szCs w:val="18"/>
        </w:rPr>
        <w:t xml:space="preserve"> over digitale spuitregistratie</w:t>
      </w:r>
      <w:r w:rsidRPr="00BC272D">
        <w:rPr>
          <w:szCs w:val="18"/>
        </w:rPr>
        <w:t xml:space="preserve">. Ook wordt gekeken hoe publiek toezicht ondersteund kan worden door private kwaliteitssystemen. </w:t>
      </w:r>
    </w:p>
    <w:p w:rsidR="00511335" w:rsidP="00511335" w:rsidRDefault="00511335" w14:paraId="68D86814" w14:textId="77777777">
      <w:pPr>
        <w:rPr>
          <w:szCs w:val="18"/>
        </w:rPr>
      </w:pPr>
    </w:p>
    <w:p w:rsidRPr="00511335" w:rsidR="00511335" w:rsidP="00511335" w:rsidRDefault="00511335" w14:paraId="39E8EAFF" w14:textId="6255B3B0">
      <w:pPr>
        <w:rPr>
          <w:i/>
          <w:iCs/>
          <w:szCs w:val="18"/>
        </w:rPr>
      </w:pPr>
      <w:r w:rsidRPr="00511335">
        <w:rPr>
          <w:i/>
          <w:iCs/>
          <w:szCs w:val="18"/>
        </w:rPr>
        <w:t>Tot slot</w:t>
      </w:r>
    </w:p>
    <w:p w:rsidR="00511335" w:rsidP="00511335" w:rsidRDefault="00CB2BE8" w14:paraId="378BFC99" w14:textId="46172F83">
      <w:pPr>
        <w:rPr>
          <w:szCs w:val="18"/>
        </w:rPr>
      </w:pPr>
      <w:r>
        <w:rPr>
          <w:szCs w:val="18"/>
        </w:rPr>
        <w:t xml:space="preserve">Dat partijen op korte termijn bereid zijn gebleken om in gezamenlijke dialoog tot voorstellen te komen stemt hoopvol voor de toekomst. Middels deze brief aan uw Kamer wil ik mijn dank ook richting hen, de </w:t>
      </w:r>
      <w:proofErr w:type="spellStart"/>
      <w:r>
        <w:rPr>
          <w:szCs w:val="18"/>
        </w:rPr>
        <w:t>convenantsvoorzitter</w:t>
      </w:r>
      <w:proofErr w:type="spellEnd"/>
      <w:r>
        <w:rPr>
          <w:szCs w:val="18"/>
        </w:rPr>
        <w:t xml:space="preserve"> en zijn ondersteuning uitspreken. </w:t>
      </w:r>
      <w:r w:rsidR="007C00A0">
        <w:rPr>
          <w:szCs w:val="18"/>
        </w:rPr>
        <w:t xml:space="preserve">Oktober </w:t>
      </w:r>
      <w:r>
        <w:rPr>
          <w:szCs w:val="18"/>
        </w:rPr>
        <w:t xml:space="preserve">2026 zal ik uw Kamer weer informeren over de voortgang van de deelconvenanten. De uitwerking van het convenant zie ik met vertrouwen tegemoet.  </w:t>
      </w:r>
    </w:p>
    <w:p w:rsidRPr="00511335" w:rsidR="00511335" w:rsidP="00511335" w:rsidRDefault="00511335" w14:paraId="61807B5B" w14:textId="77777777">
      <w:pPr>
        <w:rPr>
          <w:szCs w:val="18"/>
        </w:rPr>
      </w:pPr>
    </w:p>
    <w:p w:rsidRPr="00511335" w:rsidR="00511335" w:rsidP="00511335" w:rsidRDefault="00511335" w14:paraId="3F285897" w14:textId="77777777">
      <w:pPr>
        <w:rPr>
          <w:szCs w:val="18"/>
        </w:rPr>
      </w:pPr>
      <w:r w:rsidRPr="00511335">
        <w:rPr>
          <w:szCs w:val="18"/>
        </w:rPr>
        <w:t>Hoogachtend,</w:t>
      </w:r>
    </w:p>
    <w:p w:rsidRPr="00511335" w:rsidR="00511335" w:rsidP="00511335" w:rsidRDefault="00511335" w14:paraId="09DB6CC7" w14:textId="77777777">
      <w:pPr>
        <w:rPr>
          <w:szCs w:val="18"/>
        </w:rPr>
      </w:pPr>
    </w:p>
    <w:p w:rsidRPr="00511335" w:rsidR="00511335" w:rsidP="00511335" w:rsidRDefault="00511335" w14:paraId="41E8D28E" w14:textId="77777777">
      <w:pPr>
        <w:rPr>
          <w:szCs w:val="18"/>
        </w:rPr>
      </w:pPr>
    </w:p>
    <w:p w:rsidRPr="00511335" w:rsidR="00511335" w:rsidP="00511335" w:rsidRDefault="00511335" w14:paraId="1BE25746" w14:textId="77777777">
      <w:pPr>
        <w:rPr>
          <w:szCs w:val="18"/>
        </w:rPr>
      </w:pPr>
    </w:p>
    <w:p w:rsidRPr="00511335" w:rsidR="00511335" w:rsidP="00511335" w:rsidRDefault="00511335" w14:paraId="553AC90F" w14:textId="77777777">
      <w:pPr>
        <w:rPr>
          <w:szCs w:val="18"/>
        </w:rPr>
      </w:pPr>
      <w:r w:rsidRPr="00511335">
        <w:rPr>
          <w:szCs w:val="18"/>
        </w:rPr>
        <w:t>Silvio P.A. Erkens</w:t>
      </w:r>
    </w:p>
    <w:p w:rsidRPr="007426AA" w:rsidR="00340ECA" w:rsidP="00511335" w:rsidRDefault="00511335" w14:paraId="3AA9CF3E" w14:textId="4B4019DE">
      <w:pPr>
        <w:rPr>
          <w:szCs w:val="18"/>
        </w:rPr>
      </w:pPr>
      <w:r w:rsidRPr="00511335">
        <w:rPr>
          <w:szCs w:val="18"/>
        </w:rPr>
        <w:t>Staatssecretaris van Landbouw, Visserij, Voedselzekerheid en Natuur</w:t>
      </w:r>
    </w:p>
    <w:sectPr w:rsidRPr="007426AA" w:rsidR="00340ECA"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97D70" w14:textId="77777777" w:rsidR="00A30A1E" w:rsidRDefault="00A30A1E">
      <w:r>
        <w:separator/>
      </w:r>
    </w:p>
    <w:p w14:paraId="25EDDDE6" w14:textId="77777777" w:rsidR="00A30A1E" w:rsidRDefault="00A30A1E"/>
  </w:endnote>
  <w:endnote w:type="continuationSeparator" w:id="0">
    <w:p w14:paraId="43755D75" w14:textId="77777777" w:rsidR="00A30A1E" w:rsidRDefault="00A30A1E">
      <w:r>
        <w:continuationSeparator/>
      </w:r>
    </w:p>
    <w:p w14:paraId="088F21C1" w14:textId="77777777" w:rsidR="00A30A1E" w:rsidRDefault="00A30A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FUI-Regular_wdth_opsz110000_G">
    <w:altName w:val="Calibri"/>
    <w:panose1 w:val="00000000000000000000"/>
    <w:charset w:val="00"/>
    <w:family w:val="swiss"/>
    <w:notTrueType/>
    <w:pitch w:val="default"/>
    <w:sig w:usb0="00000003" w:usb1="00000000" w:usb2="00000000" w:usb3="00000000" w:csb0="00000001"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1FC39"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291BE6" w14:paraId="732BDC45" w14:textId="77777777" w:rsidTr="00CA6A25">
      <w:trPr>
        <w:trHeight w:hRule="exact" w:val="240"/>
      </w:trPr>
      <w:tc>
        <w:tcPr>
          <w:tcW w:w="7601" w:type="dxa"/>
        </w:tcPr>
        <w:p w14:paraId="6965BBA6" w14:textId="77777777" w:rsidR="00527BD4" w:rsidRDefault="00527BD4" w:rsidP="003F1F6B">
          <w:pPr>
            <w:pStyle w:val="Huisstijl-Rubricering"/>
          </w:pPr>
        </w:p>
      </w:tc>
      <w:tc>
        <w:tcPr>
          <w:tcW w:w="2156" w:type="dxa"/>
        </w:tcPr>
        <w:p w14:paraId="7EDCAED3" w14:textId="0B29CB1F" w:rsidR="00527BD4" w:rsidRPr="00645414" w:rsidRDefault="00F717E9"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7A4DEC">
            <w:t>4</w:t>
          </w:r>
          <w:r w:rsidR="00144B73">
            <w:fldChar w:fldCharType="end"/>
          </w:r>
        </w:p>
      </w:tc>
    </w:tr>
  </w:tbl>
  <w:p w14:paraId="74AE3A93"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291BE6" w14:paraId="7114AA42" w14:textId="77777777" w:rsidTr="00CA6A25">
      <w:trPr>
        <w:trHeight w:hRule="exact" w:val="240"/>
      </w:trPr>
      <w:tc>
        <w:tcPr>
          <w:tcW w:w="7601" w:type="dxa"/>
        </w:tcPr>
        <w:p w14:paraId="30E4C8E3" w14:textId="77777777" w:rsidR="00527BD4" w:rsidRDefault="00527BD4" w:rsidP="008C356D">
          <w:pPr>
            <w:pStyle w:val="Huisstijl-Rubricering"/>
          </w:pPr>
        </w:p>
      </w:tc>
      <w:tc>
        <w:tcPr>
          <w:tcW w:w="2170" w:type="dxa"/>
        </w:tcPr>
        <w:p w14:paraId="53FB7718" w14:textId="4AECCB5E" w:rsidR="00527BD4" w:rsidRPr="00ED539E" w:rsidRDefault="00F717E9"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E8788E">
            <w:fldChar w:fldCharType="begin"/>
          </w:r>
          <w:r>
            <w:instrText xml:space="preserve"> SECTIONPAGES   \* MERGEFORMAT </w:instrText>
          </w:r>
          <w:r w:rsidR="00E8788E">
            <w:fldChar w:fldCharType="separate"/>
          </w:r>
          <w:r w:rsidR="007A4DEC">
            <w:t>4</w:t>
          </w:r>
          <w:r w:rsidR="00E8788E">
            <w:fldChar w:fldCharType="end"/>
          </w:r>
        </w:p>
      </w:tc>
    </w:tr>
  </w:tbl>
  <w:p w14:paraId="40D49E50" w14:textId="77777777" w:rsidR="00527BD4" w:rsidRPr="00BC3B53" w:rsidRDefault="00527BD4" w:rsidP="008C356D">
    <w:pPr>
      <w:pStyle w:val="Voettekst"/>
      <w:spacing w:line="240" w:lineRule="auto"/>
      <w:rPr>
        <w:sz w:val="2"/>
        <w:szCs w:val="2"/>
      </w:rPr>
    </w:pPr>
  </w:p>
  <w:p w14:paraId="37CA321D"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6E991" w14:textId="77777777" w:rsidR="00A30A1E" w:rsidRDefault="00A30A1E">
      <w:r>
        <w:separator/>
      </w:r>
    </w:p>
    <w:p w14:paraId="49FB5490" w14:textId="77777777" w:rsidR="00A30A1E" w:rsidRDefault="00A30A1E"/>
  </w:footnote>
  <w:footnote w:type="continuationSeparator" w:id="0">
    <w:p w14:paraId="64527C0B" w14:textId="77777777" w:rsidR="00A30A1E" w:rsidRDefault="00A30A1E">
      <w:r>
        <w:continuationSeparator/>
      </w:r>
    </w:p>
    <w:p w14:paraId="4B6D9460" w14:textId="77777777" w:rsidR="00A30A1E" w:rsidRDefault="00A30A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291BE6" w14:paraId="7B8D46D8" w14:textId="77777777" w:rsidTr="00A50CF6">
      <w:tc>
        <w:tcPr>
          <w:tcW w:w="2156" w:type="dxa"/>
        </w:tcPr>
        <w:p w14:paraId="645DBFA0" w14:textId="77777777" w:rsidR="00527BD4" w:rsidRPr="005819CE" w:rsidRDefault="00F717E9" w:rsidP="00A50CF6">
          <w:pPr>
            <w:pStyle w:val="Huisstijl-Adres"/>
            <w:rPr>
              <w:b/>
            </w:rPr>
          </w:pPr>
          <w:r>
            <w:rPr>
              <w:b/>
            </w:rPr>
            <w:t>Directoraat-generaal Agro</w:t>
          </w:r>
          <w:r w:rsidRPr="005819CE">
            <w:rPr>
              <w:b/>
            </w:rPr>
            <w:br/>
          </w:r>
        </w:p>
      </w:tc>
    </w:tr>
    <w:tr w:rsidR="00291BE6" w14:paraId="40E1C0C7" w14:textId="77777777" w:rsidTr="00A50CF6">
      <w:trPr>
        <w:trHeight w:hRule="exact" w:val="200"/>
      </w:trPr>
      <w:tc>
        <w:tcPr>
          <w:tcW w:w="2156" w:type="dxa"/>
        </w:tcPr>
        <w:p w14:paraId="75E3D7FB" w14:textId="77777777" w:rsidR="00527BD4" w:rsidRPr="005819CE" w:rsidRDefault="00527BD4" w:rsidP="00A50CF6"/>
      </w:tc>
    </w:tr>
    <w:tr w:rsidR="00291BE6" w14:paraId="6FE5AE22" w14:textId="77777777" w:rsidTr="00502512">
      <w:trPr>
        <w:trHeight w:hRule="exact" w:val="774"/>
      </w:trPr>
      <w:tc>
        <w:tcPr>
          <w:tcW w:w="2156" w:type="dxa"/>
        </w:tcPr>
        <w:p w14:paraId="2FAD713A" w14:textId="77777777" w:rsidR="00527BD4" w:rsidRDefault="00F717E9" w:rsidP="003A5290">
          <w:pPr>
            <w:pStyle w:val="Huisstijl-Kopje"/>
          </w:pPr>
          <w:r>
            <w:t>Ons kenmerk</w:t>
          </w:r>
        </w:p>
        <w:p w14:paraId="2BDD9D3B" w14:textId="539FBDE5" w:rsidR="00527BD4" w:rsidRPr="005819CE" w:rsidRDefault="00F717E9" w:rsidP="001E6117">
          <w:pPr>
            <w:pStyle w:val="Huisstijl-Kopje"/>
          </w:pPr>
          <w:r>
            <w:rPr>
              <w:b w:val="0"/>
            </w:rPr>
            <w:t>DGA</w:t>
          </w:r>
          <w:r w:rsidRPr="00502512">
            <w:rPr>
              <w:b w:val="0"/>
            </w:rPr>
            <w:t xml:space="preserve"> </w:t>
          </w:r>
          <w:r w:rsidR="006404D0">
            <w:rPr>
              <w:b w:val="0"/>
            </w:rPr>
            <w:t>PAV</w:t>
          </w:r>
          <w:r w:rsidRPr="00502512">
            <w:rPr>
              <w:b w:val="0"/>
            </w:rPr>
            <w:t xml:space="preserve">/ </w:t>
          </w:r>
          <w:r>
            <w:rPr>
              <w:b w:val="0"/>
            </w:rPr>
            <w:t>1</w:t>
          </w:r>
          <w:r w:rsidR="006404D0" w:rsidRPr="006404D0">
            <w:rPr>
              <w:b w:val="0"/>
              <w:bCs/>
            </w:rPr>
            <w:t>07525463</w:t>
          </w:r>
        </w:p>
      </w:tc>
    </w:tr>
  </w:tbl>
  <w:p w14:paraId="5956360D" w14:textId="77777777" w:rsidR="00527BD4" w:rsidRDefault="00527BD4" w:rsidP="008C356D"/>
  <w:p w14:paraId="5B64798C" w14:textId="77777777" w:rsidR="00527BD4" w:rsidRPr="00740712" w:rsidRDefault="00527BD4" w:rsidP="008C356D"/>
  <w:p w14:paraId="3897CE1F" w14:textId="77777777" w:rsidR="00527BD4" w:rsidRPr="00217880" w:rsidRDefault="00527BD4" w:rsidP="008C356D">
    <w:pPr>
      <w:spacing w:line="0" w:lineRule="atLeast"/>
      <w:rPr>
        <w:sz w:val="2"/>
        <w:szCs w:val="2"/>
      </w:rPr>
    </w:pPr>
  </w:p>
  <w:p w14:paraId="32CB4212" w14:textId="77777777" w:rsidR="00527BD4" w:rsidRDefault="00527BD4" w:rsidP="004F44C2">
    <w:pPr>
      <w:pStyle w:val="Koptekst"/>
      <w:rPr>
        <w:rFonts w:cs="Verdana-Bold"/>
        <w:b/>
        <w:bCs/>
        <w:smallCaps/>
        <w:szCs w:val="18"/>
      </w:rPr>
    </w:pPr>
  </w:p>
  <w:p w14:paraId="3AB278F7" w14:textId="77777777" w:rsidR="00527BD4" w:rsidRDefault="00527BD4" w:rsidP="004F44C2"/>
  <w:p w14:paraId="6BD7800F" w14:textId="77777777" w:rsidR="00527BD4" w:rsidRPr="00740712" w:rsidRDefault="00527BD4" w:rsidP="004F44C2"/>
  <w:p w14:paraId="4558A19B"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291BE6" w14:paraId="737B2051" w14:textId="77777777" w:rsidTr="00751A6A">
      <w:trPr>
        <w:trHeight w:val="2636"/>
      </w:trPr>
      <w:tc>
        <w:tcPr>
          <w:tcW w:w="737" w:type="dxa"/>
        </w:tcPr>
        <w:p w14:paraId="2BE733AE" w14:textId="77777777" w:rsidR="00527BD4" w:rsidRDefault="00527BD4" w:rsidP="00D0609E">
          <w:pPr>
            <w:framePr w:w="6340" w:h="2750" w:hRule="exact" w:hSpace="180" w:wrap="around" w:vAnchor="page" w:hAnchor="text" w:x="3873" w:y="-140"/>
            <w:spacing w:line="240" w:lineRule="auto"/>
          </w:pPr>
        </w:p>
      </w:tc>
      <w:tc>
        <w:tcPr>
          <w:tcW w:w="5156" w:type="dxa"/>
        </w:tcPr>
        <w:p w14:paraId="5FB66630" w14:textId="77777777" w:rsidR="00527BD4" w:rsidRDefault="00F717E9"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182CC6EB" wp14:editId="08D7D328">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5593BE4F" w14:textId="77777777" w:rsidR="00527BD4" w:rsidRDefault="00527BD4" w:rsidP="00D0609E">
    <w:pPr>
      <w:framePr w:w="6340" w:h="2750" w:hRule="exact" w:hSpace="180" w:wrap="around" w:vAnchor="page" w:hAnchor="text" w:x="3873" w:y="-140"/>
    </w:pPr>
  </w:p>
  <w:p w14:paraId="1FF8B258"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291BE6" w:rsidRPr="009B047A" w14:paraId="3E6E0CBD" w14:textId="77777777" w:rsidTr="00A50CF6">
      <w:tc>
        <w:tcPr>
          <w:tcW w:w="2160" w:type="dxa"/>
        </w:tcPr>
        <w:p w14:paraId="22DEA50D" w14:textId="77777777" w:rsidR="00527BD4" w:rsidRPr="005819CE" w:rsidRDefault="00F717E9" w:rsidP="00A50CF6">
          <w:pPr>
            <w:pStyle w:val="Huisstijl-Adres"/>
            <w:rPr>
              <w:b/>
            </w:rPr>
          </w:pPr>
          <w:r>
            <w:rPr>
              <w:b/>
            </w:rPr>
            <w:t>Directoraat-generaal Agro</w:t>
          </w:r>
          <w:r w:rsidRPr="005819CE">
            <w:rPr>
              <w:b/>
            </w:rPr>
            <w:br/>
          </w:r>
        </w:p>
        <w:p w14:paraId="526E9759" w14:textId="77777777" w:rsidR="00527BD4" w:rsidRPr="00BE5ED9" w:rsidRDefault="00F717E9" w:rsidP="00A50CF6">
          <w:pPr>
            <w:pStyle w:val="Huisstijl-Adres"/>
          </w:pPr>
          <w:r>
            <w:rPr>
              <w:b/>
            </w:rPr>
            <w:t>Bezoekadres</w:t>
          </w:r>
          <w:r>
            <w:rPr>
              <w:b/>
            </w:rPr>
            <w:br/>
          </w:r>
          <w:r>
            <w:t>Bezuidenhoutseweg 73</w:t>
          </w:r>
          <w:r w:rsidRPr="005819CE">
            <w:br/>
          </w:r>
          <w:r>
            <w:t>2594 AC Den Haag</w:t>
          </w:r>
        </w:p>
        <w:p w14:paraId="77B110F0" w14:textId="77777777" w:rsidR="00EF495B" w:rsidRDefault="00F717E9" w:rsidP="0098788A">
          <w:pPr>
            <w:pStyle w:val="Huisstijl-Adres"/>
          </w:pPr>
          <w:r>
            <w:rPr>
              <w:b/>
            </w:rPr>
            <w:t>Postadres</w:t>
          </w:r>
          <w:r>
            <w:rPr>
              <w:b/>
            </w:rPr>
            <w:br/>
          </w:r>
          <w:r>
            <w:t>Postbus 20401</w:t>
          </w:r>
          <w:r w:rsidRPr="005819CE">
            <w:br/>
            <w:t>2500 E</w:t>
          </w:r>
          <w:r>
            <w:t>K</w:t>
          </w:r>
          <w:r w:rsidRPr="005819CE">
            <w:t xml:space="preserve"> Den Haag</w:t>
          </w:r>
        </w:p>
        <w:p w14:paraId="5EE3BEB2" w14:textId="77777777" w:rsidR="00556BEE" w:rsidRPr="005B3814" w:rsidRDefault="00F717E9" w:rsidP="0098788A">
          <w:pPr>
            <w:pStyle w:val="Huisstijl-Adres"/>
          </w:pPr>
          <w:r>
            <w:rPr>
              <w:b/>
            </w:rPr>
            <w:t>Overheidsidentificatienr</w:t>
          </w:r>
          <w:r>
            <w:rPr>
              <w:b/>
            </w:rPr>
            <w:br/>
          </w:r>
          <w:r w:rsidR="00BA129E">
            <w:rPr>
              <w:rFonts w:cs="Agrofont"/>
              <w:iCs/>
            </w:rPr>
            <w:t>00000001858272854000</w:t>
          </w:r>
        </w:p>
        <w:p w14:paraId="1B8452ED" w14:textId="60A454AC" w:rsidR="00527BD4" w:rsidRPr="006404D0" w:rsidRDefault="00F717E9"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291BE6" w:rsidRPr="009B047A" w14:paraId="4C05F200" w14:textId="77777777" w:rsidTr="00A50CF6">
      <w:trPr>
        <w:trHeight w:hRule="exact" w:val="200"/>
      </w:trPr>
      <w:tc>
        <w:tcPr>
          <w:tcW w:w="2160" w:type="dxa"/>
        </w:tcPr>
        <w:p w14:paraId="1EEB82CF" w14:textId="77777777" w:rsidR="00527BD4" w:rsidRPr="000979D1" w:rsidRDefault="00527BD4" w:rsidP="00A50CF6"/>
      </w:tc>
    </w:tr>
    <w:tr w:rsidR="00291BE6" w14:paraId="45D61E88" w14:textId="77777777" w:rsidTr="00A50CF6">
      <w:tc>
        <w:tcPr>
          <w:tcW w:w="2160" w:type="dxa"/>
        </w:tcPr>
        <w:p w14:paraId="1B21C9B0" w14:textId="77777777" w:rsidR="000C0163" w:rsidRPr="005819CE" w:rsidRDefault="00F717E9" w:rsidP="000C0163">
          <w:pPr>
            <w:pStyle w:val="Huisstijl-Kopje"/>
          </w:pPr>
          <w:r>
            <w:t>Ons kenmerk</w:t>
          </w:r>
          <w:r w:rsidRPr="005819CE">
            <w:t xml:space="preserve"> </w:t>
          </w:r>
        </w:p>
        <w:p w14:paraId="3B5CEBBF" w14:textId="02582ABB" w:rsidR="000979D1" w:rsidRPr="000979D1" w:rsidRDefault="00F717E9" w:rsidP="000979D1">
          <w:pPr>
            <w:pStyle w:val="Huisstijl-Gegeven"/>
          </w:pPr>
          <w:r>
            <w:t>DGA</w:t>
          </w:r>
          <w:r w:rsidR="00AE3E0A">
            <w:t xml:space="preserve"> PAV</w:t>
          </w:r>
          <w:r>
            <w:t xml:space="preserve"> /</w:t>
          </w:r>
          <w:r w:rsidR="00486354">
            <w:t xml:space="preserve"> </w:t>
          </w:r>
          <w:r w:rsidR="000979D1" w:rsidRPr="000979D1">
            <w:t>107525463</w:t>
          </w:r>
        </w:p>
        <w:p w14:paraId="701530F3" w14:textId="77777777" w:rsidR="00527BD4" w:rsidRPr="005819CE" w:rsidRDefault="00F717E9" w:rsidP="00A50CF6">
          <w:pPr>
            <w:pStyle w:val="Huisstijl-Kopje"/>
          </w:pPr>
          <w:r>
            <w:t>Bijlage(n)</w:t>
          </w:r>
        </w:p>
        <w:p w14:paraId="7803D382" w14:textId="729CB463" w:rsidR="00527BD4" w:rsidRPr="005819CE" w:rsidRDefault="000979D1" w:rsidP="00A50CF6">
          <w:pPr>
            <w:pStyle w:val="Huisstijl-Gegeven"/>
          </w:pPr>
          <w:r>
            <w:t>1</w:t>
          </w:r>
        </w:p>
      </w:tc>
    </w:tr>
  </w:tbl>
  <w:p w14:paraId="425E2E6F"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291BE6" w14:paraId="49B1F718" w14:textId="77777777" w:rsidTr="009E2051">
      <w:trPr>
        <w:trHeight w:val="400"/>
      </w:trPr>
      <w:tc>
        <w:tcPr>
          <w:tcW w:w="7520" w:type="dxa"/>
          <w:gridSpan w:val="2"/>
        </w:tcPr>
        <w:p w14:paraId="322828CC" w14:textId="77777777" w:rsidR="00527BD4" w:rsidRPr="00BC3B53" w:rsidRDefault="00F717E9" w:rsidP="00A50CF6">
          <w:pPr>
            <w:pStyle w:val="Huisstijl-Retouradres"/>
          </w:pPr>
          <w:r>
            <w:t>&gt; Retouradres Postbus 20401 2500 EK Den Haag</w:t>
          </w:r>
        </w:p>
      </w:tc>
    </w:tr>
    <w:tr w:rsidR="00291BE6" w14:paraId="6C81DD12" w14:textId="77777777" w:rsidTr="009E2051">
      <w:tc>
        <w:tcPr>
          <w:tcW w:w="7520" w:type="dxa"/>
          <w:gridSpan w:val="2"/>
        </w:tcPr>
        <w:p w14:paraId="4B613D84" w14:textId="77777777" w:rsidR="00527BD4" w:rsidRPr="00983E8F" w:rsidRDefault="00527BD4" w:rsidP="00A50CF6">
          <w:pPr>
            <w:pStyle w:val="Huisstijl-Rubricering"/>
          </w:pPr>
        </w:p>
      </w:tc>
    </w:tr>
    <w:tr w:rsidR="00291BE6" w14:paraId="35C49A7F" w14:textId="77777777" w:rsidTr="009E2051">
      <w:trPr>
        <w:trHeight w:hRule="exact" w:val="2440"/>
      </w:trPr>
      <w:tc>
        <w:tcPr>
          <w:tcW w:w="7520" w:type="dxa"/>
          <w:gridSpan w:val="2"/>
        </w:tcPr>
        <w:p w14:paraId="4D0AFFDD" w14:textId="77777777" w:rsidR="00527BD4" w:rsidRDefault="00F717E9" w:rsidP="00A50CF6">
          <w:pPr>
            <w:pStyle w:val="Huisstijl-NAW"/>
          </w:pPr>
          <w:r>
            <w:t>De Voorzitter van de Tweede Kamer</w:t>
          </w:r>
        </w:p>
        <w:p w14:paraId="3A0692BC" w14:textId="77777777" w:rsidR="00291BE6" w:rsidRDefault="00F717E9">
          <w:pPr>
            <w:pStyle w:val="Huisstijl-NAW"/>
          </w:pPr>
          <w:r>
            <w:t>der Staten-Generaal</w:t>
          </w:r>
        </w:p>
        <w:p w14:paraId="2937FAC8" w14:textId="77777777" w:rsidR="00291BE6" w:rsidRDefault="00F717E9">
          <w:pPr>
            <w:pStyle w:val="Huisstijl-NAW"/>
          </w:pPr>
          <w:r>
            <w:t>Prinses Irenestraat 6</w:t>
          </w:r>
        </w:p>
        <w:p w14:paraId="639CA53E" w14:textId="12F6939C" w:rsidR="00291BE6" w:rsidRDefault="00F717E9">
          <w:pPr>
            <w:pStyle w:val="Huisstijl-NAW"/>
          </w:pPr>
          <w:r>
            <w:t xml:space="preserve">2595 BD </w:t>
          </w:r>
          <w:r w:rsidR="000979D1">
            <w:t xml:space="preserve">DEN HAAG </w:t>
          </w:r>
        </w:p>
        <w:p w14:paraId="0B7C2C85" w14:textId="77777777" w:rsidR="00291BE6" w:rsidRDefault="00486354">
          <w:pPr>
            <w:pStyle w:val="Huisstijl-NAW"/>
          </w:pPr>
          <w:r>
            <w:t xml:space="preserve"> </w:t>
          </w:r>
        </w:p>
      </w:tc>
    </w:tr>
    <w:tr w:rsidR="00291BE6" w14:paraId="730E1D12" w14:textId="77777777" w:rsidTr="009E2051">
      <w:trPr>
        <w:trHeight w:hRule="exact" w:val="400"/>
      </w:trPr>
      <w:tc>
        <w:tcPr>
          <w:tcW w:w="7520" w:type="dxa"/>
          <w:gridSpan w:val="2"/>
        </w:tcPr>
        <w:p w14:paraId="5267CC1C"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291BE6" w14:paraId="61A99E21" w14:textId="77777777" w:rsidTr="009E2051">
      <w:trPr>
        <w:trHeight w:val="240"/>
      </w:trPr>
      <w:tc>
        <w:tcPr>
          <w:tcW w:w="900" w:type="dxa"/>
        </w:tcPr>
        <w:p w14:paraId="7F7E1FA4" w14:textId="77777777" w:rsidR="00527BD4" w:rsidRPr="007709EF" w:rsidRDefault="00F717E9" w:rsidP="00A50CF6">
          <w:pPr>
            <w:rPr>
              <w:szCs w:val="18"/>
            </w:rPr>
          </w:pPr>
          <w:r>
            <w:rPr>
              <w:szCs w:val="18"/>
            </w:rPr>
            <w:t>Datum</w:t>
          </w:r>
        </w:p>
      </w:tc>
      <w:tc>
        <w:tcPr>
          <w:tcW w:w="6620" w:type="dxa"/>
        </w:tcPr>
        <w:p w14:paraId="2490CA32" w14:textId="5876A0E6" w:rsidR="00527BD4" w:rsidRPr="007709EF" w:rsidRDefault="000979D1" w:rsidP="00A50CF6">
          <w:r>
            <w:t>14 juli 2026</w:t>
          </w:r>
        </w:p>
      </w:tc>
    </w:tr>
    <w:tr w:rsidR="00291BE6" w14:paraId="67BD1A30" w14:textId="77777777" w:rsidTr="009E2051">
      <w:trPr>
        <w:trHeight w:val="240"/>
      </w:trPr>
      <w:tc>
        <w:tcPr>
          <w:tcW w:w="900" w:type="dxa"/>
        </w:tcPr>
        <w:p w14:paraId="43243A25" w14:textId="77777777" w:rsidR="00527BD4" w:rsidRPr="007709EF" w:rsidRDefault="00F717E9" w:rsidP="00A50CF6">
          <w:pPr>
            <w:rPr>
              <w:szCs w:val="18"/>
            </w:rPr>
          </w:pPr>
          <w:r>
            <w:rPr>
              <w:szCs w:val="18"/>
            </w:rPr>
            <w:t>Betreft</w:t>
          </w:r>
        </w:p>
      </w:tc>
      <w:tc>
        <w:tcPr>
          <w:tcW w:w="6620" w:type="dxa"/>
        </w:tcPr>
        <w:p w14:paraId="5FD77555" w14:textId="77777777" w:rsidR="00527BD4" w:rsidRPr="007709EF" w:rsidRDefault="00F717E9" w:rsidP="00A50CF6">
          <w:r>
            <w:t>Aanbieding hoofdlijnenconvenant gewasbeschermingsmiddelen</w:t>
          </w:r>
        </w:p>
      </w:tc>
    </w:tr>
  </w:tbl>
  <w:p w14:paraId="5CA29B3F"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F702C052">
      <w:start w:val="1"/>
      <w:numFmt w:val="bullet"/>
      <w:pStyle w:val="Lijstopsomteken"/>
      <w:lvlText w:val="•"/>
      <w:lvlJc w:val="left"/>
      <w:pPr>
        <w:tabs>
          <w:tab w:val="num" w:pos="227"/>
        </w:tabs>
        <w:ind w:left="227" w:hanging="227"/>
      </w:pPr>
      <w:rPr>
        <w:rFonts w:ascii="Verdana" w:hAnsi="Verdana" w:hint="default"/>
        <w:sz w:val="18"/>
        <w:szCs w:val="18"/>
      </w:rPr>
    </w:lvl>
    <w:lvl w:ilvl="1" w:tplc="B2FAA1AC" w:tentative="1">
      <w:start w:val="1"/>
      <w:numFmt w:val="bullet"/>
      <w:lvlText w:val="o"/>
      <w:lvlJc w:val="left"/>
      <w:pPr>
        <w:tabs>
          <w:tab w:val="num" w:pos="1440"/>
        </w:tabs>
        <w:ind w:left="1440" w:hanging="360"/>
      </w:pPr>
      <w:rPr>
        <w:rFonts w:ascii="Courier New" w:hAnsi="Courier New" w:cs="Courier New" w:hint="default"/>
      </w:rPr>
    </w:lvl>
    <w:lvl w:ilvl="2" w:tplc="C9B229F0" w:tentative="1">
      <w:start w:val="1"/>
      <w:numFmt w:val="bullet"/>
      <w:lvlText w:val=""/>
      <w:lvlJc w:val="left"/>
      <w:pPr>
        <w:tabs>
          <w:tab w:val="num" w:pos="2160"/>
        </w:tabs>
        <w:ind w:left="2160" w:hanging="360"/>
      </w:pPr>
      <w:rPr>
        <w:rFonts w:ascii="Wingdings" w:hAnsi="Wingdings" w:hint="default"/>
      </w:rPr>
    </w:lvl>
    <w:lvl w:ilvl="3" w:tplc="26DE9CB8" w:tentative="1">
      <w:start w:val="1"/>
      <w:numFmt w:val="bullet"/>
      <w:lvlText w:val=""/>
      <w:lvlJc w:val="left"/>
      <w:pPr>
        <w:tabs>
          <w:tab w:val="num" w:pos="2880"/>
        </w:tabs>
        <w:ind w:left="2880" w:hanging="360"/>
      </w:pPr>
      <w:rPr>
        <w:rFonts w:ascii="Symbol" w:hAnsi="Symbol" w:hint="default"/>
      </w:rPr>
    </w:lvl>
    <w:lvl w:ilvl="4" w:tplc="AAD085BC" w:tentative="1">
      <w:start w:val="1"/>
      <w:numFmt w:val="bullet"/>
      <w:lvlText w:val="o"/>
      <w:lvlJc w:val="left"/>
      <w:pPr>
        <w:tabs>
          <w:tab w:val="num" w:pos="3600"/>
        </w:tabs>
        <w:ind w:left="3600" w:hanging="360"/>
      </w:pPr>
      <w:rPr>
        <w:rFonts w:ascii="Courier New" w:hAnsi="Courier New" w:cs="Courier New" w:hint="default"/>
      </w:rPr>
    </w:lvl>
    <w:lvl w:ilvl="5" w:tplc="E6B689E4" w:tentative="1">
      <w:start w:val="1"/>
      <w:numFmt w:val="bullet"/>
      <w:lvlText w:val=""/>
      <w:lvlJc w:val="left"/>
      <w:pPr>
        <w:tabs>
          <w:tab w:val="num" w:pos="4320"/>
        </w:tabs>
        <w:ind w:left="4320" w:hanging="360"/>
      </w:pPr>
      <w:rPr>
        <w:rFonts w:ascii="Wingdings" w:hAnsi="Wingdings" w:hint="default"/>
      </w:rPr>
    </w:lvl>
    <w:lvl w:ilvl="6" w:tplc="7E6C674E" w:tentative="1">
      <w:start w:val="1"/>
      <w:numFmt w:val="bullet"/>
      <w:lvlText w:val=""/>
      <w:lvlJc w:val="left"/>
      <w:pPr>
        <w:tabs>
          <w:tab w:val="num" w:pos="5040"/>
        </w:tabs>
        <w:ind w:left="5040" w:hanging="360"/>
      </w:pPr>
      <w:rPr>
        <w:rFonts w:ascii="Symbol" w:hAnsi="Symbol" w:hint="default"/>
      </w:rPr>
    </w:lvl>
    <w:lvl w:ilvl="7" w:tplc="7142896C" w:tentative="1">
      <w:start w:val="1"/>
      <w:numFmt w:val="bullet"/>
      <w:lvlText w:val="o"/>
      <w:lvlJc w:val="left"/>
      <w:pPr>
        <w:tabs>
          <w:tab w:val="num" w:pos="5760"/>
        </w:tabs>
        <w:ind w:left="5760" w:hanging="360"/>
      </w:pPr>
      <w:rPr>
        <w:rFonts w:ascii="Courier New" w:hAnsi="Courier New" w:cs="Courier New" w:hint="default"/>
      </w:rPr>
    </w:lvl>
    <w:lvl w:ilvl="8" w:tplc="5DDC1D5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B7280662">
      <w:start w:val="1"/>
      <w:numFmt w:val="bullet"/>
      <w:pStyle w:val="Lijstopsomteken2"/>
      <w:lvlText w:val="–"/>
      <w:lvlJc w:val="left"/>
      <w:pPr>
        <w:tabs>
          <w:tab w:val="num" w:pos="227"/>
        </w:tabs>
        <w:ind w:left="227" w:firstLine="0"/>
      </w:pPr>
      <w:rPr>
        <w:rFonts w:ascii="Verdana" w:hAnsi="Verdana" w:hint="default"/>
      </w:rPr>
    </w:lvl>
    <w:lvl w:ilvl="1" w:tplc="4898530C" w:tentative="1">
      <w:start w:val="1"/>
      <w:numFmt w:val="bullet"/>
      <w:lvlText w:val="o"/>
      <w:lvlJc w:val="left"/>
      <w:pPr>
        <w:tabs>
          <w:tab w:val="num" w:pos="1440"/>
        </w:tabs>
        <w:ind w:left="1440" w:hanging="360"/>
      </w:pPr>
      <w:rPr>
        <w:rFonts w:ascii="Courier New" w:hAnsi="Courier New" w:cs="Courier New" w:hint="default"/>
      </w:rPr>
    </w:lvl>
    <w:lvl w:ilvl="2" w:tplc="43FEFBC0" w:tentative="1">
      <w:start w:val="1"/>
      <w:numFmt w:val="bullet"/>
      <w:lvlText w:val=""/>
      <w:lvlJc w:val="left"/>
      <w:pPr>
        <w:tabs>
          <w:tab w:val="num" w:pos="2160"/>
        </w:tabs>
        <w:ind w:left="2160" w:hanging="360"/>
      </w:pPr>
      <w:rPr>
        <w:rFonts w:ascii="Wingdings" w:hAnsi="Wingdings" w:hint="default"/>
      </w:rPr>
    </w:lvl>
    <w:lvl w:ilvl="3" w:tplc="81E6CE42" w:tentative="1">
      <w:start w:val="1"/>
      <w:numFmt w:val="bullet"/>
      <w:lvlText w:val=""/>
      <w:lvlJc w:val="left"/>
      <w:pPr>
        <w:tabs>
          <w:tab w:val="num" w:pos="2880"/>
        </w:tabs>
        <w:ind w:left="2880" w:hanging="360"/>
      </w:pPr>
      <w:rPr>
        <w:rFonts w:ascii="Symbol" w:hAnsi="Symbol" w:hint="default"/>
      </w:rPr>
    </w:lvl>
    <w:lvl w:ilvl="4" w:tplc="37369386" w:tentative="1">
      <w:start w:val="1"/>
      <w:numFmt w:val="bullet"/>
      <w:lvlText w:val="o"/>
      <w:lvlJc w:val="left"/>
      <w:pPr>
        <w:tabs>
          <w:tab w:val="num" w:pos="3600"/>
        </w:tabs>
        <w:ind w:left="3600" w:hanging="360"/>
      </w:pPr>
      <w:rPr>
        <w:rFonts w:ascii="Courier New" w:hAnsi="Courier New" w:cs="Courier New" w:hint="default"/>
      </w:rPr>
    </w:lvl>
    <w:lvl w:ilvl="5" w:tplc="1AB4CF52" w:tentative="1">
      <w:start w:val="1"/>
      <w:numFmt w:val="bullet"/>
      <w:lvlText w:val=""/>
      <w:lvlJc w:val="left"/>
      <w:pPr>
        <w:tabs>
          <w:tab w:val="num" w:pos="4320"/>
        </w:tabs>
        <w:ind w:left="4320" w:hanging="360"/>
      </w:pPr>
      <w:rPr>
        <w:rFonts w:ascii="Wingdings" w:hAnsi="Wingdings" w:hint="default"/>
      </w:rPr>
    </w:lvl>
    <w:lvl w:ilvl="6" w:tplc="F350C4F6" w:tentative="1">
      <w:start w:val="1"/>
      <w:numFmt w:val="bullet"/>
      <w:lvlText w:val=""/>
      <w:lvlJc w:val="left"/>
      <w:pPr>
        <w:tabs>
          <w:tab w:val="num" w:pos="5040"/>
        </w:tabs>
        <w:ind w:left="5040" w:hanging="360"/>
      </w:pPr>
      <w:rPr>
        <w:rFonts w:ascii="Symbol" w:hAnsi="Symbol" w:hint="default"/>
      </w:rPr>
    </w:lvl>
    <w:lvl w:ilvl="7" w:tplc="BA5E58F0" w:tentative="1">
      <w:start w:val="1"/>
      <w:numFmt w:val="bullet"/>
      <w:lvlText w:val="o"/>
      <w:lvlJc w:val="left"/>
      <w:pPr>
        <w:tabs>
          <w:tab w:val="num" w:pos="5760"/>
        </w:tabs>
        <w:ind w:left="5760" w:hanging="360"/>
      </w:pPr>
      <w:rPr>
        <w:rFonts w:ascii="Courier New" w:hAnsi="Courier New" w:cs="Courier New" w:hint="default"/>
      </w:rPr>
    </w:lvl>
    <w:lvl w:ilvl="8" w:tplc="4332211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808549290">
    <w:abstractNumId w:val="10"/>
  </w:num>
  <w:num w:numId="2" w16cid:durableId="454756055">
    <w:abstractNumId w:val="7"/>
  </w:num>
  <w:num w:numId="3" w16cid:durableId="1360857088">
    <w:abstractNumId w:val="6"/>
  </w:num>
  <w:num w:numId="4" w16cid:durableId="123233043">
    <w:abstractNumId w:val="5"/>
  </w:num>
  <w:num w:numId="5" w16cid:durableId="517275826">
    <w:abstractNumId w:val="4"/>
  </w:num>
  <w:num w:numId="6" w16cid:durableId="2030830776">
    <w:abstractNumId w:val="8"/>
  </w:num>
  <w:num w:numId="7" w16cid:durableId="966163616">
    <w:abstractNumId w:val="3"/>
  </w:num>
  <w:num w:numId="8" w16cid:durableId="347099361">
    <w:abstractNumId w:val="2"/>
  </w:num>
  <w:num w:numId="9" w16cid:durableId="1737317617">
    <w:abstractNumId w:val="1"/>
  </w:num>
  <w:num w:numId="10" w16cid:durableId="1763916749">
    <w:abstractNumId w:val="0"/>
  </w:num>
  <w:num w:numId="11" w16cid:durableId="1132790561">
    <w:abstractNumId w:val="9"/>
  </w:num>
  <w:num w:numId="12" w16cid:durableId="1055196636">
    <w:abstractNumId w:val="11"/>
  </w:num>
  <w:num w:numId="13" w16cid:durableId="1185368064">
    <w:abstractNumId w:val="13"/>
  </w:num>
  <w:num w:numId="14" w16cid:durableId="1994213637">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1E47"/>
    <w:rsid w:val="00013862"/>
    <w:rsid w:val="00016012"/>
    <w:rsid w:val="00020189"/>
    <w:rsid w:val="00020EE4"/>
    <w:rsid w:val="00023E8D"/>
    <w:rsid w:val="00023E9A"/>
    <w:rsid w:val="0002636A"/>
    <w:rsid w:val="000301C7"/>
    <w:rsid w:val="00033CDD"/>
    <w:rsid w:val="00034A84"/>
    <w:rsid w:val="00035E67"/>
    <w:rsid w:val="000366F3"/>
    <w:rsid w:val="0006024D"/>
    <w:rsid w:val="000618C7"/>
    <w:rsid w:val="00064021"/>
    <w:rsid w:val="00071F28"/>
    <w:rsid w:val="00074079"/>
    <w:rsid w:val="00090061"/>
    <w:rsid w:val="00092799"/>
    <w:rsid w:val="00092C5F"/>
    <w:rsid w:val="00096680"/>
    <w:rsid w:val="000979D1"/>
    <w:rsid w:val="000A0F36"/>
    <w:rsid w:val="000A174A"/>
    <w:rsid w:val="000A2C00"/>
    <w:rsid w:val="000A3E0A"/>
    <w:rsid w:val="000A4D70"/>
    <w:rsid w:val="000A65AC"/>
    <w:rsid w:val="000B7281"/>
    <w:rsid w:val="000B73DF"/>
    <w:rsid w:val="000B7FAB"/>
    <w:rsid w:val="000C0163"/>
    <w:rsid w:val="000C1BA1"/>
    <w:rsid w:val="000C3EA9"/>
    <w:rsid w:val="000D0225"/>
    <w:rsid w:val="000D2AAD"/>
    <w:rsid w:val="000D73D7"/>
    <w:rsid w:val="000D7701"/>
    <w:rsid w:val="000E7895"/>
    <w:rsid w:val="000F1558"/>
    <w:rsid w:val="000F161D"/>
    <w:rsid w:val="00121BF0"/>
    <w:rsid w:val="00123704"/>
    <w:rsid w:val="001270C7"/>
    <w:rsid w:val="00132540"/>
    <w:rsid w:val="001375DF"/>
    <w:rsid w:val="001434F0"/>
    <w:rsid w:val="00144B73"/>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96B8B"/>
    <w:rsid w:val="001A2BEA"/>
    <w:rsid w:val="001A6D93"/>
    <w:rsid w:val="001B36C9"/>
    <w:rsid w:val="001C32EC"/>
    <w:rsid w:val="001C38BD"/>
    <w:rsid w:val="001C4D5A"/>
    <w:rsid w:val="001E34C6"/>
    <w:rsid w:val="001E5581"/>
    <w:rsid w:val="001E6117"/>
    <w:rsid w:val="001F3C70"/>
    <w:rsid w:val="00200D88"/>
    <w:rsid w:val="00201F68"/>
    <w:rsid w:val="00212F2A"/>
    <w:rsid w:val="00214F2B"/>
    <w:rsid w:val="00217880"/>
    <w:rsid w:val="00222D66"/>
    <w:rsid w:val="00224A8A"/>
    <w:rsid w:val="00225022"/>
    <w:rsid w:val="002309A8"/>
    <w:rsid w:val="00232E4D"/>
    <w:rsid w:val="00234336"/>
    <w:rsid w:val="00236CFE"/>
    <w:rsid w:val="002428E3"/>
    <w:rsid w:val="00243031"/>
    <w:rsid w:val="00260BAF"/>
    <w:rsid w:val="002650F7"/>
    <w:rsid w:val="002720A9"/>
    <w:rsid w:val="00273F3B"/>
    <w:rsid w:val="00274DB7"/>
    <w:rsid w:val="00275984"/>
    <w:rsid w:val="00280F74"/>
    <w:rsid w:val="00286998"/>
    <w:rsid w:val="00291AB7"/>
    <w:rsid w:val="00291BE6"/>
    <w:rsid w:val="0029422B"/>
    <w:rsid w:val="002B153C"/>
    <w:rsid w:val="002B52FC"/>
    <w:rsid w:val="002B734D"/>
    <w:rsid w:val="002C2830"/>
    <w:rsid w:val="002D001A"/>
    <w:rsid w:val="002D28E2"/>
    <w:rsid w:val="002D317B"/>
    <w:rsid w:val="002D3587"/>
    <w:rsid w:val="002D502D"/>
    <w:rsid w:val="002E0F69"/>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B0155"/>
    <w:rsid w:val="003B7EE7"/>
    <w:rsid w:val="003C2CCB"/>
    <w:rsid w:val="003D39EC"/>
    <w:rsid w:val="003E3D5C"/>
    <w:rsid w:val="003E3DD5"/>
    <w:rsid w:val="003F07C6"/>
    <w:rsid w:val="003F1F6B"/>
    <w:rsid w:val="003F2647"/>
    <w:rsid w:val="003F3757"/>
    <w:rsid w:val="003F38BD"/>
    <w:rsid w:val="003F44B7"/>
    <w:rsid w:val="004008E9"/>
    <w:rsid w:val="00413D48"/>
    <w:rsid w:val="00426BC7"/>
    <w:rsid w:val="00441AC2"/>
    <w:rsid w:val="0044249B"/>
    <w:rsid w:val="0045023C"/>
    <w:rsid w:val="00451A5B"/>
    <w:rsid w:val="00452BCD"/>
    <w:rsid w:val="00452CEA"/>
    <w:rsid w:val="00465B52"/>
    <w:rsid w:val="0046708E"/>
    <w:rsid w:val="00472A65"/>
    <w:rsid w:val="00474463"/>
    <w:rsid w:val="00474B75"/>
    <w:rsid w:val="00483984"/>
    <w:rsid w:val="00483F0B"/>
    <w:rsid w:val="00486354"/>
    <w:rsid w:val="004901B1"/>
    <w:rsid w:val="00494237"/>
    <w:rsid w:val="00496319"/>
    <w:rsid w:val="00497279"/>
    <w:rsid w:val="004A670A"/>
    <w:rsid w:val="004B5465"/>
    <w:rsid w:val="004B70F0"/>
    <w:rsid w:val="004D505E"/>
    <w:rsid w:val="004D72CA"/>
    <w:rsid w:val="004E2242"/>
    <w:rsid w:val="004E5EFB"/>
    <w:rsid w:val="004F42FF"/>
    <w:rsid w:val="004F44C2"/>
    <w:rsid w:val="00502512"/>
    <w:rsid w:val="00505262"/>
    <w:rsid w:val="0051132F"/>
    <w:rsid w:val="00511335"/>
    <w:rsid w:val="00516022"/>
    <w:rsid w:val="00521CEE"/>
    <w:rsid w:val="00522FB0"/>
    <w:rsid w:val="00524FB4"/>
    <w:rsid w:val="00527BD4"/>
    <w:rsid w:val="005403C8"/>
    <w:rsid w:val="005429DC"/>
    <w:rsid w:val="005565F9"/>
    <w:rsid w:val="00556BEE"/>
    <w:rsid w:val="005619AB"/>
    <w:rsid w:val="005654C3"/>
    <w:rsid w:val="00567C3F"/>
    <w:rsid w:val="00573041"/>
    <w:rsid w:val="00575B80"/>
    <w:rsid w:val="0057620F"/>
    <w:rsid w:val="0058172E"/>
    <w:rsid w:val="005819CE"/>
    <w:rsid w:val="0058298D"/>
    <w:rsid w:val="00584BAC"/>
    <w:rsid w:val="00592F7F"/>
    <w:rsid w:val="00593C2B"/>
    <w:rsid w:val="00595231"/>
    <w:rsid w:val="00596166"/>
    <w:rsid w:val="00597F64"/>
    <w:rsid w:val="005A207F"/>
    <w:rsid w:val="005A2F35"/>
    <w:rsid w:val="005B0A12"/>
    <w:rsid w:val="005B3814"/>
    <w:rsid w:val="005B463E"/>
    <w:rsid w:val="005C34E1"/>
    <w:rsid w:val="005C3FE0"/>
    <w:rsid w:val="005C691F"/>
    <w:rsid w:val="005C740C"/>
    <w:rsid w:val="005D625B"/>
    <w:rsid w:val="005F62D3"/>
    <w:rsid w:val="005F6D11"/>
    <w:rsid w:val="00600CF0"/>
    <w:rsid w:val="006048F4"/>
    <w:rsid w:val="0060660A"/>
    <w:rsid w:val="00613B1D"/>
    <w:rsid w:val="00617A44"/>
    <w:rsid w:val="00617F19"/>
    <w:rsid w:val="006202B6"/>
    <w:rsid w:val="0062129F"/>
    <w:rsid w:val="006247BE"/>
    <w:rsid w:val="00625CD0"/>
    <w:rsid w:val="0062627D"/>
    <w:rsid w:val="00627432"/>
    <w:rsid w:val="006404D0"/>
    <w:rsid w:val="006448E4"/>
    <w:rsid w:val="00645414"/>
    <w:rsid w:val="00653606"/>
    <w:rsid w:val="00654DEB"/>
    <w:rsid w:val="006610E9"/>
    <w:rsid w:val="00661591"/>
    <w:rsid w:val="0066632F"/>
    <w:rsid w:val="00674A89"/>
    <w:rsid w:val="00674F3D"/>
    <w:rsid w:val="00685545"/>
    <w:rsid w:val="006864B3"/>
    <w:rsid w:val="00692D64"/>
    <w:rsid w:val="00695EF3"/>
    <w:rsid w:val="006A10F8"/>
    <w:rsid w:val="006A2100"/>
    <w:rsid w:val="006A5C3B"/>
    <w:rsid w:val="006A72E0"/>
    <w:rsid w:val="006B0BF3"/>
    <w:rsid w:val="006B775E"/>
    <w:rsid w:val="006B7BC7"/>
    <w:rsid w:val="006C2535"/>
    <w:rsid w:val="006C441E"/>
    <w:rsid w:val="006C4B90"/>
    <w:rsid w:val="006D1016"/>
    <w:rsid w:val="006D17F2"/>
    <w:rsid w:val="006E045D"/>
    <w:rsid w:val="006E3546"/>
    <w:rsid w:val="006E3FA9"/>
    <w:rsid w:val="006E4BA0"/>
    <w:rsid w:val="006E6927"/>
    <w:rsid w:val="006E7D82"/>
    <w:rsid w:val="006F038F"/>
    <w:rsid w:val="006F0F93"/>
    <w:rsid w:val="006F31F2"/>
    <w:rsid w:val="006F7494"/>
    <w:rsid w:val="006F751F"/>
    <w:rsid w:val="00705E3E"/>
    <w:rsid w:val="00714DC5"/>
    <w:rsid w:val="00715237"/>
    <w:rsid w:val="00723B18"/>
    <w:rsid w:val="007254A5"/>
    <w:rsid w:val="00725748"/>
    <w:rsid w:val="00735D88"/>
    <w:rsid w:val="0073720D"/>
    <w:rsid w:val="00737507"/>
    <w:rsid w:val="00740712"/>
    <w:rsid w:val="007426AA"/>
    <w:rsid w:val="00742AB9"/>
    <w:rsid w:val="00745EE6"/>
    <w:rsid w:val="00751A6A"/>
    <w:rsid w:val="00754FBF"/>
    <w:rsid w:val="007709EF"/>
    <w:rsid w:val="00783559"/>
    <w:rsid w:val="0079551B"/>
    <w:rsid w:val="00797AA5"/>
    <w:rsid w:val="007A26BD"/>
    <w:rsid w:val="007A4105"/>
    <w:rsid w:val="007A4DEC"/>
    <w:rsid w:val="007B4503"/>
    <w:rsid w:val="007C00A0"/>
    <w:rsid w:val="007C23B5"/>
    <w:rsid w:val="007C406E"/>
    <w:rsid w:val="007C5183"/>
    <w:rsid w:val="007C7573"/>
    <w:rsid w:val="007E2B20"/>
    <w:rsid w:val="007E2B88"/>
    <w:rsid w:val="007F03B4"/>
    <w:rsid w:val="007F510A"/>
    <w:rsid w:val="007F5331"/>
    <w:rsid w:val="00800CCA"/>
    <w:rsid w:val="00804ACA"/>
    <w:rsid w:val="00806120"/>
    <w:rsid w:val="00810943"/>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72271"/>
    <w:rsid w:val="00883137"/>
    <w:rsid w:val="0088499F"/>
    <w:rsid w:val="008A1F5D"/>
    <w:rsid w:val="008A28F5"/>
    <w:rsid w:val="008B1198"/>
    <w:rsid w:val="008B3471"/>
    <w:rsid w:val="008B3929"/>
    <w:rsid w:val="008B4125"/>
    <w:rsid w:val="008B4CB3"/>
    <w:rsid w:val="008B567B"/>
    <w:rsid w:val="008B7B24"/>
    <w:rsid w:val="008C29E3"/>
    <w:rsid w:val="008C356D"/>
    <w:rsid w:val="008E0B3F"/>
    <w:rsid w:val="008E49AD"/>
    <w:rsid w:val="008E698E"/>
    <w:rsid w:val="008F2584"/>
    <w:rsid w:val="008F3246"/>
    <w:rsid w:val="008F3C1B"/>
    <w:rsid w:val="008F508C"/>
    <w:rsid w:val="0090271B"/>
    <w:rsid w:val="00910642"/>
    <w:rsid w:val="00910DDF"/>
    <w:rsid w:val="009143D7"/>
    <w:rsid w:val="00924484"/>
    <w:rsid w:val="00930B13"/>
    <w:rsid w:val="009311C8"/>
    <w:rsid w:val="00933376"/>
    <w:rsid w:val="00933A2F"/>
    <w:rsid w:val="00961CB1"/>
    <w:rsid w:val="009716D8"/>
    <w:rsid w:val="009718F9"/>
    <w:rsid w:val="00972FB9"/>
    <w:rsid w:val="00975112"/>
    <w:rsid w:val="00981768"/>
    <w:rsid w:val="00983E8F"/>
    <w:rsid w:val="009850B1"/>
    <w:rsid w:val="0098788A"/>
    <w:rsid w:val="00994FDA"/>
    <w:rsid w:val="009A31BF"/>
    <w:rsid w:val="009A3B71"/>
    <w:rsid w:val="009A61BC"/>
    <w:rsid w:val="009A6FA8"/>
    <w:rsid w:val="009A7E90"/>
    <w:rsid w:val="009B0138"/>
    <w:rsid w:val="009B047A"/>
    <w:rsid w:val="009B0EC1"/>
    <w:rsid w:val="009B0FE9"/>
    <w:rsid w:val="009B173A"/>
    <w:rsid w:val="009B4566"/>
    <w:rsid w:val="009C1355"/>
    <w:rsid w:val="009C3F20"/>
    <w:rsid w:val="009C7CA1"/>
    <w:rsid w:val="009D043D"/>
    <w:rsid w:val="009E2051"/>
    <w:rsid w:val="009F3259"/>
    <w:rsid w:val="00A056DE"/>
    <w:rsid w:val="00A06370"/>
    <w:rsid w:val="00A128AD"/>
    <w:rsid w:val="00A21E76"/>
    <w:rsid w:val="00A23BC8"/>
    <w:rsid w:val="00A2487A"/>
    <w:rsid w:val="00A30A1E"/>
    <w:rsid w:val="00A30E68"/>
    <w:rsid w:val="00A31933"/>
    <w:rsid w:val="00A329D2"/>
    <w:rsid w:val="00A34AA0"/>
    <w:rsid w:val="00A359BC"/>
    <w:rsid w:val="00A3715C"/>
    <w:rsid w:val="00A41FE2"/>
    <w:rsid w:val="00A452B0"/>
    <w:rsid w:val="00A46FEF"/>
    <w:rsid w:val="00A47948"/>
    <w:rsid w:val="00A50CF6"/>
    <w:rsid w:val="00A5242A"/>
    <w:rsid w:val="00A54BCC"/>
    <w:rsid w:val="00A56946"/>
    <w:rsid w:val="00A6170E"/>
    <w:rsid w:val="00A63B8C"/>
    <w:rsid w:val="00A715F8"/>
    <w:rsid w:val="00A75525"/>
    <w:rsid w:val="00A77F6F"/>
    <w:rsid w:val="00A831FD"/>
    <w:rsid w:val="00A83352"/>
    <w:rsid w:val="00A850A2"/>
    <w:rsid w:val="00A91FA3"/>
    <w:rsid w:val="00A927D3"/>
    <w:rsid w:val="00A957CA"/>
    <w:rsid w:val="00AA00F4"/>
    <w:rsid w:val="00AA3222"/>
    <w:rsid w:val="00AA7FC9"/>
    <w:rsid w:val="00AB237D"/>
    <w:rsid w:val="00AB5933"/>
    <w:rsid w:val="00AE013D"/>
    <w:rsid w:val="00AE11B7"/>
    <w:rsid w:val="00AE3E0A"/>
    <w:rsid w:val="00AE7F68"/>
    <w:rsid w:val="00AF2321"/>
    <w:rsid w:val="00AF52F6"/>
    <w:rsid w:val="00AF52FD"/>
    <w:rsid w:val="00AF54A8"/>
    <w:rsid w:val="00AF7237"/>
    <w:rsid w:val="00B0043A"/>
    <w:rsid w:val="00B00D75"/>
    <w:rsid w:val="00B070CB"/>
    <w:rsid w:val="00B11257"/>
    <w:rsid w:val="00B12456"/>
    <w:rsid w:val="00B145F0"/>
    <w:rsid w:val="00B259C8"/>
    <w:rsid w:val="00B26CCF"/>
    <w:rsid w:val="00B30FC2"/>
    <w:rsid w:val="00B331A2"/>
    <w:rsid w:val="00B425F0"/>
    <w:rsid w:val="00B42DFA"/>
    <w:rsid w:val="00B44789"/>
    <w:rsid w:val="00B531DD"/>
    <w:rsid w:val="00B55014"/>
    <w:rsid w:val="00B62232"/>
    <w:rsid w:val="00B64C53"/>
    <w:rsid w:val="00B70BF3"/>
    <w:rsid w:val="00B71DC2"/>
    <w:rsid w:val="00B91CFC"/>
    <w:rsid w:val="00B9300F"/>
    <w:rsid w:val="00B93893"/>
    <w:rsid w:val="00BA11F9"/>
    <w:rsid w:val="00BA129E"/>
    <w:rsid w:val="00BA6EB2"/>
    <w:rsid w:val="00BA7E0A"/>
    <w:rsid w:val="00BA7EAD"/>
    <w:rsid w:val="00BB560E"/>
    <w:rsid w:val="00BB6F7C"/>
    <w:rsid w:val="00BC272D"/>
    <w:rsid w:val="00BC3B53"/>
    <w:rsid w:val="00BC3B96"/>
    <w:rsid w:val="00BC4AE3"/>
    <w:rsid w:val="00BC5B28"/>
    <w:rsid w:val="00BE3F88"/>
    <w:rsid w:val="00BE4756"/>
    <w:rsid w:val="00BE5ED9"/>
    <w:rsid w:val="00BE7B41"/>
    <w:rsid w:val="00BF0826"/>
    <w:rsid w:val="00C0578D"/>
    <w:rsid w:val="00C066BD"/>
    <w:rsid w:val="00C15A91"/>
    <w:rsid w:val="00C206F1"/>
    <w:rsid w:val="00C217E1"/>
    <w:rsid w:val="00C219B1"/>
    <w:rsid w:val="00C33339"/>
    <w:rsid w:val="00C4015B"/>
    <w:rsid w:val="00C40C60"/>
    <w:rsid w:val="00C5258E"/>
    <w:rsid w:val="00C530C9"/>
    <w:rsid w:val="00C53C43"/>
    <w:rsid w:val="00C619A7"/>
    <w:rsid w:val="00C73D5F"/>
    <w:rsid w:val="00C8584E"/>
    <w:rsid w:val="00C90702"/>
    <w:rsid w:val="00C97C80"/>
    <w:rsid w:val="00CA47D3"/>
    <w:rsid w:val="00CA6533"/>
    <w:rsid w:val="00CA6A25"/>
    <w:rsid w:val="00CA6A3F"/>
    <w:rsid w:val="00CA7C99"/>
    <w:rsid w:val="00CB2BE8"/>
    <w:rsid w:val="00CB3D43"/>
    <w:rsid w:val="00CC6290"/>
    <w:rsid w:val="00CC7BA8"/>
    <w:rsid w:val="00CD233D"/>
    <w:rsid w:val="00CD2F35"/>
    <w:rsid w:val="00CD362D"/>
    <w:rsid w:val="00CE101D"/>
    <w:rsid w:val="00CE1814"/>
    <w:rsid w:val="00CE1C84"/>
    <w:rsid w:val="00CE1E22"/>
    <w:rsid w:val="00CE3779"/>
    <w:rsid w:val="00CE5055"/>
    <w:rsid w:val="00CF053F"/>
    <w:rsid w:val="00CF1A17"/>
    <w:rsid w:val="00D028A4"/>
    <w:rsid w:val="00D0375A"/>
    <w:rsid w:val="00D05241"/>
    <w:rsid w:val="00D0609E"/>
    <w:rsid w:val="00D078E1"/>
    <w:rsid w:val="00D100E9"/>
    <w:rsid w:val="00D161BB"/>
    <w:rsid w:val="00D17AF8"/>
    <w:rsid w:val="00D21E4B"/>
    <w:rsid w:val="00D23522"/>
    <w:rsid w:val="00D264D6"/>
    <w:rsid w:val="00D33BF0"/>
    <w:rsid w:val="00D33DE0"/>
    <w:rsid w:val="00D36447"/>
    <w:rsid w:val="00D516BE"/>
    <w:rsid w:val="00D5423B"/>
    <w:rsid w:val="00D54F4E"/>
    <w:rsid w:val="00D604B3"/>
    <w:rsid w:val="00D60BA4"/>
    <w:rsid w:val="00D62419"/>
    <w:rsid w:val="00D75078"/>
    <w:rsid w:val="00D77870"/>
    <w:rsid w:val="00D80977"/>
    <w:rsid w:val="00D80CCE"/>
    <w:rsid w:val="00D86EEA"/>
    <w:rsid w:val="00D87D03"/>
    <w:rsid w:val="00D95C88"/>
    <w:rsid w:val="00D97B2E"/>
    <w:rsid w:val="00DA1FAE"/>
    <w:rsid w:val="00DA241E"/>
    <w:rsid w:val="00DB004C"/>
    <w:rsid w:val="00DB36FE"/>
    <w:rsid w:val="00DB533A"/>
    <w:rsid w:val="00DB6307"/>
    <w:rsid w:val="00DC4D77"/>
    <w:rsid w:val="00DD1DCD"/>
    <w:rsid w:val="00DD338F"/>
    <w:rsid w:val="00DD66F2"/>
    <w:rsid w:val="00DE29AF"/>
    <w:rsid w:val="00DE35B7"/>
    <w:rsid w:val="00DE3FE0"/>
    <w:rsid w:val="00DE54AB"/>
    <w:rsid w:val="00DE578A"/>
    <w:rsid w:val="00DF2583"/>
    <w:rsid w:val="00DF54D9"/>
    <w:rsid w:val="00DF7283"/>
    <w:rsid w:val="00E01A59"/>
    <w:rsid w:val="00E10DC6"/>
    <w:rsid w:val="00E11F8E"/>
    <w:rsid w:val="00E15881"/>
    <w:rsid w:val="00E16A8F"/>
    <w:rsid w:val="00E21DE3"/>
    <w:rsid w:val="00E307D1"/>
    <w:rsid w:val="00E3731D"/>
    <w:rsid w:val="00E51469"/>
    <w:rsid w:val="00E634E3"/>
    <w:rsid w:val="00E717C4"/>
    <w:rsid w:val="00E77E18"/>
    <w:rsid w:val="00E77F89"/>
    <w:rsid w:val="00E80330"/>
    <w:rsid w:val="00E806C5"/>
    <w:rsid w:val="00E80E71"/>
    <w:rsid w:val="00E850D3"/>
    <w:rsid w:val="00E853D6"/>
    <w:rsid w:val="00E876B9"/>
    <w:rsid w:val="00E8788E"/>
    <w:rsid w:val="00EC0DFF"/>
    <w:rsid w:val="00EC237D"/>
    <w:rsid w:val="00EC4D0E"/>
    <w:rsid w:val="00EC4E2B"/>
    <w:rsid w:val="00ED072A"/>
    <w:rsid w:val="00ED406F"/>
    <w:rsid w:val="00ED539E"/>
    <w:rsid w:val="00ED62CF"/>
    <w:rsid w:val="00EE258E"/>
    <w:rsid w:val="00EE4A1F"/>
    <w:rsid w:val="00EE4C2D"/>
    <w:rsid w:val="00EF1B5A"/>
    <w:rsid w:val="00EF24FB"/>
    <w:rsid w:val="00EF2CCA"/>
    <w:rsid w:val="00EF495B"/>
    <w:rsid w:val="00EF60DC"/>
    <w:rsid w:val="00F00F54"/>
    <w:rsid w:val="00F01D78"/>
    <w:rsid w:val="00F03963"/>
    <w:rsid w:val="00F11068"/>
    <w:rsid w:val="00F1256D"/>
    <w:rsid w:val="00F128FA"/>
    <w:rsid w:val="00F13A4E"/>
    <w:rsid w:val="00F172BB"/>
    <w:rsid w:val="00F17B10"/>
    <w:rsid w:val="00F20A2F"/>
    <w:rsid w:val="00F21BEF"/>
    <w:rsid w:val="00F2315B"/>
    <w:rsid w:val="00F320CF"/>
    <w:rsid w:val="00F352CC"/>
    <w:rsid w:val="00F41A6F"/>
    <w:rsid w:val="00F45A25"/>
    <w:rsid w:val="00F50F86"/>
    <w:rsid w:val="00F51EDB"/>
    <w:rsid w:val="00F53F91"/>
    <w:rsid w:val="00F61569"/>
    <w:rsid w:val="00F61A72"/>
    <w:rsid w:val="00F62B67"/>
    <w:rsid w:val="00F66F13"/>
    <w:rsid w:val="00F67B9E"/>
    <w:rsid w:val="00F717E9"/>
    <w:rsid w:val="00F74073"/>
    <w:rsid w:val="00F7475A"/>
    <w:rsid w:val="00F75603"/>
    <w:rsid w:val="00F845B4"/>
    <w:rsid w:val="00F8713B"/>
    <w:rsid w:val="00F90A14"/>
    <w:rsid w:val="00F93F9E"/>
    <w:rsid w:val="00FA2CD7"/>
    <w:rsid w:val="00FB06ED"/>
    <w:rsid w:val="00FB6FA3"/>
    <w:rsid w:val="00FC02F0"/>
    <w:rsid w:val="00FC3165"/>
    <w:rsid w:val="00FC36AB"/>
    <w:rsid w:val="00FC4300"/>
    <w:rsid w:val="00FC7F66"/>
    <w:rsid w:val="00FD5776"/>
    <w:rsid w:val="00FD5B5D"/>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659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Revisie">
    <w:name w:val="Revision"/>
    <w:hidden/>
    <w:uiPriority w:val="99"/>
    <w:semiHidden/>
    <w:rsid w:val="00DE29AF"/>
    <w:rPr>
      <w:rFonts w:ascii="Verdana" w:hAnsi="Verdana"/>
      <w:sz w:val="18"/>
      <w:szCs w:val="24"/>
      <w:lang w:val="nl-NL" w:eastAsia="nl-NL"/>
    </w:rPr>
  </w:style>
  <w:style w:type="character" w:styleId="Verwijzingopmerking">
    <w:name w:val="annotation reference"/>
    <w:basedOn w:val="Standaardalinea-lettertype"/>
    <w:semiHidden/>
    <w:unhideWhenUsed/>
    <w:rsid w:val="00522FB0"/>
    <w:rPr>
      <w:sz w:val="16"/>
      <w:szCs w:val="16"/>
    </w:rPr>
  </w:style>
  <w:style w:type="paragraph" w:styleId="Tekstopmerking">
    <w:name w:val="annotation text"/>
    <w:basedOn w:val="Standaard"/>
    <w:link w:val="TekstopmerkingChar"/>
    <w:unhideWhenUsed/>
    <w:rsid w:val="00522FB0"/>
    <w:pPr>
      <w:spacing w:line="240" w:lineRule="auto"/>
    </w:pPr>
    <w:rPr>
      <w:sz w:val="20"/>
      <w:szCs w:val="20"/>
    </w:rPr>
  </w:style>
  <w:style w:type="character" w:customStyle="1" w:styleId="TekstopmerkingChar">
    <w:name w:val="Tekst opmerking Char"/>
    <w:basedOn w:val="Standaardalinea-lettertype"/>
    <w:link w:val="Tekstopmerking"/>
    <w:rsid w:val="00522FB0"/>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522FB0"/>
    <w:rPr>
      <w:b/>
      <w:bCs/>
    </w:rPr>
  </w:style>
  <w:style w:type="character" w:customStyle="1" w:styleId="OnderwerpvanopmerkingChar">
    <w:name w:val="Onderwerp van opmerking Char"/>
    <w:basedOn w:val="TekstopmerkingChar"/>
    <w:link w:val="Onderwerpvanopmerking"/>
    <w:semiHidden/>
    <w:rsid w:val="00522FB0"/>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1530</ap:Words>
  <ap:Characters>8417</ap:Characters>
  <ap:DocSecurity>0</ap:DocSecurity>
  <ap:Lines>70</ap:Lines>
  <ap:Paragraphs>19</ap:Paragraphs>
  <ap:ScaleCrop>false</ap:ScaleCrop>
  <ap:LinksUpToDate>false</ap:LinksUpToDate>
  <ap:CharactersWithSpaces>9928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2026-07-14T12:25:00.0000000Z</dcterms:created>
  <dcterms:modified xsi:type="dcterms:W3CDTF">2026-07-14T12:26:00.0000000Z</dcterms:modified>
  <dc:description>------------------------</dc:description>
  <dc:subject/>
  <keywords/>
  <version/>
  <category/>
</coreProperties>
</file>