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6D8" w:rsidRDefault="00C96E8D" w14:paraId="7CA34697" w14:textId="77777777">
      <w:r>
        <w:t>Geachte voorzitter,</w:t>
      </w:r>
    </w:p>
    <w:p w:rsidR="00FE36D8" w:rsidRDefault="00FE36D8" w14:paraId="7CA34698" w14:textId="77777777"/>
    <w:p w:rsidR="00FE36D8" w:rsidP="004F31C7" w:rsidRDefault="004F31C7" w14:paraId="7CA34699" w14:textId="34CBEC26">
      <w:r>
        <w:t xml:space="preserve">Conform het op 10 juni 2011 per brief gemelde aangescherpte wapenexportbeleid (Kamerstuk 2010-2011, 22 054, nr. 165) en de motie van het lid El </w:t>
      </w:r>
      <w:proofErr w:type="spellStart"/>
      <w:r>
        <w:t>Fassed</w:t>
      </w:r>
      <w:proofErr w:type="spellEnd"/>
      <w:r>
        <w:t xml:space="preserve"> c.s. van 22 december 2011 over verlaging van de drempelwaarde voor de versnelde parlementaire controle bij specifieke wapenexportaanvragen naar €2.000.000,- (Kamerstuk 2011-2012, 22 054, nr. 181), ontvangt uw Kamer onderstaande informatie over een door Nederland afgegeven vergunning ter waarde van €13.000.000,- voor de uitvoer van militair materieel naar Marokko.</w:t>
      </w:r>
    </w:p>
    <w:p w:rsidR="004F31C7" w:rsidP="004F31C7" w:rsidRDefault="004F31C7" w14:paraId="43CE79CA" w14:textId="77777777"/>
    <w:p w:rsidR="004F31C7" w:rsidP="004F31C7" w:rsidRDefault="004F31C7" w14:paraId="54FC52AB" w14:textId="6557677E">
      <w:r>
        <w:t>Een Nederlands bedrijf heeft onlangs een exportvergunning verkregen voor de uitvoer van een onbemand oppervlakteschip, inclusief bijbehorende sensoren, besturingssystemen, reserveonderdelen, training en technische ondersteuning. De eindgebruiker van de goederen is de Marokkaanse marine t.b.v. missies voor onderzeeboot- en mijnenbestrijding.</w:t>
      </w:r>
    </w:p>
    <w:p w:rsidR="004F31C7" w:rsidP="004F31C7" w:rsidRDefault="004F31C7" w14:paraId="1FB8C872" w14:textId="77777777"/>
    <w:p w:rsidR="004F31C7" w:rsidP="004F31C7" w:rsidRDefault="004F31C7" w14:paraId="7152F41C" w14:textId="2A38E612">
      <w:r>
        <w:t>De aanvraag is getoetst aan de acht criteria van het EU Gemeenschappelijk Standpunt inzake wapenexport (EUGS).</w:t>
      </w:r>
      <w:r>
        <w:rPr>
          <w:rStyle w:val="FootnoteReference"/>
        </w:rPr>
        <w:footnoteReference w:id="1"/>
      </w:r>
      <w:r>
        <w:t xml:space="preserve"> Deze toetsing, waarvan de essentie ten aanzien van het meest relevante criterium hieronder wordt weergegeven, leidde tot het afgeven van de vergunning op basis van de volgende argumenten:</w:t>
      </w:r>
    </w:p>
    <w:p w:rsidR="004F31C7" w:rsidP="004F31C7" w:rsidRDefault="004F31C7" w14:paraId="00AD90CB" w14:textId="77777777"/>
    <w:p w:rsidR="004F31C7" w:rsidP="004F31C7" w:rsidRDefault="004F31C7" w14:paraId="7D262169" w14:textId="5F8D5EB8">
      <w:pPr>
        <w:rPr>
          <w:u w:val="single"/>
        </w:rPr>
      </w:pPr>
      <w:r>
        <w:rPr>
          <w:u w:val="single"/>
        </w:rPr>
        <w:t>Regionale stabiliteit (CR4)</w:t>
      </w:r>
    </w:p>
    <w:p w:rsidR="004F31C7" w:rsidP="004F31C7" w:rsidRDefault="00C96E8D" w14:paraId="02F1EAD5" w14:textId="6D533789">
      <w:r w:rsidRPr="00C96E8D">
        <w:t>Marokko geldt voor Nederland als een stabiele en strategische veiligheidspartner in een instabiele regio. Mede gelet op de geografische ligging aan de zuidgrens van de Europese Unie heeft Nederland belang bij een stabiel, betrouwbaar en weerbaar Marokko. Daarbij speelt Marokko een belangrijke rol bij het tegengaan van ongereguleerde migratie op de route tussen West-Afrika en de Canarische Eilanden. De betreffende schepen zijn hiervoor niet inzetbaar.</w:t>
      </w:r>
    </w:p>
    <w:p w:rsidR="00C96E8D" w:rsidP="004F31C7" w:rsidRDefault="00C96E8D" w14:paraId="3B564A81" w14:textId="77777777"/>
    <w:p w:rsidR="006A65D7" w:rsidP="006A65D7" w:rsidRDefault="00C96E8D" w14:paraId="54FC7A82" w14:textId="078CB02C">
      <w:r w:rsidRPr="00C96E8D">
        <w:t xml:space="preserve">De Westelijke Sahara is een </w:t>
      </w:r>
      <w:r w:rsidR="00F30A4B">
        <w:t>niet-zichzelf besturend</w:t>
      </w:r>
      <w:r w:rsidRPr="00C96E8D">
        <w:t xml:space="preserve"> gebied waarvan de definitieve status dient te worden vastgesteld in het kader van een door de Verenigde Naties geleid politiek proces. Marokko oefent feitelijk gezag uit in de Westelijke Sahara, onder meer door de aanwezigheid van de Marokkaanse krijgsmacht en marine</w:t>
      </w:r>
      <w:r w:rsidR="00AE1CEE">
        <w:t xml:space="preserve"> </w:t>
      </w:r>
      <w:r w:rsidRPr="00C96E8D">
        <w:lastRenderedPageBreak/>
        <w:t xml:space="preserve">activiteiten in de territoriale wateren van het gebied. </w:t>
      </w:r>
      <w:r w:rsidRPr="006A65D7" w:rsidR="006A65D7">
        <w:t>Hoewel deze activiteiten plaatsvinden in een gebied waarvan de internationale status wordt betwist, vormen zij op zichzelf geen aanwijzing dat de onderhavige goederen zullen worden ingezet voor agressie jegens een andere staat of voor het met kracht bijzetten van territoriale aanspraken.</w:t>
      </w:r>
    </w:p>
    <w:p w:rsidRPr="006A65D7" w:rsidR="002504B4" w:rsidP="006A65D7" w:rsidRDefault="002504B4" w14:paraId="4357472E" w14:textId="77777777"/>
    <w:p w:rsidR="00C96E8D" w:rsidP="004F31C7" w:rsidRDefault="002504B4" w14:paraId="1AE4172C" w14:textId="72D22954">
      <w:r>
        <w:t xml:space="preserve">De aanvraag betreft </w:t>
      </w:r>
      <w:r w:rsidR="00273808">
        <w:t>twee</w:t>
      </w:r>
      <w:r>
        <w:t xml:space="preserve"> </w:t>
      </w:r>
      <w:r w:rsidRPr="006A65D7" w:rsidR="006A65D7">
        <w:t>autonoom onbemande oppervlaktes</w:t>
      </w:r>
      <w:r w:rsidR="00273808">
        <w:t>chepen</w:t>
      </w:r>
      <w:r w:rsidRPr="006A65D7" w:rsidR="006A65D7">
        <w:t xml:space="preserve"> </w:t>
      </w:r>
      <w:r w:rsidR="00273808">
        <w:t>waarmee de</w:t>
      </w:r>
      <w:r w:rsidRPr="006A65D7" w:rsidR="006A65D7">
        <w:t xml:space="preserve"> operationele maritieme capaciteiten van de Marokkaanse marine</w:t>
      </w:r>
      <w:r w:rsidR="00273808">
        <w:t xml:space="preserve"> worden versterkt</w:t>
      </w:r>
      <w:r w:rsidRPr="006A65D7" w:rsidR="006A65D7">
        <w:t xml:space="preserve">. </w:t>
      </w:r>
      <w:r w:rsidR="00273808">
        <w:t xml:space="preserve">Deze schepen zijn </w:t>
      </w:r>
      <w:r w:rsidRPr="006A65D7" w:rsidR="006A65D7">
        <w:t xml:space="preserve">primair ontworpen voor defensieve maritieme taken. </w:t>
      </w:r>
      <w:r>
        <w:t xml:space="preserve">Eventuele bewapening dient </w:t>
      </w:r>
      <w:r w:rsidR="00054595">
        <w:t xml:space="preserve">slechts </w:t>
      </w:r>
      <w:r>
        <w:t xml:space="preserve">ter bescherming van het platform en de uitvoering van </w:t>
      </w:r>
      <w:r w:rsidR="00054595">
        <w:t xml:space="preserve">onderzeeboot- en mijnenbestrijding. Daarnaast </w:t>
      </w:r>
      <w:r w:rsidR="00273808">
        <w:t>zijn de schepen</w:t>
      </w:r>
      <w:r w:rsidR="00054595">
        <w:t xml:space="preserve"> </w:t>
      </w:r>
      <w:proofErr w:type="spellStart"/>
      <w:r w:rsidR="00054595">
        <w:t>missie</w:t>
      </w:r>
      <w:r w:rsidR="00273808">
        <w:t>s</w:t>
      </w:r>
      <w:r w:rsidR="00054595">
        <w:t>pecifiek</w:t>
      </w:r>
      <w:proofErr w:type="spellEnd"/>
      <w:r w:rsidR="00054595">
        <w:t xml:space="preserve"> geconfigureerd en niet zonder ingrijpende aanpassingen inzetbaar voor andere taken. Gezien de stabiele veiligheidssituatie en het feit dat confrontaties met </w:t>
      </w:r>
      <w:r w:rsidR="00BD5142">
        <w:t xml:space="preserve">de onafhankelijkheidsbeweging </w:t>
      </w:r>
      <w:r w:rsidR="00054595">
        <w:t>Fron</w:t>
      </w:r>
      <w:r w:rsidR="00BD5142">
        <w:t>t</w:t>
      </w:r>
      <w:r w:rsidR="00054595">
        <w:t xml:space="preserve"> </w:t>
      </w:r>
      <w:proofErr w:type="spellStart"/>
      <w:r w:rsidR="00054595">
        <w:t>Polisario</w:t>
      </w:r>
      <w:proofErr w:type="spellEnd"/>
      <w:r w:rsidR="00054595">
        <w:t xml:space="preserve"> beperkt blijven tot kleinschalige schermutselingen landinwaarts, is inzet in dat conflict ook niet aannemelijk.</w:t>
      </w:r>
    </w:p>
    <w:p w:rsidR="00C96E8D" w:rsidP="004F31C7" w:rsidRDefault="00C96E8D" w14:paraId="7BBBF4D6" w14:textId="77777777"/>
    <w:p w:rsidRPr="004F31C7" w:rsidR="00C96E8D" w:rsidP="004F31C7" w:rsidRDefault="006A65D7" w14:paraId="1D79FCF2" w14:textId="3362A2DA">
      <w:r w:rsidRPr="006A65D7">
        <w:t xml:space="preserve">Gelet op de aard en beoogde inzet van de goederen, de afwezigheid van een interstatelijk maritiem conflict, het ontbreken van concurrerende territoriale aanspraken van andere staten en het feit dat de resterende confrontaties met het Front </w:t>
      </w:r>
      <w:proofErr w:type="spellStart"/>
      <w:r w:rsidRPr="006A65D7">
        <w:t>Polisario</w:t>
      </w:r>
      <w:proofErr w:type="spellEnd"/>
      <w:r w:rsidRPr="006A65D7">
        <w:t xml:space="preserve"> zich beperken tot landoperaties zonder maritieme component, bestaat geen duidelijk risico dat de goederen zullen worden gebruikt voor agressie jegens een andere staat of voor het met kracht bijzetten van territoriale aanspraken. Toetsing aan criterium 4 is derhalve </w:t>
      </w:r>
      <w:r w:rsidRPr="006A65D7">
        <w:rPr>
          <w:b/>
          <w:bCs/>
        </w:rPr>
        <w:t>positief</w:t>
      </w:r>
      <w:r w:rsidRPr="006A65D7">
        <w:t>.</w:t>
      </w:r>
    </w:p>
    <w:p w:rsidR="00FE36D8" w:rsidRDefault="00FE36D8" w14:paraId="7CA3469A" w14:textId="77777777"/>
    <w:p w:rsidR="00C96E8D" w:rsidRDefault="00C96E8D" w14:paraId="2DEBAEE5" w14:textId="4ACE5F26">
      <w:r>
        <w:t>Ten aanzien van de overige zeven criteria gelden geen bijzonderheden; ook deze zijn positief getoetst.</w:t>
      </w:r>
    </w:p>
    <w:p w:rsidR="00C96E8D" w:rsidRDefault="00C96E8D" w14:paraId="42863C7A"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FE36D8" w14:paraId="7CA3469D" w14:textId="77777777">
        <w:tc>
          <w:tcPr>
            <w:tcW w:w="3620" w:type="dxa"/>
          </w:tcPr>
          <w:p w:rsidR="00FE36D8" w:rsidRDefault="00C96E8D" w14:paraId="7CA3469B" w14:textId="77777777">
            <w:r>
              <w:t>De minister van Buitenlandse Handel en Ontwikkelingssamenwerking,</w:t>
            </w:r>
            <w:r>
              <w:br/>
            </w:r>
            <w:r>
              <w:br/>
            </w:r>
            <w:r>
              <w:br/>
            </w:r>
            <w:r>
              <w:br/>
            </w:r>
            <w:r>
              <w:br/>
            </w:r>
            <w:r>
              <w:br/>
              <w:t>S.W. Sjoerdsma</w:t>
            </w:r>
          </w:p>
        </w:tc>
        <w:tc>
          <w:tcPr>
            <w:tcW w:w="3921" w:type="dxa"/>
          </w:tcPr>
          <w:p w:rsidR="00C96E8D" w:rsidRDefault="00C96E8D" w14:paraId="28BB781E" w14:textId="77777777">
            <w:r>
              <w:t>De minister van Buitenlandse Zaken,</w:t>
            </w:r>
            <w:r>
              <w:br/>
            </w:r>
            <w:r>
              <w:br/>
            </w:r>
            <w:r>
              <w:br/>
            </w:r>
            <w:r>
              <w:br/>
            </w:r>
            <w:r>
              <w:br/>
            </w:r>
            <w:r>
              <w:br/>
            </w:r>
          </w:p>
          <w:p w:rsidR="00FE36D8" w:rsidRDefault="00C96E8D" w14:paraId="7CA3469C" w14:textId="3AFBE473">
            <w:r>
              <w:t>T.B.W. Berendsen</w:t>
            </w:r>
          </w:p>
        </w:tc>
      </w:tr>
    </w:tbl>
    <w:p w:rsidR="00FE36D8" w:rsidRDefault="00FE36D8" w14:paraId="7CA3469E" w14:textId="77777777"/>
    <w:sectPr w:rsidR="00FE36D8" w:rsidSect="004439DC">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15FD" w14:textId="77777777" w:rsidR="00137BF6" w:rsidRDefault="00137BF6">
      <w:pPr>
        <w:spacing w:line="240" w:lineRule="auto"/>
      </w:pPr>
      <w:r>
        <w:separator/>
      </w:r>
    </w:p>
  </w:endnote>
  <w:endnote w:type="continuationSeparator" w:id="0">
    <w:p w14:paraId="02AB34FF" w14:textId="77777777" w:rsidR="00137BF6" w:rsidRDefault="00137B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alibr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2ED9" w14:textId="77777777" w:rsidR="001E74B8" w:rsidRDefault="001E7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393889"/>
      <w:docPartObj>
        <w:docPartGallery w:val="Page Numbers (Bottom of Page)"/>
        <w:docPartUnique/>
      </w:docPartObj>
    </w:sdtPr>
    <w:sdtEndPr/>
    <w:sdtContent>
      <w:p w14:paraId="7727037F" w14:textId="6525B45E" w:rsidR="004632FC" w:rsidRDefault="004632FC">
        <w:pPr>
          <w:pStyle w:val="Footer"/>
          <w:jc w:val="center"/>
        </w:pPr>
        <w:r>
          <w:fldChar w:fldCharType="begin"/>
        </w:r>
        <w:r>
          <w:instrText>PAGE   \* MERGEFORMAT</w:instrText>
        </w:r>
        <w:r>
          <w:fldChar w:fldCharType="separate"/>
        </w:r>
        <w:r>
          <w:t>2</w:t>
        </w:r>
        <w:r>
          <w:fldChar w:fldCharType="end"/>
        </w:r>
      </w:p>
    </w:sdtContent>
  </w:sdt>
  <w:p w14:paraId="51BA67A5" w14:textId="77777777" w:rsidR="004632FC" w:rsidRDefault="00463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590248"/>
      <w:docPartObj>
        <w:docPartGallery w:val="Page Numbers (Bottom of Page)"/>
        <w:docPartUnique/>
      </w:docPartObj>
    </w:sdtPr>
    <w:sdtEndPr/>
    <w:sdtContent>
      <w:p w14:paraId="2702D1BC" w14:textId="1B67AB1C" w:rsidR="004632FC" w:rsidRDefault="004632FC">
        <w:pPr>
          <w:pStyle w:val="Footer"/>
          <w:jc w:val="center"/>
        </w:pPr>
        <w:r>
          <w:fldChar w:fldCharType="begin"/>
        </w:r>
        <w:r>
          <w:instrText>PAGE   \* MERGEFORMAT</w:instrText>
        </w:r>
        <w:r>
          <w:fldChar w:fldCharType="separate"/>
        </w:r>
        <w:r>
          <w:t>2</w:t>
        </w:r>
        <w:r>
          <w:fldChar w:fldCharType="end"/>
        </w:r>
      </w:p>
    </w:sdtContent>
  </w:sdt>
  <w:p w14:paraId="254BC20E" w14:textId="77777777" w:rsidR="004632FC" w:rsidRDefault="00463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24B9" w14:textId="77777777" w:rsidR="00137BF6" w:rsidRDefault="00137BF6">
      <w:pPr>
        <w:spacing w:line="240" w:lineRule="auto"/>
      </w:pPr>
      <w:r>
        <w:separator/>
      </w:r>
    </w:p>
  </w:footnote>
  <w:footnote w:type="continuationSeparator" w:id="0">
    <w:p w14:paraId="6CA0CEB8" w14:textId="77777777" w:rsidR="00137BF6" w:rsidRDefault="00137BF6">
      <w:pPr>
        <w:spacing w:line="240" w:lineRule="auto"/>
      </w:pPr>
      <w:r>
        <w:continuationSeparator/>
      </w:r>
    </w:p>
  </w:footnote>
  <w:footnote w:id="1">
    <w:p w14:paraId="07B0A6E3" w14:textId="4FFA8F3F" w:rsidR="004F31C7" w:rsidRPr="00BD5142" w:rsidRDefault="004F31C7">
      <w:pPr>
        <w:pStyle w:val="FootnoteText"/>
        <w:rPr>
          <w:sz w:val="16"/>
          <w:szCs w:val="16"/>
        </w:rPr>
      </w:pPr>
      <w:r w:rsidRPr="00BD5142">
        <w:rPr>
          <w:rStyle w:val="FootnoteReference"/>
          <w:sz w:val="16"/>
          <w:szCs w:val="16"/>
        </w:rPr>
        <w:footnoteRef/>
      </w:r>
      <w:r w:rsidRPr="00BD5142">
        <w:rPr>
          <w:sz w:val="16"/>
          <w:szCs w:val="16"/>
        </w:rPr>
        <w:t xml:space="preserve"> Gemeenschappelijk Standpunt 2008/944/GBVB van de Raad van 8 december 2008, het meest recent aangepast middels raadsbesluit (GBVB) 2019/1560 van 16 september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E631" w14:textId="77777777" w:rsidR="001E74B8" w:rsidRDefault="001E7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469F" w14:textId="77777777" w:rsidR="00FE36D8" w:rsidRDefault="00C96E8D">
    <w:r>
      <w:rPr>
        <w:noProof/>
      </w:rPr>
      <mc:AlternateContent>
        <mc:Choice Requires="wps">
          <w:drawing>
            <wp:anchor distT="0" distB="0" distL="0" distR="0" simplePos="0" relativeHeight="251652608" behindDoc="0" locked="1" layoutInCell="1" allowOverlap="1" wp14:anchorId="7CA346A3" wp14:editId="209B7D48">
              <wp:simplePos x="0" y="0"/>
              <wp:positionH relativeFrom="page">
                <wp:posOffset>5920740</wp:posOffset>
              </wp:positionH>
              <wp:positionV relativeFrom="page">
                <wp:posOffset>1965960</wp:posOffset>
              </wp:positionV>
              <wp:extent cx="147066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70660" cy="8009890"/>
                      </a:xfrm>
                      <a:prstGeom prst="rect">
                        <a:avLst/>
                      </a:prstGeom>
                      <a:noFill/>
                    </wps:spPr>
                    <wps:txbx>
                      <w:txbxContent>
                        <w:p w14:paraId="7CA346D1" w14:textId="77777777" w:rsidR="00FE36D8" w:rsidRDefault="00C96E8D">
                          <w:pPr>
                            <w:pStyle w:val="Referentiegegevensbold"/>
                          </w:pPr>
                          <w:r>
                            <w:t>Ministerie van Buitenlandse Zaken</w:t>
                          </w:r>
                        </w:p>
                        <w:p w14:paraId="7CA346D2" w14:textId="77777777" w:rsidR="00FE36D8" w:rsidRDefault="00FE36D8">
                          <w:pPr>
                            <w:pStyle w:val="WitregelW2"/>
                          </w:pPr>
                        </w:p>
                        <w:p w14:paraId="7CA346D3" w14:textId="77777777" w:rsidR="00FE36D8" w:rsidRDefault="00C96E8D">
                          <w:pPr>
                            <w:pStyle w:val="Referentiegegevensbold"/>
                          </w:pPr>
                          <w:r>
                            <w:t>Onze referentie</w:t>
                          </w:r>
                        </w:p>
                        <w:p w14:paraId="7CA346D4" w14:textId="77777777" w:rsidR="00FE36D8" w:rsidRDefault="00C96E8D">
                          <w:pPr>
                            <w:pStyle w:val="Referentiegegevens"/>
                          </w:pPr>
                          <w:r>
                            <w:t>BZ2628017</w:t>
                          </w:r>
                        </w:p>
                      </w:txbxContent>
                    </wps:txbx>
                    <wps:bodyPr vert="horz" wrap="square" lIns="0" tIns="0" rIns="0" bIns="0" anchor="t" anchorCtr="0"/>
                  </wps:wsp>
                </a:graphicData>
              </a:graphic>
              <wp14:sizeRelH relativeFrom="margin">
                <wp14:pctWidth>0</wp14:pctWidth>
              </wp14:sizeRelH>
            </wp:anchor>
          </w:drawing>
        </mc:Choice>
        <mc:Fallback>
          <w:pict>
            <v:shapetype w14:anchorId="7CA346A3" id="_x0000_t202" coordsize="21600,21600" o:spt="202" path="m,l,21600r21600,l21600,xe">
              <v:stroke joinstyle="miter"/>
              <v:path gradientshapeok="t" o:connecttype="rect"/>
            </v:shapetype>
            <v:shape id="41b1110a-80a4-11ea-b356-6230a4311406" o:spid="_x0000_s1026" type="#_x0000_t202" style="position:absolute;margin-left:466.2pt;margin-top:154.8pt;width:115.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" filled="f" stroked="f">
              <v:textbox inset="0,0,0,0">
                <w:txbxContent>
                  <w:p w14:paraId="7CA346D1" w14:textId="77777777" w:rsidR="00FE36D8" w:rsidRDefault="00C96E8D">
                    <w:pPr>
                      <w:pStyle w:val="Referentiegegevensbold"/>
                    </w:pPr>
                    <w:r>
                      <w:t>Ministerie van Buitenlandse Zaken</w:t>
                    </w:r>
                  </w:p>
                  <w:p w14:paraId="7CA346D2" w14:textId="77777777" w:rsidR="00FE36D8" w:rsidRDefault="00FE36D8">
                    <w:pPr>
                      <w:pStyle w:val="WitregelW2"/>
                    </w:pPr>
                  </w:p>
                  <w:p w14:paraId="7CA346D3" w14:textId="77777777" w:rsidR="00FE36D8" w:rsidRDefault="00C96E8D">
                    <w:pPr>
                      <w:pStyle w:val="Referentiegegevensbold"/>
                    </w:pPr>
                    <w:r>
                      <w:t>Onze referentie</w:t>
                    </w:r>
                  </w:p>
                  <w:p w14:paraId="7CA346D4" w14:textId="77777777" w:rsidR="00FE36D8" w:rsidRDefault="00C96E8D">
                    <w:pPr>
                      <w:pStyle w:val="Referentiegegevens"/>
                    </w:pPr>
                    <w:r>
                      <w:t>BZ2628017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CA346A5" wp14:editId="7CA346A6">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CA346D5" w14:textId="7E9F390F" w:rsidR="00FE36D8" w:rsidRDefault="00FE36D8">
                          <w:pPr>
                            <w:pStyle w:val="Rubricering"/>
                          </w:pPr>
                        </w:p>
                      </w:txbxContent>
                    </wps:txbx>
                    <wps:bodyPr vert="horz" wrap="square" lIns="0" tIns="0" rIns="0" bIns="0" anchor="t" anchorCtr="0"/>
                  </wps:wsp>
                </a:graphicData>
              </a:graphic>
            </wp:anchor>
          </w:drawing>
        </mc:Choice>
        <mc:Fallback>
          <w:pict>
            <v:shape w14:anchorId="7CA346A5"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CA346D5" w14:textId="7E9F390F" w:rsidR="00FE36D8" w:rsidRDefault="00FE36D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CA346A7" wp14:editId="7CA346A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A346E3" w14:textId="77777777" w:rsidR="00C96E8D" w:rsidRDefault="00C96E8D"/>
                      </w:txbxContent>
                    </wps:txbx>
                    <wps:bodyPr vert="horz" wrap="square" lIns="0" tIns="0" rIns="0" bIns="0" anchor="t" anchorCtr="0"/>
                  </wps:wsp>
                </a:graphicData>
              </a:graphic>
            </wp:anchor>
          </w:drawing>
        </mc:Choice>
        <mc:Fallback>
          <w:pict>
            <v:shape w14:anchorId="7CA346A7"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CA346E3" w14:textId="77777777" w:rsidR="00C96E8D" w:rsidRDefault="00C96E8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46A1" w14:textId="77777777" w:rsidR="00FE36D8" w:rsidRDefault="00C96E8D">
    <w:pPr>
      <w:spacing w:after="7131" w:line="14" w:lineRule="exact"/>
    </w:pPr>
    <w:r>
      <w:rPr>
        <w:noProof/>
      </w:rPr>
      <mc:AlternateContent>
        <mc:Choice Requires="wps">
          <w:drawing>
            <wp:anchor distT="0" distB="0" distL="0" distR="0" simplePos="0" relativeHeight="251655680" behindDoc="0" locked="1" layoutInCell="1" allowOverlap="1" wp14:anchorId="7CA346A9" wp14:editId="7CA346A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CA346D6" w14:textId="77777777" w:rsidR="00C96E8D" w:rsidRDefault="00C96E8D"/>
                      </w:txbxContent>
                    </wps:txbx>
                    <wps:bodyPr vert="horz" wrap="square" lIns="0" tIns="0" rIns="0" bIns="0" anchor="t" anchorCtr="0"/>
                  </wps:wsp>
                </a:graphicData>
              </a:graphic>
            </wp:anchor>
          </w:drawing>
        </mc:Choice>
        <mc:Fallback>
          <w:pict>
            <v:shapetype w14:anchorId="7CA346A9"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CA346D6" w14:textId="77777777" w:rsidR="00C96E8D" w:rsidRDefault="00C96E8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CA346AB" wp14:editId="7CA346A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A346BA" w14:textId="32670131" w:rsidR="00FE36D8" w:rsidRDefault="00C96E8D">
                          <w:r>
                            <w:t>Aan de Voorzitter van de</w:t>
                          </w:r>
                          <w:r>
                            <w:br/>
                            <w:t>Tweede Kamer der Staten-Generaal</w:t>
                          </w:r>
                          <w:r>
                            <w:br/>
                          </w:r>
                          <w:r w:rsidR="001E74B8">
                            <w:t>Prinses Irenestraat 6</w:t>
                          </w:r>
                          <w:r>
                            <w:br/>
                            <w:t>Den Haag</w:t>
                          </w:r>
                        </w:p>
                      </w:txbxContent>
                    </wps:txbx>
                    <wps:bodyPr vert="horz" wrap="square" lIns="0" tIns="0" rIns="0" bIns="0" anchor="t" anchorCtr="0"/>
                  </wps:wsp>
                </a:graphicData>
              </a:graphic>
            </wp:anchor>
          </w:drawing>
        </mc:Choice>
        <mc:Fallback>
          <w:pict>
            <v:shape w14:anchorId="7CA346AB"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CA346BA" w14:textId="32670131" w:rsidR="00FE36D8" w:rsidRDefault="00C96E8D">
                    <w:r>
                      <w:t>Aan de Voorzitter van de</w:t>
                    </w:r>
                    <w:r>
                      <w:br/>
                      <w:t>Tweede Kamer der Staten-Generaal</w:t>
                    </w:r>
                    <w:r>
                      <w:br/>
                    </w:r>
                    <w:r w:rsidR="001E74B8">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CA346AD" wp14:editId="7CA346A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E36D8" w14:paraId="7CA346BD" w14:textId="77777777" w:rsidTr="004F31C7">
                            <w:trPr>
                              <w:trHeight w:val="80"/>
                            </w:trPr>
                            <w:tc>
                              <w:tcPr>
                                <w:tcW w:w="678" w:type="dxa"/>
                              </w:tcPr>
                              <w:p w14:paraId="7CA346BB" w14:textId="77777777" w:rsidR="00FE36D8" w:rsidRDefault="00C96E8D">
                                <w:r>
                                  <w:t>Datum</w:t>
                                </w:r>
                              </w:p>
                            </w:tc>
                            <w:tc>
                              <w:tcPr>
                                <w:tcW w:w="6851" w:type="dxa"/>
                              </w:tcPr>
                              <w:p w14:paraId="7CA346BC" w14:textId="292AD5CA" w:rsidR="00FE36D8" w:rsidRDefault="004632FC">
                                <w:r>
                                  <w:t xml:space="preserve"> </w:t>
                                </w:r>
                                <w:r w:rsidR="001E74B8">
                                  <w:t>13</w:t>
                                </w:r>
                                <w:r w:rsidR="00273808">
                                  <w:t xml:space="preserve"> </w:t>
                                </w:r>
                                <w:r w:rsidR="009550B0">
                                  <w:t>juli</w:t>
                                </w:r>
                                <w:r w:rsidR="00C96E8D">
                                  <w:t xml:space="preserve"> 2026</w:t>
                                </w:r>
                              </w:p>
                            </w:tc>
                          </w:tr>
                          <w:tr w:rsidR="00FE36D8" w14:paraId="7CA346C2" w14:textId="77777777">
                            <w:tc>
                              <w:tcPr>
                                <w:tcW w:w="678" w:type="dxa"/>
                              </w:tcPr>
                              <w:p w14:paraId="7CA346BE" w14:textId="77777777" w:rsidR="00FE36D8" w:rsidRDefault="00C96E8D">
                                <w:r>
                                  <w:t>Betreft</w:t>
                                </w:r>
                              </w:p>
                              <w:p w14:paraId="7CA346BF" w14:textId="77777777" w:rsidR="00FE36D8" w:rsidRDefault="00FE36D8"/>
                            </w:tc>
                            <w:tc>
                              <w:tcPr>
                                <w:tcW w:w="6851" w:type="dxa"/>
                              </w:tcPr>
                              <w:p w14:paraId="7CA346C0" w14:textId="74D52A7B" w:rsidR="00FE36D8" w:rsidRDefault="004F31C7">
                                <w:r>
                                  <w:t>Afgifte vergunning voor export militair materieel naar</w:t>
                                </w:r>
                                <w:r w:rsidR="00BB4D64">
                                  <w:t xml:space="preserve"> Marokko</w:t>
                                </w:r>
                              </w:p>
                              <w:p w14:paraId="7CA346C1" w14:textId="77777777" w:rsidR="00FE36D8" w:rsidRDefault="00FE36D8"/>
                            </w:tc>
                          </w:tr>
                        </w:tbl>
                        <w:p w14:paraId="7CA346C3" w14:textId="77777777" w:rsidR="00FE36D8" w:rsidRDefault="00FE36D8"/>
                        <w:p w14:paraId="7CA346C4" w14:textId="77777777" w:rsidR="00FE36D8" w:rsidRDefault="00FE36D8"/>
                      </w:txbxContent>
                    </wps:txbx>
                    <wps:bodyPr vert="horz" wrap="square" lIns="0" tIns="0" rIns="0" bIns="0" anchor="t" anchorCtr="0"/>
                  </wps:wsp>
                </a:graphicData>
              </a:graphic>
            </wp:anchor>
          </w:drawing>
        </mc:Choice>
        <mc:Fallback>
          <w:pict>
            <v:shape w14:anchorId="7CA346AD"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E36D8" w14:paraId="7CA346BD" w14:textId="77777777" w:rsidTr="004F31C7">
                      <w:trPr>
                        <w:trHeight w:val="80"/>
                      </w:trPr>
                      <w:tc>
                        <w:tcPr>
                          <w:tcW w:w="678" w:type="dxa"/>
                        </w:tcPr>
                        <w:p w14:paraId="7CA346BB" w14:textId="77777777" w:rsidR="00FE36D8" w:rsidRDefault="00C96E8D">
                          <w:r>
                            <w:t>Datum</w:t>
                          </w:r>
                        </w:p>
                      </w:tc>
                      <w:tc>
                        <w:tcPr>
                          <w:tcW w:w="6851" w:type="dxa"/>
                        </w:tcPr>
                        <w:p w14:paraId="7CA346BC" w14:textId="292AD5CA" w:rsidR="00FE36D8" w:rsidRDefault="004632FC">
                          <w:r>
                            <w:t xml:space="preserve"> </w:t>
                          </w:r>
                          <w:r w:rsidR="001E74B8">
                            <w:t>13</w:t>
                          </w:r>
                          <w:r w:rsidR="00273808">
                            <w:t xml:space="preserve"> </w:t>
                          </w:r>
                          <w:r w:rsidR="009550B0">
                            <w:t>juli</w:t>
                          </w:r>
                          <w:r w:rsidR="00C96E8D">
                            <w:t xml:space="preserve"> 2026</w:t>
                          </w:r>
                        </w:p>
                      </w:tc>
                    </w:tr>
                    <w:tr w:rsidR="00FE36D8" w14:paraId="7CA346C2" w14:textId="77777777">
                      <w:tc>
                        <w:tcPr>
                          <w:tcW w:w="678" w:type="dxa"/>
                        </w:tcPr>
                        <w:p w14:paraId="7CA346BE" w14:textId="77777777" w:rsidR="00FE36D8" w:rsidRDefault="00C96E8D">
                          <w:r>
                            <w:t>Betreft</w:t>
                          </w:r>
                        </w:p>
                        <w:p w14:paraId="7CA346BF" w14:textId="77777777" w:rsidR="00FE36D8" w:rsidRDefault="00FE36D8"/>
                      </w:tc>
                      <w:tc>
                        <w:tcPr>
                          <w:tcW w:w="6851" w:type="dxa"/>
                        </w:tcPr>
                        <w:p w14:paraId="7CA346C0" w14:textId="74D52A7B" w:rsidR="00FE36D8" w:rsidRDefault="004F31C7">
                          <w:r>
                            <w:t>Afgifte vergunning voor export militair materieel naar</w:t>
                          </w:r>
                          <w:r w:rsidR="00BB4D64">
                            <w:t xml:space="preserve"> Marokko</w:t>
                          </w:r>
                        </w:p>
                        <w:p w14:paraId="7CA346C1" w14:textId="77777777" w:rsidR="00FE36D8" w:rsidRDefault="00FE36D8"/>
                      </w:tc>
                    </w:tr>
                  </w:tbl>
                  <w:p w14:paraId="7CA346C3" w14:textId="77777777" w:rsidR="00FE36D8" w:rsidRDefault="00FE36D8"/>
                  <w:p w14:paraId="7CA346C4" w14:textId="77777777" w:rsidR="00FE36D8" w:rsidRDefault="00FE36D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CA346AF" wp14:editId="7B987366">
              <wp:simplePos x="0" y="0"/>
              <wp:positionH relativeFrom="page">
                <wp:posOffset>5920740</wp:posOffset>
              </wp:positionH>
              <wp:positionV relativeFrom="page">
                <wp:posOffset>1965960</wp:posOffset>
              </wp:positionV>
              <wp:extent cx="139446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4460" cy="8009890"/>
                      </a:xfrm>
                      <a:prstGeom prst="rect">
                        <a:avLst/>
                      </a:prstGeom>
                      <a:noFill/>
                    </wps:spPr>
                    <wps:txbx>
                      <w:txbxContent>
                        <w:p w14:paraId="7CA346C7" w14:textId="4DE21F8D" w:rsidR="00FE36D8" w:rsidRDefault="00C96E8D" w:rsidP="004632FC">
                          <w:pPr>
                            <w:pStyle w:val="Referentiegegevensbold"/>
                          </w:pPr>
                          <w:r>
                            <w:t>Ministerie van Buitenlandse Zaken</w:t>
                          </w:r>
                        </w:p>
                        <w:p w14:paraId="42B8E4E2" w14:textId="683D0FCB" w:rsidR="004F31C7" w:rsidRPr="004F31C7" w:rsidRDefault="004F31C7" w:rsidP="0038458D">
                          <w:pPr>
                            <w:pStyle w:val="Referentiegegevens"/>
                            <w:spacing w:line="360" w:lineRule="auto"/>
                          </w:pPr>
                          <w:r>
                            <w:t>Rijnstraat 8</w:t>
                          </w:r>
                        </w:p>
                        <w:p w14:paraId="38C75CD8" w14:textId="50455CE2" w:rsidR="004F31C7" w:rsidRPr="004F31C7" w:rsidRDefault="004F31C7" w:rsidP="0038458D">
                          <w:pPr>
                            <w:pStyle w:val="Referentiegegevens"/>
                            <w:spacing w:line="360" w:lineRule="auto"/>
                            <w:rPr>
                              <w:lang w:val="da-DK"/>
                            </w:rPr>
                          </w:pPr>
                          <w:r w:rsidRPr="004F31C7">
                            <w:rPr>
                              <w:lang w:val="da-DK"/>
                            </w:rPr>
                            <w:t xml:space="preserve">2515 XP Den </w:t>
                          </w:r>
                          <w:r>
                            <w:rPr>
                              <w:lang w:val="da-DK"/>
                            </w:rPr>
                            <w:t>Haag</w:t>
                          </w:r>
                        </w:p>
                        <w:p w14:paraId="499DA742" w14:textId="1DFFD1F5" w:rsidR="004F31C7" w:rsidRDefault="004F31C7" w:rsidP="0038458D">
                          <w:pPr>
                            <w:pStyle w:val="Referentiegegevens"/>
                            <w:spacing w:line="360" w:lineRule="auto"/>
                            <w:rPr>
                              <w:lang w:val="da-DK"/>
                            </w:rPr>
                          </w:pPr>
                          <w:r>
                            <w:rPr>
                              <w:lang w:val="da-DK"/>
                            </w:rPr>
                            <w:t>Postbus 20061</w:t>
                          </w:r>
                        </w:p>
                        <w:p w14:paraId="2F7AA9E1" w14:textId="5886C1C1" w:rsidR="004F31C7" w:rsidRDefault="004F31C7" w:rsidP="0038458D">
                          <w:pPr>
                            <w:pStyle w:val="Referentiegegevens"/>
                            <w:spacing w:line="360" w:lineRule="auto"/>
                            <w:rPr>
                              <w:lang w:val="da-DK"/>
                            </w:rPr>
                          </w:pPr>
                          <w:r>
                            <w:rPr>
                              <w:lang w:val="da-DK"/>
                            </w:rPr>
                            <w:t>Nederland</w:t>
                          </w:r>
                        </w:p>
                        <w:p w14:paraId="0926243F" w14:textId="77777777" w:rsidR="004632FC" w:rsidRPr="004632FC" w:rsidRDefault="004632FC" w:rsidP="004632FC">
                          <w:pPr>
                            <w:rPr>
                              <w:lang w:val="da-DK"/>
                            </w:rPr>
                          </w:pPr>
                        </w:p>
                        <w:p w14:paraId="7CA346C8" w14:textId="7A266EEE" w:rsidR="00FE36D8" w:rsidRPr="004F31C7" w:rsidRDefault="00C96E8D">
                          <w:pPr>
                            <w:pStyle w:val="Referentiegegevens"/>
                            <w:rPr>
                              <w:lang w:val="da-DK"/>
                            </w:rPr>
                          </w:pPr>
                          <w:r w:rsidRPr="004F31C7">
                            <w:rPr>
                              <w:lang w:val="da-DK"/>
                            </w:rPr>
                            <w:t>www.minbuza.nl</w:t>
                          </w:r>
                        </w:p>
                        <w:p w14:paraId="7CA346C9" w14:textId="77777777" w:rsidR="00FE36D8" w:rsidRPr="004F31C7" w:rsidRDefault="00FE36D8">
                          <w:pPr>
                            <w:pStyle w:val="WitregelW2"/>
                            <w:rPr>
                              <w:lang w:val="da-DK"/>
                            </w:rPr>
                          </w:pPr>
                        </w:p>
                        <w:p w14:paraId="7CA346CA" w14:textId="77777777" w:rsidR="00FE36D8" w:rsidRDefault="00C96E8D">
                          <w:pPr>
                            <w:pStyle w:val="Referentiegegevensbold"/>
                          </w:pPr>
                          <w:r>
                            <w:t>Onze referentie</w:t>
                          </w:r>
                        </w:p>
                        <w:p w14:paraId="7CA346CB" w14:textId="77777777" w:rsidR="00FE36D8" w:rsidRDefault="00C96E8D">
                          <w:pPr>
                            <w:pStyle w:val="Referentiegegevens"/>
                          </w:pPr>
                          <w:r>
                            <w:t>BZ2628017</w:t>
                          </w:r>
                        </w:p>
                        <w:p w14:paraId="7CA346CC" w14:textId="77777777" w:rsidR="00FE36D8" w:rsidRDefault="00FE36D8">
                          <w:pPr>
                            <w:pStyle w:val="WitregelW1"/>
                          </w:pPr>
                        </w:p>
                        <w:p w14:paraId="7CA346CD" w14:textId="77777777" w:rsidR="00FE36D8" w:rsidRDefault="00C96E8D">
                          <w:pPr>
                            <w:pStyle w:val="Referentiegegevensbold"/>
                          </w:pPr>
                          <w:r>
                            <w:t>Bijlage(n)</w:t>
                          </w:r>
                        </w:p>
                        <w:p w14:paraId="7CA346CE" w14:textId="77777777" w:rsidR="00FE36D8" w:rsidRDefault="00C96E8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CA346AF" id="41b10cd4-80a4-11ea-b356-6230a4311406" o:spid="_x0000_s1032" type="#_x0000_t202" style="position:absolute;margin-left:466.2pt;margin-top:154.8pt;width:109.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" filled="f" stroked="f">
              <v:textbox inset="0,0,0,0">
                <w:txbxContent>
                  <w:p w14:paraId="7CA346C7" w14:textId="4DE21F8D" w:rsidR="00FE36D8" w:rsidRDefault="00C96E8D" w:rsidP="004632FC">
                    <w:pPr>
                      <w:pStyle w:val="Referentiegegevensbold"/>
                    </w:pPr>
                    <w:r>
                      <w:t>Ministerie van Buitenlandse Zaken</w:t>
                    </w:r>
                  </w:p>
                  <w:p w14:paraId="42B8E4E2" w14:textId="683D0FCB" w:rsidR="004F31C7" w:rsidRPr="004F31C7" w:rsidRDefault="004F31C7" w:rsidP="0038458D">
                    <w:pPr>
                      <w:pStyle w:val="Referentiegegevens"/>
                      <w:spacing w:line="360" w:lineRule="auto"/>
                    </w:pPr>
                    <w:r>
                      <w:t>Rijnstraat 8</w:t>
                    </w:r>
                  </w:p>
                  <w:p w14:paraId="38C75CD8" w14:textId="50455CE2" w:rsidR="004F31C7" w:rsidRPr="004F31C7" w:rsidRDefault="004F31C7" w:rsidP="0038458D">
                    <w:pPr>
                      <w:pStyle w:val="Referentiegegevens"/>
                      <w:spacing w:line="360" w:lineRule="auto"/>
                      <w:rPr>
                        <w:lang w:val="da-DK"/>
                      </w:rPr>
                    </w:pPr>
                    <w:r w:rsidRPr="004F31C7">
                      <w:rPr>
                        <w:lang w:val="da-DK"/>
                      </w:rPr>
                      <w:t xml:space="preserve">2515 XP Den </w:t>
                    </w:r>
                    <w:r>
                      <w:rPr>
                        <w:lang w:val="da-DK"/>
                      </w:rPr>
                      <w:t>Haag</w:t>
                    </w:r>
                  </w:p>
                  <w:p w14:paraId="499DA742" w14:textId="1DFFD1F5" w:rsidR="004F31C7" w:rsidRDefault="004F31C7" w:rsidP="0038458D">
                    <w:pPr>
                      <w:pStyle w:val="Referentiegegevens"/>
                      <w:spacing w:line="360" w:lineRule="auto"/>
                      <w:rPr>
                        <w:lang w:val="da-DK"/>
                      </w:rPr>
                    </w:pPr>
                    <w:r>
                      <w:rPr>
                        <w:lang w:val="da-DK"/>
                      </w:rPr>
                      <w:t>Postbus 20061</w:t>
                    </w:r>
                  </w:p>
                  <w:p w14:paraId="2F7AA9E1" w14:textId="5886C1C1" w:rsidR="004F31C7" w:rsidRDefault="004F31C7" w:rsidP="0038458D">
                    <w:pPr>
                      <w:pStyle w:val="Referentiegegevens"/>
                      <w:spacing w:line="360" w:lineRule="auto"/>
                      <w:rPr>
                        <w:lang w:val="da-DK"/>
                      </w:rPr>
                    </w:pPr>
                    <w:r>
                      <w:rPr>
                        <w:lang w:val="da-DK"/>
                      </w:rPr>
                      <w:t>Nederland</w:t>
                    </w:r>
                  </w:p>
                  <w:p w14:paraId="0926243F" w14:textId="77777777" w:rsidR="004632FC" w:rsidRPr="004632FC" w:rsidRDefault="004632FC" w:rsidP="004632FC">
                    <w:pPr>
                      <w:rPr>
                        <w:lang w:val="da-DK"/>
                      </w:rPr>
                    </w:pPr>
                  </w:p>
                  <w:p w14:paraId="7CA346C8" w14:textId="7A266EEE" w:rsidR="00FE36D8" w:rsidRPr="004F31C7" w:rsidRDefault="00C96E8D">
                    <w:pPr>
                      <w:pStyle w:val="Referentiegegevens"/>
                      <w:rPr>
                        <w:lang w:val="da-DK"/>
                      </w:rPr>
                    </w:pPr>
                    <w:r w:rsidRPr="004F31C7">
                      <w:rPr>
                        <w:lang w:val="da-DK"/>
                      </w:rPr>
                      <w:t>www.minbuza.nl</w:t>
                    </w:r>
                  </w:p>
                  <w:p w14:paraId="7CA346C9" w14:textId="77777777" w:rsidR="00FE36D8" w:rsidRPr="004F31C7" w:rsidRDefault="00FE36D8">
                    <w:pPr>
                      <w:pStyle w:val="WitregelW2"/>
                      <w:rPr>
                        <w:lang w:val="da-DK"/>
                      </w:rPr>
                    </w:pPr>
                  </w:p>
                  <w:p w14:paraId="7CA346CA" w14:textId="77777777" w:rsidR="00FE36D8" w:rsidRDefault="00C96E8D">
                    <w:pPr>
                      <w:pStyle w:val="Referentiegegevensbold"/>
                    </w:pPr>
                    <w:r>
                      <w:t>Onze referentie</w:t>
                    </w:r>
                  </w:p>
                  <w:p w14:paraId="7CA346CB" w14:textId="77777777" w:rsidR="00FE36D8" w:rsidRDefault="00C96E8D">
                    <w:pPr>
                      <w:pStyle w:val="Referentiegegevens"/>
                    </w:pPr>
                    <w:r>
                      <w:t>BZ2628017</w:t>
                    </w:r>
                  </w:p>
                  <w:p w14:paraId="7CA346CC" w14:textId="77777777" w:rsidR="00FE36D8" w:rsidRDefault="00FE36D8">
                    <w:pPr>
                      <w:pStyle w:val="WitregelW1"/>
                    </w:pPr>
                  </w:p>
                  <w:p w14:paraId="7CA346CD" w14:textId="77777777" w:rsidR="00FE36D8" w:rsidRDefault="00C96E8D">
                    <w:pPr>
                      <w:pStyle w:val="Referentiegegevensbold"/>
                    </w:pPr>
                    <w:r>
                      <w:t>Bijlage(n)</w:t>
                    </w:r>
                  </w:p>
                  <w:p w14:paraId="7CA346CE" w14:textId="77777777" w:rsidR="00FE36D8" w:rsidRDefault="00C96E8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CA346B1" wp14:editId="7CA346B2">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CA346CF" w14:textId="0A5553F0" w:rsidR="00FE36D8" w:rsidRDefault="00FE36D8">
                          <w:pPr>
                            <w:pStyle w:val="Rubricering"/>
                          </w:pPr>
                        </w:p>
                      </w:txbxContent>
                    </wps:txbx>
                    <wps:bodyPr vert="horz" wrap="square" lIns="0" tIns="0" rIns="0" bIns="0" anchor="t" anchorCtr="0"/>
                  </wps:wsp>
                </a:graphicData>
              </a:graphic>
            </wp:anchor>
          </w:drawing>
        </mc:Choice>
        <mc:Fallback>
          <w:pict>
            <v:shape w14:anchorId="7CA346B1"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CA346CF" w14:textId="0A5553F0" w:rsidR="00FE36D8" w:rsidRDefault="00FE36D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CA346B3" wp14:editId="7CA346B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A346DC" w14:textId="77777777" w:rsidR="00C96E8D" w:rsidRDefault="00C96E8D"/>
                      </w:txbxContent>
                    </wps:txbx>
                    <wps:bodyPr vert="horz" wrap="square" lIns="0" tIns="0" rIns="0" bIns="0" anchor="t" anchorCtr="0"/>
                  </wps:wsp>
                </a:graphicData>
              </a:graphic>
            </wp:anchor>
          </w:drawing>
        </mc:Choice>
        <mc:Fallback>
          <w:pict>
            <v:shape w14:anchorId="7CA346B3"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CA346DC" w14:textId="77777777" w:rsidR="00C96E8D" w:rsidRDefault="00C96E8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CA346B5" wp14:editId="7CA346B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CA346DE" w14:textId="77777777" w:rsidR="00C96E8D" w:rsidRDefault="00C96E8D"/>
                      </w:txbxContent>
                    </wps:txbx>
                    <wps:bodyPr vert="horz" wrap="square" lIns="0" tIns="0" rIns="0" bIns="0" anchor="t" anchorCtr="0"/>
                  </wps:wsp>
                </a:graphicData>
              </a:graphic>
            </wp:anchor>
          </w:drawing>
        </mc:Choice>
        <mc:Fallback>
          <w:pict>
            <v:shape w14:anchorId="7CA346B5"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CA346DE" w14:textId="77777777" w:rsidR="00C96E8D" w:rsidRDefault="00C96E8D"/>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CA346B7" wp14:editId="7CA346B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A346D0" w14:textId="77777777" w:rsidR="00FE36D8" w:rsidRDefault="00C96E8D">
                          <w:pPr>
                            <w:spacing w:line="240" w:lineRule="auto"/>
                          </w:pPr>
                          <w:r>
                            <w:rPr>
                              <w:noProof/>
                            </w:rPr>
                            <w:drawing>
                              <wp:inline distT="0" distB="0" distL="0" distR="0" wp14:anchorId="7CA346D6" wp14:editId="7CA346D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A346B7"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CA346D0" w14:textId="77777777" w:rsidR="00FE36D8" w:rsidRDefault="00C96E8D">
                    <w:pPr>
                      <w:spacing w:line="240" w:lineRule="auto"/>
                    </w:pPr>
                    <w:r>
                      <w:rPr>
                        <w:noProof/>
                      </w:rPr>
                      <w:drawing>
                        <wp:inline distT="0" distB="0" distL="0" distR="0" wp14:anchorId="7CA346D6" wp14:editId="7CA346D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F7E8E7"/>
    <w:multiLevelType w:val="multilevel"/>
    <w:tmpl w:val="CA87C25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D07B12D"/>
    <w:multiLevelType w:val="multilevel"/>
    <w:tmpl w:val="8238880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3251DDC"/>
    <w:multiLevelType w:val="multilevel"/>
    <w:tmpl w:val="1703874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FBA0D06B"/>
    <w:multiLevelType w:val="multilevel"/>
    <w:tmpl w:val="C3C6B4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6D5355D"/>
    <w:multiLevelType w:val="multilevel"/>
    <w:tmpl w:val="EC58C56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5234335">
    <w:abstractNumId w:val="2"/>
  </w:num>
  <w:num w:numId="2" w16cid:durableId="1814758327">
    <w:abstractNumId w:val="0"/>
  </w:num>
  <w:num w:numId="3" w16cid:durableId="375469770">
    <w:abstractNumId w:val="3"/>
  </w:num>
  <w:num w:numId="4" w16cid:durableId="1139879874">
    <w:abstractNumId w:val="1"/>
  </w:num>
  <w:num w:numId="5" w16cid:durableId="1569724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6D8"/>
    <w:rsid w:val="00021132"/>
    <w:rsid w:val="0002239C"/>
    <w:rsid w:val="00054595"/>
    <w:rsid w:val="000816CB"/>
    <w:rsid w:val="0009696B"/>
    <w:rsid w:val="00137BF6"/>
    <w:rsid w:val="001D4610"/>
    <w:rsid w:val="001E4D66"/>
    <w:rsid w:val="001E74B8"/>
    <w:rsid w:val="002317FF"/>
    <w:rsid w:val="00244B0F"/>
    <w:rsid w:val="002504B4"/>
    <w:rsid w:val="00273808"/>
    <w:rsid w:val="002A04A0"/>
    <w:rsid w:val="00305D78"/>
    <w:rsid w:val="00342C5F"/>
    <w:rsid w:val="0036096E"/>
    <w:rsid w:val="0038458D"/>
    <w:rsid w:val="003D52CC"/>
    <w:rsid w:val="004439DC"/>
    <w:rsid w:val="004632FC"/>
    <w:rsid w:val="004B5FF2"/>
    <w:rsid w:val="004F31C7"/>
    <w:rsid w:val="0057744D"/>
    <w:rsid w:val="006A65D7"/>
    <w:rsid w:val="00835DB7"/>
    <w:rsid w:val="008A76BF"/>
    <w:rsid w:val="008D0740"/>
    <w:rsid w:val="00940C8A"/>
    <w:rsid w:val="009550B0"/>
    <w:rsid w:val="00A736C5"/>
    <w:rsid w:val="00A974C5"/>
    <w:rsid w:val="00AE1CEE"/>
    <w:rsid w:val="00B35A3E"/>
    <w:rsid w:val="00BB4D64"/>
    <w:rsid w:val="00BD5142"/>
    <w:rsid w:val="00C96E8D"/>
    <w:rsid w:val="00CE0E7C"/>
    <w:rsid w:val="00EC231D"/>
    <w:rsid w:val="00F30A4B"/>
    <w:rsid w:val="00F43F63"/>
    <w:rsid w:val="00F7468A"/>
    <w:rsid w:val="00FD5745"/>
    <w:rsid w:val="00FE2B67"/>
    <w:rsid w:val="00FE36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34697"/>
  <w15:docId w15:val="{89B41569-A404-4509-9E5C-68700583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F31C7"/>
    <w:pPr>
      <w:tabs>
        <w:tab w:val="center" w:pos="4513"/>
        <w:tab w:val="right" w:pos="9026"/>
      </w:tabs>
      <w:spacing w:line="240" w:lineRule="auto"/>
    </w:pPr>
  </w:style>
  <w:style w:type="character" w:customStyle="1" w:styleId="HeaderChar">
    <w:name w:val="Header Char"/>
    <w:basedOn w:val="DefaultParagraphFont"/>
    <w:link w:val="Header"/>
    <w:uiPriority w:val="99"/>
    <w:rsid w:val="004F31C7"/>
    <w:rPr>
      <w:rFonts w:ascii="Verdana" w:hAnsi="Verdana"/>
      <w:color w:val="000000"/>
      <w:sz w:val="18"/>
      <w:szCs w:val="18"/>
    </w:rPr>
  </w:style>
  <w:style w:type="paragraph" w:styleId="Footer">
    <w:name w:val="footer"/>
    <w:basedOn w:val="Normal"/>
    <w:link w:val="FooterChar"/>
    <w:uiPriority w:val="99"/>
    <w:unhideWhenUsed/>
    <w:rsid w:val="004F31C7"/>
    <w:pPr>
      <w:tabs>
        <w:tab w:val="center" w:pos="4513"/>
        <w:tab w:val="right" w:pos="9026"/>
      </w:tabs>
      <w:spacing w:line="240" w:lineRule="auto"/>
    </w:pPr>
  </w:style>
  <w:style w:type="character" w:customStyle="1" w:styleId="FooterChar">
    <w:name w:val="Footer Char"/>
    <w:basedOn w:val="DefaultParagraphFont"/>
    <w:link w:val="Footer"/>
    <w:uiPriority w:val="99"/>
    <w:rsid w:val="004F31C7"/>
    <w:rPr>
      <w:rFonts w:ascii="Verdana" w:hAnsi="Verdana"/>
      <w:color w:val="000000"/>
      <w:sz w:val="18"/>
      <w:szCs w:val="18"/>
    </w:rPr>
  </w:style>
  <w:style w:type="paragraph" w:styleId="FootnoteText">
    <w:name w:val="footnote text"/>
    <w:basedOn w:val="Normal"/>
    <w:link w:val="FootnoteTextChar"/>
    <w:uiPriority w:val="99"/>
    <w:semiHidden/>
    <w:unhideWhenUsed/>
    <w:rsid w:val="004F31C7"/>
    <w:pPr>
      <w:spacing w:line="240" w:lineRule="auto"/>
    </w:pPr>
    <w:rPr>
      <w:sz w:val="20"/>
      <w:szCs w:val="20"/>
    </w:rPr>
  </w:style>
  <w:style w:type="character" w:customStyle="1" w:styleId="FootnoteTextChar">
    <w:name w:val="Footnote Text Char"/>
    <w:basedOn w:val="DefaultParagraphFont"/>
    <w:link w:val="FootnoteText"/>
    <w:uiPriority w:val="99"/>
    <w:semiHidden/>
    <w:rsid w:val="004F31C7"/>
    <w:rPr>
      <w:rFonts w:ascii="Verdana" w:hAnsi="Verdana"/>
      <w:color w:val="000000"/>
    </w:rPr>
  </w:style>
  <w:style w:type="character" w:styleId="FootnoteReference">
    <w:name w:val="footnote reference"/>
    <w:basedOn w:val="DefaultParagraphFont"/>
    <w:uiPriority w:val="99"/>
    <w:semiHidden/>
    <w:unhideWhenUsed/>
    <w:rsid w:val="004F31C7"/>
    <w:rPr>
      <w:vertAlign w:val="superscript"/>
    </w:rPr>
  </w:style>
  <w:style w:type="paragraph" w:styleId="Revision">
    <w:name w:val="Revision"/>
    <w:hidden/>
    <w:uiPriority w:val="99"/>
    <w:semiHidden/>
    <w:rsid w:val="006A65D7"/>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6A65D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E2B67"/>
    <w:rPr>
      <w:sz w:val="16"/>
      <w:szCs w:val="16"/>
    </w:rPr>
  </w:style>
  <w:style w:type="paragraph" w:styleId="CommentText">
    <w:name w:val="annotation text"/>
    <w:basedOn w:val="Normal"/>
    <w:link w:val="CommentTextChar"/>
    <w:uiPriority w:val="99"/>
    <w:unhideWhenUsed/>
    <w:rsid w:val="00FE2B67"/>
    <w:pPr>
      <w:spacing w:line="240" w:lineRule="auto"/>
    </w:pPr>
    <w:rPr>
      <w:sz w:val="20"/>
      <w:szCs w:val="20"/>
    </w:rPr>
  </w:style>
  <w:style w:type="character" w:customStyle="1" w:styleId="CommentTextChar">
    <w:name w:val="Comment Text Char"/>
    <w:basedOn w:val="DefaultParagraphFont"/>
    <w:link w:val="CommentText"/>
    <w:uiPriority w:val="99"/>
    <w:rsid w:val="00FE2B6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E2B67"/>
    <w:rPr>
      <w:b/>
      <w:bCs/>
    </w:rPr>
  </w:style>
  <w:style w:type="character" w:customStyle="1" w:styleId="CommentSubjectChar">
    <w:name w:val="Comment Subject Char"/>
    <w:basedOn w:val="CommentTextChar"/>
    <w:link w:val="CommentSubject"/>
    <w:uiPriority w:val="99"/>
    <w:semiHidden/>
    <w:rsid w:val="00FE2B6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876450">
      <w:bodyDiv w:val="1"/>
      <w:marLeft w:val="0"/>
      <w:marRight w:val="0"/>
      <w:marTop w:val="0"/>
      <w:marBottom w:val="0"/>
      <w:divBdr>
        <w:top w:val="none" w:sz="0" w:space="0" w:color="auto"/>
        <w:left w:val="none" w:sz="0" w:space="0" w:color="auto"/>
        <w:bottom w:val="none" w:sz="0" w:space="0" w:color="auto"/>
        <w:right w:val="none" w:sz="0" w:space="0" w:color="auto"/>
      </w:divBdr>
    </w:div>
    <w:div w:id="1633974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587</ap:Words>
  <ap:Characters>3231</ap:Characters>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Wapenexport Marokko - onbemande oppervlakteschepen 115489</vt:lpstr>
    </vt:vector>
  </ap:TitlesOfParts>
  <ap:LinksUpToDate>false</ap:LinksUpToDate>
  <ap:CharactersWithSpaces>3811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2026-07-09T07:50:00.0000000Z</lastPrinted>
  <dcterms:created xsi:type="dcterms:W3CDTF">2026-07-13T14:36:00.0000000Z</dcterms:created>
  <dcterms:modified xsi:type="dcterms:W3CDTF">2026-07-13T14:36:00.0000000Z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50;#X|3617f631-3bbe-475e-926d-c9e91784ac3c;#51;#X|ed4d03a4-afa6-4261-9ec8-444b566f13bc</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15;#X|54a65c48-f92b-4d74-bc06-5cce37537635</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https://247.plaza.buzaservices.nl/subject/PV-RK2026042026/BZ2628017/Reguliere%20kamerbrief%20-%20Wapenexport%20Marokko%20-%20onbemande%20oppervlakteschepen%20115489.docx, </vt:lpwstr>
  </property>
  <property fmtid="{D5CDD505-2E9C-101B-9397-08002B2CF9AE}" pid="24" name="_dlc_DocIdItemGuid">
    <vt:lpwstr>c12d771d-048a-4c6a-b918-018300a632cb</vt:lpwstr>
  </property>
  <property fmtid="{D5CDD505-2E9C-101B-9397-08002B2CF9AE}" pid="25" name="_docset_NoMedatataSyncRequired">
    <vt:lpwstr>False</vt:lpwstr>
  </property>
</Properties>
</file>