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3E7B" w:rsidR="002305C1" w:rsidP="002305C1" w:rsidRDefault="002305C1" w14:paraId="11268D07" w14:textId="26780B4E">
      <w:pPr>
        <w:pStyle w:val="Normaalweb"/>
        <w:rPr>
          <w:b/>
          <w:sz w:val="28"/>
          <w:szCs w:val="28"/>
        </w:rPr>
      </w:pPr>
      <w:r w:rsidRPr="002305C1">
        <w:rPr>
          <w:b/>
          <w:sz w:val="28"/>
          <w:szCs w:val="28"/>
        </w:rPr>
        <w:t xml:space="preserve">Verslag van </w:t>
      </w:r>
      <w:r w:rsidRPr="00073E7B">
        <w:rPr>
          <w:b/>
          <w:sz w:val="28"/>
          <w:szCs w:val="28"/>
        </w:rPr>
        <w:t>een schriftelijk overleg inzake het fiche: Voorstel 28ste regime voor ondernemingen – ‘EU Inc.’</w:t>
      </w:r>
    </w:p>
    <w:p w:rsidRPr="00073E7B" w:rsidR="002305C1" w:rsidP="002305C1" w:rsidRDefault="002305C1" w14:paraId="4715BA0C" w14:textId="77777777">
      <w:pPr>
        <w:pStyle w:val="Normaalweb"/>
        <w:rPr>
          <w:b/>
          <w:sz w:val="28"/>
          <w:szCs w:val="28"/>
        </w:rPr>
      </w:pPr>
    </w:p>
    <w:p w:rsidRPr="00073E7B" w:rsidR="002305C1" w:rsidP="002305C1" w:rsidRDefault="002305C1" w14:paraId="134F2F0C" w14:textId="2F00E676">
      <w:pPr>
        <w:pStyle w:val="Normaalweb"/>
        <w:ind w:left="708" w:hanging="708"/>
        <w:rPr>
          <w:b/>
        </w:rPr>
      </w:pPr>
      <w:r w:rsidRPr="00073E7B">
        <w:rPr>
          <w:b/>
        </w:rPr>
        <w:t>Reactie van de Staatssecretaris van Justitie en Veiligheid</w:t>
      </w:r>
    </w:p>
    <w:p w:rsidRPr="00073E7B" w:rsidR="002305C1" w:rsidP="006B6B27" w:rsidRDefault="002305C1" w14:paraId="57C3AF22" w14:textId="228B14AF">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Met interesse heb ik kennisgenomen van de vragen die door de verschillende fracties zijn gesteld naar aanleiding van het op 24 april door de Minister van Buitenlandse Zaken verstuurde fiche: Voorstel 28ste regime voor ondernemingen – ‘EU Inc.’ (Kamerstuk 22112, nr. 4320). Bij de volgorde van de beantwoording is de volgorde van de inbreng van het schriftelijk overleg aangehouden. Hierbij bied ik u de antwoorden op de vragen aan, mede namens de Minister van Economische Zaken en Klimaat.</w:t>
      </w:r>
      <w:r w:rsidRPr="00073E7B">
        <w:rPr>
          <w:rFonts w:eastAsia="Times New Roman" w:cs="Times New Roman"/>
          <w:color w:val="000000"/>
          <w:kern w:val="0"/>
          <w:lang w:eastAsia="nl-NL"/>
          <w14:ligatures w14:val="none"/>
        </w:rPr>
        <w:tab/>
      </w:r>
    </w:p>
    <w:p w:rsidRPr="00073E7B" w:rsidR="000E5FEF" w:rsidP="006B6B27" w:rsidRDefault="000E5FEF" w14:paraId="5EB1CF2D" w14:textId="77777777">
      <w:pPr>
        <w:rPr>
          <w:rFonts w:eastAsia="Times New Roman" w:cs="Times New Roman"/>
          <w:b/>
          <w:color w:val="000000"/>
          <w:kern w:val="0"/>
          <w:lang w:eastAsia="nl-NL"/>
          <w14:ligatures w14:val="none"/>
        </w:rPr>
      </w:pPr>
    </w:p>
    <w:p w:rsidRPr="00073E7B" w:rsidR="002305C1" w:rsidP="006B6B27" w:rsidRDefault="002305C1" w14:paraId="0E0BA714" w14:textId="45B57E0F">
      <w:pPr>
        <w:rPr>
          <w:rFonts w:eastAsia="Times New Roman" w:cs="Times New Roman"/>
          <w:b/>
          <w:color w:val="000000"/>
          <w:kern w:val="0"/>
          <w:lang w:eastAsia="nl-NL"/>
          <w14:ligatures w14:val="none"/>
        </w:rPr>
      </w:pPr>
      <w:r w:rsidRPr="00073E7B">
        <w:rPr>
          <w:rFonts w:eastAsia="Times New Roman" w:cs="Times New Roman"/>
          <w:b/>
          <w:color w:val="000000"/>
          <w:kern w:val="0"/>
          <w:lang w:eastAsia="nl-NL"/>
          <w14:ligatures w14:val="none"/>
        </w:rPr>
        <w:t>Vragen en opmerkingen van de leden van de D66-fractie</w:t>
      </w:r>
    </w:p>
    <w:p w:rsidRPr="00073E7B" w:rsidR="006B6B27" w:rsidP="006B6B27" w:rsidRDefault="006B6B27" w14:paraId="258DD83F" w14:textId="11FC1CDB">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D66-fractie hebben met belangstelling kennisgenomen van het BNC-fiche:</w:t>
      </w:r>
      <w:r w:rsidRPr="00073E7B">
        <w:rPr>
          <w:i/>
          <w:iCs/>
        </w:rPr>
        <w:t xml:space="preserve"> </w:t>
      </w:r>
      <w:r w:rsidRPr="00073E7B">
        <w:rPr>
          <w:rFonts w:eastAsia="Times New Roman" w:cs="Times New Roman"/>
          <w:i/>
          <w:iCs/>
          <w:color w:val="000000"/>
          <w:kern w:val="0"/>
          <w:lang w:eastAsia="nl-NL"/>
          <w14:ligatures w14:val="none"/>
        </w:rPr>
        <w:t xml:space="preserve">‘Voorstel 28ste regime voor ondernemingen – ‘EU Inc.’. Zij steunen de doelstelling van het 28e regime onverkort: het voltooien van de interne markt is voor het Europese verdienvermogen onontbeerlijk, en de rapporten </w:t>
      </w:r>
      <w:proofErr w:type="spellStart"/>
      <w:r w:rsidRPr="00073E7B">
        <w:rPr>
          <w:rFonts w:eastAsia="Times New Roman" w:cs="Times New Roman"/>
          <w:i/>
          <w:iCs/>
          <w:color w:val="000000"/>
          <w:kern w:val="0"/>
          <w:lang w:eastAsia="nl-NL"/>
          <w14:ligatures w14:val="none"/>
        </w:rPr>
        <w:t>Draghi</w:t>
      </w:r>
      <w:proofErr w:type="spellEnd"/>
      <w:r w:rsidRPr="00073E7B">
        <w:rPr>
          <w:rFonts w:eastAsia="Times New Roman" w:cs="Times New Roman"/>
          <w:i/>
          <w:iCs/>
          <w:color w:val="000000"/>
          <w:kern w:val="0"/>
          <w:lang w:eastAsia="nl-NL"/>
          <w14:ligatures w14:val="none"/>
        </w:rPr>
        <w:t xml:space="preserve">, </w:t>
      </w:r>
      <w:proofErr w:type="spellStart"/>
      <w:r w:rsidRPr="00073E7B">
        <w:rPr>
          <w:rFonts w:eastAsia="Times New Roman" w:cs="Times New Roman"/>
          <w:i/>
          <w:iCs/>
          <w:color w:val="000000"/>
          <w:kern w:val="0"/>
          <w:lang w:eastAsia="nl-NL"/>
          <w14:ligatures w14:val="none"/>
        </w:rPr>
        <w:t>Letta</w:t>
      </w:r>
      <w:proofErr w:type="spellEnd"/>
      <w:r w:rsidRPr="00073E7B">
        <w:rPr>
          <w:rFonts w:eastAsia="Times New Roman" w:cs="Times New Roman"/>
          <w:i/>
          <w:iCs/>
          <w:color w:val="000000"/>
          <w:kern w:val="0"/>
          <w:lang w:eastAsia="nl-NL"/>
          <w14:ligatures w14:val="none"/>
        </w:rPr>
        <w:t xml:space="preserve"> en </w:t>
      </w:r>
      <w:proofErr w:type="spellStart"/>
      <w:r w:rsidRPr="00073E7B">
        <w:rPr>
          <w:rFonts w:eastAsia="Times New Roman" w:cs="Times New Roman"/>
          <w:i/>
          <w:iCs/>
          <w:color w:val="000000"/>
          <w:kern w:val="0"/>
          <w:lang w:eastAsia="nl-NL"/>
          <w14:ligatures w14:val="none"/>
        </w:rPr>
        <w:t>Wennink</w:t>
      </w:r>
      <w:proofErr w:type="spellEnd"/>
      <w:r w:rsidRPr="00073E7B">
        <w:rPr>
          <w:rFonts w:eastAsia="Times New Roman" w:cs="Times New Roman"/>
          <w:i/>
          <w:iCs/>
          <w:color w:val="000000"/>
          <w:kern w:val="0"/>
          <w:lang w:eastAsia="nl-NL"/>
          <w14:ligatures w14:val="none"/>
        </w:rPr>
        <w:t xml:space="preserve"> hebben de urgentie inmiddels meerdere malen onderstreept. Voor een Europese startup die in meerdere lidstaten klanten wil bedienen, betekenen 27 bouwstenen in de praktijk vandaag al tienduizenden euro's aan oprichtings- en nalevingskosten voordat de eerste klant heeft getekend; voor Amerikaanse of Chinese concurrenten volstaat één entiteit. Dat moet anders. Deze leden lezen het fiche dan ook nadrukkelijk als de start van een proces, niet als sluitstuk, en hebben in die geest de volgende vragen.</w:t>
      </w:r>
      <w:r w:rsidRPr="00073E7B" w:rsidR="002305C1">
        <w:rPr>
          <w:i/>
          <w:iCs/>
        </w:rPr>
        <w:t xml:space="preserve"> </w:t>
      </w:r>
    </w:p>
    <w:p w:rsidRPr="00073E7B" w:rsidR="006B6B27" w:rsidP="006B6B27" w:rsidRDefault="006B6B27" w14:paraId="4DADB922"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Tempo en vervolgharmonisatie </w:t>
      </w:r>
    </w:p>
    <w:p w:rsidRPr="00073E7B" w:rsidR="00980E54" w:rsidP="006B6B27" w:rsidRDefault="006B6B27" w14:paraId="77C901A6" w14:textId="08C39CB0">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D66-fractie lezen dat het kabinet het 28e regime kwalificeert als een eerste stap voor verdere harmonisatie. Welke concrete vervolgstappen ziet het kabinet de komende twee jaar voor materiële harmonisatie van het vennootschaps-, insolventie- en arbeidsrecht voor vennootschappen met beperkte aansprakelijkheid? Is het kabinet bereid om met een </w:t>
      </w:r>
      <w:proofErr w:type="spellStart"/>
      <w:r w:rsidRPr="00073E7B">
        <w:rPr>
          <w:rFonts w:eastAsia="Times New Roman" w:cs="Times New Roman"/>
          <w:i/>
          <w:iCs/>
          <w:color w:val="000000"/>
          <w:kern w:val="0"/>
          <w:lang w:eastAsia="nl-NL"/>
          <w14:ligatures w14:val="none"/>
        </w:rPr>
        <w:t>coalition</w:t>
      </w:r>
      <w:proofErr w:type="spellEnd"/>
      <w:r w:rsidRPr="00073E7B">
        <w:rPr>
          <w:rFonts w:eastAsia="Times New Roman" w:cs="Times New Roman"/>
          <w:i/>
          <w:iCs/>
          <w:color w:val="000000"/>
          <w:kern w:val="0"/>
          <w:lang w:eastAsia="nl-NL"/>
          <w14:ligatures w14:val="none"/>
        </w:rPr>
        <w:t xml:space="preserve"> of </w:t>
      </w:r>
      <w:proofErr w:type="spellStart"/>
      <w:r w:rsidRPr="00073E7B">
        <w:rPr>
          <w:rFonts w:eastAsia="Times New Roman" w:cs="Times New Roman"/>
          <w:i/>
          <w:iCs/>
          <w:color w:val="000000"/>
          <w:kern w:val="0"/>
          <w:lang w:eastAsia="nl-NL"/>
          <w14:ligatures w14:val="none"/>
        </w:rPr>
        <w:t>the</w:t>
      </w:r>
      <w:proofErr w:type="spellEnd"/>
      <w:r w:rsidRPr="00073E7B">
        <w:rPr>
          <w:rFonts w:eastAsia="Times New Roman" w:cs="Times New Roman"/>
          <w:i/>
          <w:iCs/>
          <w:color w:val="000000"/>
          <w:kern w:val="0"/>
          <w:lang w:eastAsia="nl-NL"/>
          <w14:ligatures w14:val="none"/>
        </w:rPr>
        <w:t xml:space="preserve"> </w:t>
      </w:r>
      <w:proofErr w:type="spellStart"/>
      <w:r w:rsidRPr="00073E7B">
        <w:rPr>
          <w:rFonts w:eastAsia="Times New Roman" w:cs="Times New Roman"/>
          <w:i/>
          <w:iCs/>
          <w:color w:val="000000"/>
          <w:kern w:val="0"/>
          <w:lang w:eastAsia="nl-NL"/>
          <w14:ligatures w14:val="none"/>
        </w:rPr>
        <w:t>willing</w:t>
      </w:r>
      <w:proofErr w:type="spellEnd"/>
      <w:r w:rsidRPr="00073E7B">
        <w:rPr>
          <w:rFonts w:eastAsia="Times New Roman" w:cs="Times New Roman"/>
          <w:i/>
          <w:iCs/>
          <w:color w:val="000000"/>
          <w:kern w:val="0"/>
          <w:lang w:eastAsia="nl-NL"/>
          <w14:ligatures w14:val="none"/>
        </w:rPr>
        <w:t xml:space="preserve"> een formeel voortrekkersinitiatief te starten als geen consensus kan worden bereikt op EU-niveau? Is het kabinet bijvoorbeeld bereid om dit op te brengen tijdens de E6 overleggen om te kijken of de E6 hierin een voortrekkersrol kan spelen?</w:t>
      </w:r>
    </w:p>
    <w:p w:rsidRPr="00073E7B" w:rsidR="675AC7B4" w:rsidRDefault="00520086" w14:paraId="3D005035" w14:textId="5196302D">
      <w:pPr>
        <w:rPr>
          <w:rFonts w:eastAsia="Times New Roman" w:cs="Times New Roman"/>
          <w:color w:val="000000" w:themeColor="text1"/>
          <w:lang w:eastAsia="nl-NL"/>
        </w:rPr>
      </w:pPr>
      <w:r w:rsidRPr="00073E7B">
        <w:rPr>
          <w:rFonts w:eastAsia="Times New Roman" w:cs="Times New Roman"/>
        </w:rPr>
        <w:t xml:space="preserve">De leden van de D66-fractie vragen welke vervolgstappen het kabinet ziet om te komen tot verdere harmonisatie. Het kabinet heeft in </w:t>
      </w:r>
      <w:r w:rsidRPr="00073E7B" w:rsidR="478B4843">
        <w:rPr>
          <w:rFonts w:eastAsia="Times New Roman" w:cs="Times New Roman"/>
        </w:rPr>
        <w:t>het coalitieakkoord</w:t>
      </w:r>
      <w:r w:rsidRPr="00073E7B">
        <w:rPr>
          <w:rFonts w:eastAsia="Times New Roman" w:cs="Times New Roman"/>
        </w:rPr>
        <w:t xml:space="preserve"> de ambitie geuit </w:t>
      </w:r>
      <w:r w:rsidRPr="00073E7B" w:rsidR="478B4843">
        <w:rPr>
          <w:rFonts w:eastAsia="Times New Roman" w:cs="Times New Roman"/>
        </w:rPr>
        <w:t xml:space="preserve">zoveel mogelijk wetgeving te harmoniseren die relevant is voor ondernemers, zoals het vennootschapsrecht en arbeidswetgeving. </w:t>
      </w:r>
      <w:r w:rsidRPr="00073E7B" w:rsidR="0089006C">
        <w:rPr>
          <w:rFonts w:eastAsia="Times New Roman" w:cs="Times New Roman"/>
        </w:rPr>
        <w:t xml:space="preserve">Het kabinet brengt dit </w:t>
      </w:r>
      <w:r w:rsidRPr="00073E7B" w:rsidR="000554B3">
        <w:rPr>
          <w:rFonts w:eastAsia="Times New Roman" w:cs="Times New Roman"/>
        </w:rPr>
        <w:t>regelmatig</w:t>
      </w:r>
      <w:r w:rsidRPr="00073E7B" w:rsidR="478B4843">
        <w:rPr>
          <w:rFonts w:eastAsia="Times New Roman" w:cs="Times New Roman"/>
        </w:rPr>
        <w:t xml:space="preserve"> op in </w:t>
      </w:r>
      <w:bookmarkStart w:name="_Hlk233718182" w:id="0"/>
      <w:r w:rsidRPr="00073E7B" w:rsidR="478B4843">
        <w:rPr>
          <w:rFonts w:eastAsia="Times New Roman" w:cs="Times New Roman"/>
        </w:rPr>
        <w:t>verschillende EU</w:t>
      </w:r>
      <w:r w:rsidRPr="00073E7B" w:rsidR="0089006C">
        <w:rPr>
          <w:rFonts w:eastAsia="Times New Roman" w:cs="Times New Roman"/>
        </w:rPr>
        <w:t>-</w:t>
      </w:r>
      <w:r w:rsidRPr="00073E7B" w:rsidR="478B4843">
        <w:rPr>
          <w:rFonts w:eastAsia="Times New Roman" w:cs="Times New Roman"/>
        </w:rPr>
        <w:t>overleggremia</w:t>
      </w:r>
      <w:bookmarkEnd w:id="0"/>
      <w:r w:rsidRPr="00073E7B" w:rsidR="009E14CC">
        <w:rPr>
          <w:rFonts w:eastAsia="Times New Roman" w:cs="Times New Roman"/>
        </w:rPr>
        <w:t xml:space="preserve">, waaronder in de Europese Raad, de Eurogroep en binnen verschillende </w:t>
      </w:r>
      <w:proofErr w:type="spellStart"/>
      <w:r w:rsidRPr="00073E7B" w:rsidR="009E14CC">
        <w:rPr>
          <w:rFonts w:eastAsia="Times New Roman" w:cs="Times New Roman"/>
        </w:rPr>
        <w:t>vakraden</w:t>
      </w:r>
      <w:proofErr w:type="spellEnd"/>
      <w:r w:rsidRPr="00073E7B" w:rsidR="478B4843">
        <w:rPr>
          <w:rFonts w:eastAsia="Times New Roman" w:cs="Times New Roman"/>
        </w:rPr>
        <w:t>. Tevens wil het kabinet een kopgroep vormen met gelijkgestemde lidstaten om onder meer het faillissementsrecht te harmoniseren. Met zes EU-lidstaten (</w:t>
      </w:r>
      <w:bookmarkStart w:name="_Hlk233718196" w:id="1"/>
      <w:r w:rsidRPr="00073E7B" w:rsidR="009E14CC">
        <w:rPr>
          <w:rFonts w:eastAsia="Times New Roman" w:cs="Times New Roman"/>
        </w:rPr>
        <w:t xml:space="preserve">naast Nederland zijn dit </w:t>
      </w:r>
      <w:r w:rsidRPr="00073E7B" w:rsidR="478B4843">
        <w:rPr>
          <w:rFonts w:eastAsia="Times New Roman" w:cs="Times New Roman"/>
        </w:rPr>
        <w:t>Duitsland, Frankrijk, Spanje, Italië en Polen</w:t>
      </w:r>
      <w:bookmarkEnd w:id="1"/>
      <w:r w:rsidRPr="00073E7B" w:rsidR="007F5A38">
        <w:rPr>
          <w:rFonts w:eastAsia="Times New Roman" w:cs="Times New Roman"/>
        </w:rPr>
        <w:t>;</w:t>
      </w:r>
      <w:r w:rsidRPr="00073E7B" w:rsidR="0089006C">
        <w:rPr>
          <w:rFonts w:eastAsia="Times New Roman" w:cs="Times New Roman"/>
        </w:rPr>
        <w:t xml:space="preserve"> de</w:t>
      </w:r>
      <w:r w:rsidRPr="00073E7B" w:rsidR="007F5A38">
        <w:rPr>
          <w:rFonts w:eastAsia="Times New Roman" w:cs="Times New Roman"/>
        </w:rPr>
        <w:t xml:space="preserve"> zogenoemde</w:t>
      </w:r>
      <w:r w:rsidRPr="00073E7B" w:rsidR="0089006C">
        <w:rPr>
          <w:rFonts w:eastAsia="Times New Roman" w:cs="Times New Roman"/>
        </w:rPr>
        <w:t xml:space="preserve"> E6</w:t>
      </w:r>
      <w:r w:rsidRPr="00073E7B" w:rsidR="478B4843">
        <w:rPr>
          <w:rFonts w:eastAsia="Times New Roman" w:cs="Times New Roman"/>
        </w:rPr>
        <w:t xml:space="preserve">) heeft de minister van Financiën regelmatig overleg over de voortgang op belangrijke en urgente EU-dossiers, mede in het licht van de huidige geopolitieke ontwikkelingen. In maart jl. hebben </w:t>
      </w:r>
      <w:r w:rsidRPr="00073E7B" w:rsidR="478B4843">
        <w:rPr>
          <w:rFonts w:eastAsia="Times New Roman" w:cs="Times New Roman"/>
        </w:rPr>
        <w:lastRenderedPageBreak/>
        <w:t>deze zes landen in een gezamenlijke brief over de spaar- en investeringsunie aangekondigd om als een eerste stap op het gebied van uniformere regels voor insolventie een werkgroep van lidstaten in te stellen om met inbreng vanuit de wetenschap en de praktijk verschillende opties te verkennen.</w:t>
      </w:r>
      <w:r w:rsidRPr="00073E7B" w:rsidR="675AC7B4">
        <w:rPr>
          <w:rStyle w:val="Voetnootmarkering"/>
          <w:rFonts w:eastAsia="Times New Roman" w:cs="Times New Roman"/>
        </w:rPr>
        <w:footnoteReference w:id="1"/>
      </w:r>
      <w:r w:rsidRPr="00073E7B" w:rsidR="478B4843">
        <w:rPr>
          <w:rFonts w:eastAsia="Times New Roman" w:cs="Times New Roman"/>
        </w:rPr>
        <w:t xml:space="preserve"> Zoals eerder toegezegd </w:t>
      </w:r>
      <w:r w:rsidRPr="00073E7B" w:rsidR="00DC57A7">
        <w:rPr>
          <w:rFonts w:eastAsia="Times New Roman" w:cs="Times New Roman"/>
        </w:rPr>
        <w:t xml:space="preserve">wordt </w:t>
      </w:r>
      <w:r w:rsidRPr="00073E7B" w:rsidR="478B4843">
        <w:rPr>
          <w:rFonts w:eastAsia="Times New Roman" w:cs="Times New Roman"/>
        </w:rPr>
        <w:t>uw Kamer doorlopend geïnformeerd over ontwikkelingen met betrekking tot de</w:t>
      </w:r>
      <w:r w:rsidRPr="00073E7B" w:rsidR="000554B3">
        <w:rPr>
          <w:rFonts w:eastAsia="Times New Roman" w:cs="Times New Roman"/>
        </w:rPr>
        <w:t>ze</w:t>
      </w:r>
      <w:r w:rsidRPr="00073E7B" w:rsidR="478B4843">
        <w:rPr>
          <w:rFonts w:eastAsia="Times New Roman" w:cs="Times New Roman"/>
        </w:rPr>
        <w:t xml:space="preserve"> groep van zes lidstaten, onder meer via de geannoteerde agenda’s en de verslagen van de Eurogroep en de </w:t>
      </w:r>
      <w:proofErr w:type="spellStart"/>
      <w:r w:rsidRPr="00073E7B" w:rsidR="478B4843">
        <w:rPr>
          <w:rFonts w:eastAsia="Times New Roman" w:cs="Times New Roman"/>
        </w:rPr>
        <w:t>Ecofinraad</w:t>
      </w:r>
      <w:proofErr w:type="spellEnd"/>
      <w:r w:rsidRPr="00073E7B" w:rsidR="478B4843">
        <w:rPr>
          <w:rFonts w:eastAsia="Times New Roman" w:cs="Times New Roman"/>
        </w:rPr>
        <w:t>.</w:t>
      </w:r>
      <w:r w:rsidRPr="00073E7B" w:rsidR="00E87325">
        <w:rPr>
          <w:rFonts w:eastAsia="Times New Roman" w:cs="Times New Roman"/>
        </w:rPr>
        <w:t xml:space="preserve"> </w:t>
      </w:r>
    </w:p>
    <w:p w:rsidRPr="00073E7B" w:rsidR="000A6330" w:rsidRDefault="000A6330" w14:paraId="4D90EA2B" w14:textId="7600599F">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 xml:space="preserve">Ook </w:t>
      </w:r>
      <w:r w:rsidRPr="00073E7B" w:rsidR="00DC57A7">
        <w:rPr>
          <w:rFonts w:eastAsia="Times New Roman" w:cs="Times New Roman"/>
          <w:color w:val="000000"/>
          <w:kern w:val="0"/>
          <w:lang w:eastAsia="nl-NL"/>
          <w14:ligatures w14:val="none"/>
        </w:rPr>
        <w:t>wordt</w:t>
      </w:r>
      <w:r w:rsidRPr="00073E7B">
        <w:rPr>
          <w:rFonts w:eastAsia="Times New Roman" w:cs="Times New Roman"/>
          <w:color w:val="000000"/>
          <w:kern w:val="0"/>
          <w:lang w:eastAsia="nl-NL"/>
          <w14:ligatures w14:val="none"/>
        </w:rPr>
        <w:t xml:space="preserve">, in lijn met het coalitieakkoord en de motie </w:t>
      </w:r>
      <w:r w:rsidRPr="00073E7B" w:rsidR="00053A0C">
        <w:rPr>
          <w:rFonts w:eastAsia="Times New Roman" w:cs="Times New Roman"/>
          <w:color w:val="000000"/>
          <w:kern w:val="0"/>
          <w:lang w:eastAsia="nl-NL"/>
          <w14:ligatures w14:val="none"/>
        </w:rPr>
        <w:t>V</w:t>
      </w:r>
      <w:r w:rsidRPr="00073E7B">
        <w:rPr>
          <w:rFonts w:eastAsia="Times New Roman" w:cs="Times New Roman"/>
          <w:color w:val="000000"/>
          <w:kern w:val="0"/>
          <w:lang w:eastAsia="nl-NL"/>
          <w14:ligatures w14:val="none"/>
        </w:rPr>
        <w:t>an Lanschot en Dassen (Kamerstuk</w:t>
      </w:r>
      <w:r w:rsidRPr="00073E7B" w:rsidR="00900084">
        <w:rPr>
          <w:rFonts w:eastAsia="Times New Roman" w:cs="Times New Roman"/>
          <w:color w:val="000000"/>
          <w:kern w:val="0"/>
          <w:lang w:eastAsia="nl-NL"/>
          <w14:ligatures w14:val="none"/>
        </w:rPr>
        <w:t>ken</w:t>
      </w:r>
      <w:r w:rsidRPr="00073E7B">
        <w:rPr>
          <w:rFonts w:eastAsia="Times New Roman" w:cs="Times New Roman"/>
          <w:color w:val="000000"/>
          <w:kern w:val="0"/>
          <w:lang w:eastAsia="nl-NL"/>
          <w14:ligatures w14:val="none"/>
        </w:rPr>
        <w:t xml:space="preserve"> </w:t>
      </w:r>
      <w:r w:rsidRPr="00073E7B" w:rsidR="00900084">
        <w:rPr>
          <w:rFonts w:eastAsia="Times New Roman" w:cs="Times New Roman"/>
          <w:color w:val="000000"/>
          <w:kern w:val="0"/>
          <w:lang w:eastAsia="nl-NL"/>
          <w14:ligatures w14:val="none"/>
        </w:rPr>
        <w:t xml:space="preserve">II 2025/26, </w:t>
      </w:r>
      <w:r w:rsidRPr="00073E7B">
        <w:rPr>
          <w:rFonts w:eastAsia="Times New Roman" w:cs="Times New Roman"/>
          <w:color w:val="000000"/>
          <w:kern w:val="0"/>
          <w:lang w:eastAsia="nl-NL"/>
          <w14:ligatures w14:val="none"/>
        </w:rPr>
        <w:t>36 800 XIII, nr. 30), gekeken worden naar de mogelijkheden die de Benelux op dit punt als voortrekker zou kunnen vervullen. Om de onderhandelingen over het 28</w:t>
      </w:r>
      <w:r w:rsidRPr="00073E7B">
        <w:rPr>
          <w:rFonts w:eastAsia="Times New Roman" w:cs="Times New Roman"/>
          <w:color w:val="000000"/>
          <w:kern w:val="0"/>
          <w:vertAlign w:val="superscript"/>
          <w:lang w:eastAsia="nl-NL"/>
          <w14:ligatures w14:val="none"/>
        </w:rPr>
        <w:t>ste</w:t>
      </w:r>
      <w:r w:rsidRPr="00073E7B">
        <w:rPr>
          <w:rFonts w:eastAsia="Times New Roman" w:cs="Times New Roman"/>
          <w:color w:val="000000"/>
          <w:kern w:val="0"/>
          <w:lang w:eastAsia="nl-NL"/>
          <w14:ligatures w14:val="none"/>
        </w:rPr>
        <w:t xml:space="preserve"> regime te beïnvloeden heeft Nederland met België en Luxemburg een non-paper opgesteld. Het non-paper is ook ter informatie aan uw Kamer gestuurd door de Staatssecretaris van Justitie en Veiligheid op 22 mei 2026.</w:t>
      </w:r>
      <w:r w:rsidRPr="00073E7B">
        <w:rPr>
          <w:rFonts w:cs="Times New Roman"/>
          <w:vertAlign w:val="superscript"/>
        </w:rPr>
        <w:t xml:space="preserve"> </w:t>
      </w:r>
      <w:r w:rsidRPr="00073E7B">
        <w:rPr>
          <w:rFonts w:cs="Times New Roman"/>
          <w:vertAlign w:val="superscript"/>
        </w:rPr>
        <w:footnoteReference w:id="2"/>
      </w:r>
      <w:r w:rsidRPr="00073E7B">
        <w:rPr>
          <w:rFonts w:cs="Times New Roman"/>
          <w:b/>
        </w:rPr>
        <w:t xml:space="preserve"> </w:t>
      </w:r>
      <w:r w:rsidRPr="00073E7B">
        <w:rPr>
          <w:rFonts w:eastAsia="Times New Roman" w:cs="Times New Roman"/>
          <w:color w:val="000000"/>
          <w:kern w:val="0"/>
          <w:lang w:eastAsia="nl-NL"/>
          <w14:ligatures w14:val="none"/>
        </w:rPr>
        <w:t>In dit non-paper spreken de landen van de Benelux zich ook allen uit voor de wenselijkheid van verdere harmonisatie op het gebied van het ondernemingsrecht.</w:t>
      </w:r>
      <w:r w:rsidRPr="00073E7B" w:rsidR="00520086">
        <w:rPr>
          <w:rFonts w:eastAsia="Times New Roman" w:cs="Times New Roman"/>
          <w:color w:val="000000"/>
          <w:kern w:val="0"/>
          <w:lang w:eastAsia="nl-NL"/>
          <w14:ligatures w14:val="none"/>
        </w:rPr>
        <w:t xml:space="preserve"> Het kabinet zet aldus verschillende stappen met andere lidstaten om het belang van verdere harmonisatie onder de aandacht te brengen. </w:t>
      </w:r>
    </w:p>
    <w:p w:rsidRPr="00073E7B" w:rsidR="000A6330" w:rsidRDefault="000A6330" w14:paraId="7E06BCA7" w14:textId="77777777">
      <w:pPr>
        <w:rPr>
          <w:rFonts w:eastAsia="Times New Roman" w:cs="Times New Roman"/>
          <w:color w:val="000000"/>
          <w:kern w:val="0"/>
          <w:lang w:eastAsia="nl-NL"/>
          <w14:ligatures w14:val="none"/>
        </w:rPr>
      </w:pPr>
    </w:p>
    <w:p w:rsidRPr="00073E7B" w:rsidR="006B6B27" w:rsidP="006B6B27" w:rsidRDefault="006B6B27" w14:paraId="6396D0E8" w14:textId="77777777">
      <w:pPr>
        <w:rPr>
          <w:rFonts w:eastAsia="Times New Roman" w:cs="Times New Roman"/>
          <w:i/>
          <w:color w:val="000000" w:themeColor="text1"/>
          <w:lang w:eastAsia="nl-NL"/>
        </w:rPr>
      </w:pPr>
      <w:r w:rsidRPr="00073E7B">
        <w:rPr>
          <w:rFonts w:eastAsia="Times New Roman" w:cs="Times New Roman"/>
          <w:i/>
          <w:color w:val="000000"/>
          <w:kern w:val="0"/>
          <w:lang w:eastAsia="nl-NL"/>
          <w14:ligatures w14:val="none"/>
        </w:rPr>
        <w:t xml:space="preserve">Eén regime of zevenentwintig? </w:t>
      </w:r>
    </w:p>
    <w:p w:rsidRPr="00073E7B" w:rsidR="006B6B27" w:rsidP="006B6B27" w:rsidRDefault="006B6B27" w14:paraId="2BD93F48"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De leden van de D66-fractie lezen dat op kernonderwerpen zoals bestuurdersaansprakelijkheid, vergunningen, rectificatie van fouten in het aandelenregister, en alle onderwerpen die de verordening of de statuten niet regelen, het voorstel terugverwijst naar nationaal recht. Geharmoniseerde rechtspraak ontbreekt; geschillen worden door 27 nationale rechters uitgelegd. Hoe groot acht het kabinet het risico dat hiermee in de praktijk 27 verschillende EU </w:t>
      </w:r>
      <w:proofErr w:type="spellStart"/>
      <w:r w:rsidRPr="00073E7B">
        <w:rPr>
          <w:rFonts w:eastAsia="Times New Roman" w:cs="Times New Roman"/>
          <w:i/>
          <w:color w:val="000000"/>
          <w:kern w:val="0"/>
          <w:lang w:eastAsia="nl-NL"/>
          <w14:ligatures w14:val="none"/>
        </w:rPr>
        <w:t>Inc.'s</w:t>
      </w:r>
      <w:proofErr w:type="spellEnd"/>
      <w:r w:rsidRPr="00073E7B">
        <w:rPr>
          <w:rFonts w:eastAsia="Times New Roman" w:cs="Times New Roman"/>
          <w:i/>
          <w:color w:val="000000"/>
          <w:kern w:val="0"/>
          <w:lang w:eastAsia="nl-NL"/>
          <w14:ligatures w14:val="none"/>
        </w:rPr>
        <w:t xml:space="preserve"> ontstaan, en hoe wil het kabinet dit in de onderhandelingen ondervangen? Hoe beoordeelt het kabinet in dit licht de wachttermijn van twee jaar voor omzetting van een EU Inc. binnen dezelfde lidstaat? Staat die niet haaks op de ambitie van vereenvoudiging en versnelling?</w:t>
      </w:r>
    </w:p>
    <w:p w:rsidRPr="00073E7B" w:rsidR="003A23D7" w:rsidRDefault="003A23D7" w14:paraId="2CB5DB21" w14:textId="4E39B38E">
      <w:pPr>
        <w:rPr>
          <w:rFonts w:eastAsia="Times New Roman" w:cs="Times New Roman"/>
          <w:iCs/>
          <w:kern w:val="0"/>
          <w:lang w:eastAsia="nl-NL"/>
          <w14:ligatures w14:val="none"/>
        </w:rPr>
      </w:pPr>
      <w:r w:rsidRPr="00073E7B">
        <w:rPr>
          <w:rFonts w:eastAsia="Times New Roman" w:cs="Times New Roman"/>
          <w:iCs/>
          <w:kern w:val="0"/>
          <w:lang w:eastAsia="nl-NL"/>
          <w14:ligatures w14:val="none"/>
        </w:rPr>
        <w:t>De leden van de D66-fractie vragen hoe groot het kabinet het risico acht dat met het voorstel 27 verschillende regimes voor de EU Inc. ontstaan. Het kabinet heeft als uitgangspunt dat het 28</w:t>
      </w:r>
      <w:r w:rsidRPr="00073E7B">
        <w:rPr>
          <w:rFonts w:eastAsia="Times New Roman" w:cs="Times New Roman"/>
          <w:iCs/>
          <w:kern w:val="0"/>
          <w:vertAlign w:val="superscript"/>
          <w:lang w:eastAsia="nl-NL"/>
          <w14:ligatures w14:val="none"/>
        </w:rPr>
        <w:t>ste</w:t>
      </w:r>
      <w:r w:rsidRPr="00073E7B">
        <w:rPr>
          <w:rFonts w:eastAsia="Times New Roman" w:cs="Times New Roman"/>
          <w:iCs/>
          <w:kern w:val="0"/>
          <w:lang w:eastAsia="nl-NL"/>
          <w14:ligatures w14:val="none"/>
        </w:rPr>
        <w:t xml:space="preserve"> regime voor ondernemingen enkel effectief en succesvol kan zijn als fragmentatie </w:t>
      </w:r>
      <w:r w:rsidRPr="00073E7B" w:rsidR="00900084">
        <w:rPr>
          <w:rFonts w:eastAsia="Times New Roman" w:cs="Times New Roman"/>
          <w:iCs/>
          <w:kern w:val="0"/>
          <w:lang w:eastAsia="nl-NL"/>
          <w14:ligatures w14:val="none"/>
        </w:rPr>
        <w:t xml:space="preserve">zoveel mogelijk </w:t>
      </w:r>
      <w:r w:rsidRPr="00073E7B">
        <w:rPr>
          <w:rFonts w:eastAsia="Times New Roman" w:cs="Times New Roman"/>
          <w:iCs/>
          <w:kern w:val="0"/>
          <w:lang w:eastAsia="nl-NL"/>
          <w14:ligatures w14:val="none"/>
        </w:rPr>
        <w:t xml:space="preserve">wordt voorkomen en als de EU Inc. ondernemers en hun stakeholders (aandeelhouders, schuldeisers en werknemers) betrouwbaarheid en rechtszekerheid biedt. </w:t>
      </w:r>
    </w:p>
    <w:p w:rsidRPr="00073E7B" w:rsidR="00676863" w:rsidP="003A23D7" w:rsidRDefault="00676863" w14:paraId="720FC986" w14:textId="30402EB3">
      <w:pPr>
        <w:rPr>
          <w:rFonts w:eastAsia="Times New Roman" w:cs="Times New Roman"/>
          <w:iCs/>
          <w:lang w:eastAsia="nl-NL"/>
        </w:rPr>
      </w:pPr>
      <w:r w:rsidRPr="00073E7B">
        <w:rPr>
          <w:rFonts w:eastAsia="Times New Roman" w:cs="Times New Roman"/>
          <w:iCs/>
          <w:kern w:val="0"/>
          <w:lang w:eastAsia="nl-NL"/>
          <w14:ligatures w14:val="none"/>
        </w:rPr>
        <w:t xml:space="preserve">Het voorstel biedt een vennootschapsrechtelijk kader voor de EU Inc.-onderneming en uniformeert bijvoorbeeld het oprichtingsproces van de EU Inc. </w:t>
      </w:r>
      <w:r w:rsidRPr="00073E7B" w:rsidR="00302BA4">
        <w:rPr>
          <w:rFonts w:eastAsia="Times New Roman" w:cs="Times New Roman"/>
          <w:iCs/>
          <w:kern w:val="0"/>
          <w:lang w:eastAsia="nl-NL"/>
          <w14:ligatures w14:val="none"/>
        </w:rPr>
        <w:t xml:space="preserve">en </w:t>
      </w:r>
      <w:r w:rsidRPr="00073E7B" w:rsidR="003D1228">
        <w:rPr>
          <w:rFonts w:eastAsia="Times New Roman" w:cs="Times New Roman"/>
          <w:iCs/>
          <w:kern w:val="0"/>
          <w:lang w:eastAsia="nl-NL"/>
          <w14:ligatures w14:val="none"/>
        </w:rPr>
        <w:t>geeft</w:t>
      </w:r>
      <w:r w:rsidRPr="00073E7B" w:rsidR="00302BA4">
        <w:rPr>
          <w:rFonts w:eastAsia="Times New Roman" w:cs="Times New Roman"/>
          <w:iCs/>
          <w:kern w:val="0"/>
          <w:lang w:eastAsia="nl-NL"/>
          <w14:ligatures w14:val="none"/>
        </w:rPr>
        <w:t xml:space="preserve"> regels over de </w:t>
      </w:r>
      <w:proofErr w:type="spellStart"/>
      <w:r w:rsidRPr="00073E7B" w:rsidR="00302BA4">
        <w:rPr>
          <w:rFonts w:eastAsia="Times New Roman" w:cs="Times New Roman"/>
          <w:iCs/>
          <w:kern w:val="0"/>
          <w:lang w:eastAsia="nl-NL"/>
          <w14:ligatures w14:val="none"/>
        </w:rPr>
        <w:t>governance</w:t>
      </w:r>
      <w:proofErr w:type="spellEnd"/>
      <w:r w:rsidRPr="00073E7B" w:rsidR="00302BA4">
        <w:rPr>
          <w:rFonts w:eastAsia="Times New Roman" w:cs="Times New Roman"/>
          <w:iCs/>
          <w:kern w:val="0"/>
          <w:lang w:eastAsia="nl-NL"/>
          <w14:ligatures w14:val="none"/>
        </w:rPr>
        <w:t xml:space="preserve"> en aandelenstructuur van de EU Inc.</w:t>
      </w:r>
      <w:r w:rsidRPr="00073E7B">
        <w:rPr>
          <w:rFonts w:eastAsia="Times New Roman" w:cs="Times New Roman"/>
          <w:iCs/>
          <w:kern w:val="0"/>
          <w:lang w:eastAsia="nl-NL"/>
          <w14:ligatures w14:val="none"/>
        </w:rPr>
        <w:t xml:space="preserve"> Voor deze aspecten geldt dat </w:t>
      </w:r>
      <w:r w:rsidRPr="00073E7B" w:rsidR="00E1649E">
        <w:rPr>
          <w:rFonts w:eastAsia="Times New Roman" w:cs="Times New Roman"/>
          <w:iCs/>
          <w:kern w:val="0"/>
          <w:lang w:eastAsia="nl-NL"/>
          <w14:ligatures w14:val="none"/>
        </w:rPr>
        <w:t>zij worden beheerst door de verordening.</w:t>
      </w:r>
      <w:r w:rsidRPr="00073E7B" w:rsidR="006327BE">
        <w:rPr>
          <w:rFonts w:eastAsia="Times New Roman" w:cs="Times New Roman"/>
          <w:iCs/>
          <w:kern w:val="0"/>
          <w:lang w:eastAsia="nl-NL"/>
          <w14:ligatures w14:val="none"/>
        </w:rPr>
        <w:t xml:space="preserve"> Dat betekent dat zij in de hele EU op dezelfde wijze dienen te worden geïnterpreteerd en te worden toegepast. </w:t>
      </w:r>
      <w:r w:rsidRPr="00073E7B" w:rsidR="003375D0">
        <w:rPr>
          <w:rFonts w:eastAsia="Times New Roman" w:cs="Times New Roman"/>
          <w:iCs/>
          <w:kern w:val="0"/>
          <w:lang w:eastAsia="nl-NL"/>
          <w14:ligatures w14:val="none"/>
        </w:rPr>
        <w:t xml:space="preserve">In zaken die voor de nationale rechter komen, is de nationale rechter belast met de toepassing van het Europese recht. </w:t>
      </w:r>
      <w:r w:rsidRPr="00073E7B" w:rsidR="006327BE">
        <w:rPr>
          <w:rFonts w:eastAsia="Times New Roman" w:cs="Times New Roman"/>
          <w:iCs/>
          <w:kern w:val="0"/>
          <w:lang w:eastAsia="nl-NL"/>
          <w14:ligatures w14:val="none"/>
        </w:rPr>
        <w:t xml:space="preserve">Om een uniforme toepassing van het Europese recht te waarborgen, hebben nationale rechters de mogelijkheid – en in sommige gevallen de verplichting </w:t>
      </w:r>
      <w:r w:rsidRPr="00073E7B" w:rsidR="000A6330">
        <w:rPr>
          <w:rFonts w:eastAsia="Times New Roman" w:cs="Times New Roman"/>
          <w:iCs/>
          <w:kern w:val="0"/>
          <w:lang w:eastAsia="nl-NL"/>
          <w14:ligatures w14:val="none"/>
        </w:rPr>
        <w:t>–</w:t>
      </w:r>
      <w:r w:rsidRPr="00073E7B" w:rsidR="006327BE">
        <w:rPr>
          <w:rFonts w:eastAsia="Times New Roman" w:cs="Times New Roman"/>
          <w:iCs/>
          <w:kern w:val="0"/>
          <w:lang w:eastAsia="nl-NL"/>
          <w14:ligatures w14:val="none"/>
        </w:rPr>
        <w:t xml:space="preserve"> om prejudiciële vragen te stellen aan het Hof van Justitie van de Europese Unie (hierna: </w:t>
      </w:r>
      <w:r w:rsidRPr="00073E7B" w:rsidR="000A6330">
        <w:rPr>
          <w:rFonts w:eastAsia="Times New Roman" w:cs="Times New Roman"/>
          <w:iCs/>
          <w:kern w:val="0"/>
          <w:lang w:eastAsia="nl-NL"/>
          <w14:ligatures w14:val="none"/>
        </w:rPr>
        <w:t xml:space="preserve">het </w:t>
      </w:r>
      <w:r w:rsidRPr="00073E7B" w:rsidR="006327BE">
        <w:rPr>
          <w:rFonts w:eastAsia="Times New Roman" w:cs="Times New Roman"/>
          <w:iCs/>
          <w:kern w:val="0"/>
          <w:lang w:eastAsia="nl-NL"/>
          <w14:ligatures w14:val="none"/>
        </w:rPr>
        <w:t>Hof)</w:t>
      </w:r>
      <w:r w:rsidRPr="00073E7B" w:rsidR="003375D0">
        <w:rPr>
          <w:rFonts w:eastAsia="Times New Roman" w:cs="Times New Roman"/>
          <w:iCs/>
          <w:kern w:val="0"/>
          <w:lang w:eastAsia="nl-NL"/>
          <w14:ligatures w14:val="none"/>
        </w:rPr>
        <w:t xml:space="preserve"> a</w:t>
      </w:r>
      <w:r w:rsidRPr="00073E7B" w:rsidR="006327BE">
        <w:rPr>
          <w:rFonts w:eastAsia="Times New Roman" w:cs="Times New Roman"/>
          <w:iCs/>
          <w:kern w:val="0"/>
          <w:lang w:eastAsia="nl-NL"/>
          <w14:ligatures w14:val="none"/>
        </w:rPr>
        <w:t>ls onduidelijkheid bestaat</w:t>
      </w:r>
      <w:r w:rsidRPr="00073E7B">
        <w:rPr>
          <w:rFonts w:eastAsia="Times New Roman" w:cs="Times New Roman"/>
          <w:iCs/>
          <w:kern w:val="0"/>
          <w:lang w:eastAsia="nl-NL"/>
          <w14:ligatures w14:val="none"/>
        </w:rPr>
        <w:t xml:space="preserve"> over </w:t>
      </w:r>
      <w:r w:rsidRPr="00073E7B" w:rsidR="006327BE">
        <w:rPr>
          <w:rFonts w:eastAsia="Times New Roman" w:cs="Times New Roman"/>
          <w:iCs/>
          <w:kern w:val="0"/>
          <w:lang w:eastAsia="nl-NL"/>
          <w14:ligatures w14:val="none"/>
        </w:rPr>
        <w:t xml:space="preserve">de vraag hoe </w:t>
      </w:r>
      <w:r w:rsidRPr="00073E7B" w:rsidR="006327BE">
        <w:rPr>
          <w:rFonts w:eastAsia="Times New Roman" w:cs="Times New Roman"/>
          <w:iCs/>
          <w:kern w:val="0"/>
          <w:lang w:eastAsia="nl-NL"/>
          <w14:ligatures w14:val="none"/>
        </w:rPr>
        <w:lastRenderedPageBreak/>
        <w:t xml:space="preserve">een bepaling van EU-recht moet worden toegepast of uitgelegd. </w:t>
      </w:r>
      <w:r w:rsidRPr="00073E7B" w:rsidR="00E1649E">
        <w:rPr>
          <w:rFonts w:eastAsia="Times New Roman" w:cs="Times New Roman"/>
          <w:iCs/>
          <w:kern w:val="0"/>
          <w:lang w:eastAsia="nl-NL"/>
          <w14:ligatures w14:val="none"/>
        </w:rPr>
        <w:t>O</w:t>
      </w:r>
      <w:r w:rsidRPr="00073E7B">
        <w:rPr>
          <w:rFonts w:eastAsia="Times New Roman" w:cs="Times New Roman"/>
          <w:iCs/>
          <w:kern w:val="0"/>
          <w:lang w:eastAsia="nl-NL"/>
          <w14:ligatures w14:val="none"/>
        </w:rPr>
        <w:t xml:space="preserve">ver </w:t>
      </w:r>
      <w:r w:rsidRPr="00073E7B" w:rsidR="006327BE">
        <w:rPr>
          <w:rFonts w:eastAsia="Times New Roman" w:cs="Times New Roman"/>
          <w:iCs/>
          <w:kern w:val="0"/>
          <w:lang w:eastAsia="nl-NL"/>
          <w14:ligatures w14:val="none"/>
        </w:rPr>
        <w:t>de aspecten van de EU Inc.</w:t>
      </w:r>
      <w:r w:rsidRPr="00073E7B">
        <w:rPr>
          <w:rFonts w:eastAsia="Times New Roman" w:cs="Times New Roman"/>
          <w:iCs/>
          <w:kern w:val="0"/>
          <w:lang w:eastAsia="nl-NL"/>
          <w14:ligatures w14:val="none"/>
        </w:rPr>
        <w:t xml:space="preserve"> die worden beheerst door de verordening, heeft het </w:t>
      </w:r>
      <w:r w:rsidRPr="00073E7B" w:rsidR="00E1649E">
        <w:rPr>
          <w:rFonts w:eastAsia="Times New Roman" w:cs="Times New Roman"/>
          <w:iCs/>
          <w:kern w:val="0"/>
          <w:lang w:eastAsia="nl-NL"/>
          <w14:ligatures w14:val="none"/>
        </w:rPr>
        <w:t xml:space="preserve">Hof </w:t>
      </w:r>
      <w:r w:rsidRPr="00073E7B" w:rsidR="006327BE">
        <w:rPr>
          <w:rFonts w:eastAsia="Times New Roman" w:cs="Times New Roman"/>
          <w:iCs/>
          <w:kern w:val="0"/>
          <w:lang w:eastAsia="nl-NL"/>
          <w14:ligatures w14:val="none"/>
        </w:rPr>
        <w:t>dus</w:t>
      </w:r>
      <w:r w:rsidRPr="00073E7B">
        <w:rPr>
          <w:rFonts w:eastAsia="Times New Roman" w:cs="Times New Roman"/>
          <w:iCs/>
          <w:kern w:val="0"/>
          <w:lang w:eastAsia="nl-NL"/>
          <w14:ligatures w14:val="none"/>
        </w:rPr>
        <w:t xml:space="preserve"> het laatste woord</w:t>
      </w:r>
      <w:r w:rsidRPr="00073E7B" w:rsidR="006327BE">
        <w:rPr>
          <w:rFonts w:eastAsia="Times New Roman" w:cs="Times New Roman"/>
          <w:iCs/>
          <w:kern w:val="0"/>
          <w:lang w:eastAsia="nl-NL"/>
          <w14:ligatures w14:val="none"/>
        </w:rPr>
        <w:t xml:space="preserve">. Daarmee wordt </w:t>
      </w:r>
      <w:r w:rsidRPr="00073E7B">
        <w:rPr>
          <w:rFonts w:eastAsia="Times New Roman" w:cs="Times New Roman"/>
          <w:iCs/>
          <w:kern w:val="0"/>
          <w:lang w:eastAsia="nl-NL"/>
          <w14:ligatures w14:val="none"/>
        </w:rPr>
        <w:t>gefragmenteerde rechtspraak</w:t>
      </w:r>
      <w:r w:rsidRPr="00073E7B" w:rsidR="006327BE">
        <w:rPr>
          <w:rFonts w:eastAsia="Times New Roman" w:cs="Times New Roman"/>
          <w:iCs/>
          <w:kern w:val="0"/>
          <w:lang w:eastAsia="nl-NL"/>
          <w14:ligatures w14:val="none"/>
        </w:rPr>
        <w:t xml:space="preserve"> voorkomen.</w:t>
      </w:r>
    </w:p>
    <w:p w:rsidRPr="00073E7B" w:rsidR="003A23D7" w:rsidRDefault="002F4E75" w14:paraId="57A45B5A" w14:textId="18530B44">
      <w:pPr>
        <w:rPr>
          <w:rFonts w:eastAsia="Times New Roman" w:cs="Times New Roman"/>
          <w:iCs/>
          <w:kern w:val="0"/>
          <w:lang w:eastAsia="nl-NL"/>
          <w14:ligatures w14:val="none"/>
        </w:rPr>
      </w:pPr>
      <w:r w:rsidRPr="00073E7B">
        <w:rPr>
          <w:rFonts w:eastAsia="Times New Roman" w:cs="Times New Roman"/>
          <w:iCs/>
          <w:kern w:val="0"/>
          <w:lang w:eastAsia="nl-NL"/>
          <w14:ligatures w14:val="none"/>
        </w:rPr>
        <w:t>Tegelijkertijd zet het kabinet zich er tijdens de onderhandelingen voor in dat de risico’s op verschillen per lidstaat worden geminimaliseerd. Een punt dat verduidelijking verdient is dat h</w:t>
      </w:r>
      <w:r w:rsidRPr="00073E7B" w:rsidR="003A23D7">
        <w:rPr>
          <w:rFonts w:eastAsia="Times New Roman" w:cs="Times New Roman"/>
          <w:iCs/>
          <w:kern w:val="0"/>
          <w:lang w:eastAsia="nl-NL"/>
          <w14:ligatures w14:val="none"/>
        </w:rPr>
        <w:t xml:space="preserve">et voorstel </w:t>
      </w:r>
      <w:r w:rsidRPr="00073E7B">
        <w:rPr>
          <w:rFonts w:eastAsia="Times New Roman" w:cs="Times New Roman"/>
          <w:iCs/>
          <w:kern w:val="0"/>
          <w:lang w:eastAsia="nl-NL"/>
          <w14:ligatures w14:val="none"/>
        </w:rPr>
        <w:t xml:space="preserve">momenteel </w:t>
      </w:r>
      <w:r w:rsidRPr="00073E7B" w:rsidR="003A23D7">
        <w:rPr>
          <w:rFonts w:eastAsia="Times New Roman" w:cs="Times New Roman"/>
          <w:iCs/>
          <w:kern w:val="0"/>
          <w:lang w:eastAsia="nl-NL"/>
          <w14:ligatures w14:val="none"/>
        </w:rPr>
        <w:t xml:space="preserve">bepaalt dat de EU Inc. wordt beheerst door de verordening en haar statuten. Voor de overige zaken wordt de EU Inc. beheerst door het recht van de lidstaat waar de EU Inc. statutair gevestigd is dat van toepassing is op de relevante, vergelijkbare nationale rechtsvorm in die lidstaat. </w:t>
      </w:r>
      <w:r w:rsidRPr="00073E7B" w:rsidR="003375D0">
        <w:rPr>
          <w:rFonts w:eastAsia="Times New Roman" w:cs="Times New Roman"/>
          <w:iCs/>
          <w:kern w:val="0"/>
          <w:lang w:eastAsia="nl-NL"/>
          <w14:ligatures w14:val="none"/>
        </w:rPr>
        <w:t xml:space="preserve">Hiermee is echter niet direct helder in hoeverre de EU Inc. in de statuten van dwingend nationaal recht kan af wijken voor de zaken die niet in de verordening worden geregeld. </w:t>
      </w:r>
      <w:r w:rsidRPr="00073E7B" w:rsidR="003A23D7">
        <w:rPr>
          <w:rFonts w:eastAsia="Times New Roman" w:cs="Times New Roman"/>
          <w:iCs/>
          <w:kern w:val="0"/>
          <w:lang w:eastAsia="nl-NL"/>
          <w14:ligatures w14:val="none"/>
        </w:rPr>
        <w:t xml:space="preserve">Het kabinet meent dat het voorstel op dit punt moet worden verduidelijkt </w:t>
      </w:r>
      <w:r w:rsidRPr="00073E7B" w:rsidR="00BE0E9B">
        <w:rPr>
          <w:rFonts w:eastAsia="Times New Roman" w:cs="Times New Roman"/>
          <w:iCs/>
          <w:kern w:val="0"/>
          <w:lang w:eastAsia="nl-NL"/>
          <w14:ligatures w14:val="none"/>
        </w:rPr>
        <w:t>door</w:t>
      </w:r>
      <w:r w:rsidRPr="00073E7B" w:rsidR="003A23D7">
        <w:rPr>
          <w:rFonts w:eastAsia="Times New Roman" w:cs="Times New Roman"/>
          <w:iCs/>
          <w:kern w:val="0"/>
          <w:lang w:eastAsia="nl-NL"/>
          <w14:ligatures w14:val="none"/>
        </w:rPr>
        <w:t xml:space="preserve"> in de verordening helder aan</w:t>
      </w:r>
      <w:r w:rsidRPr="00073E7B" w:rsidR="00BE0E9B">
        <w:rPr>
          <w:rFonts w:eastAsia="Times New Roman" w:cs="Times New Roman"/>
          <w:iCs/>
          <w:kern w:val="0"/>
          <w:lang w:eastAsia="nl-NL"/>
          <w14:ligatures w14:val="none"/>
        </w:rPr>
        <w:t xml:space="preserve"> te </w:t>
      </w:r>
      <w:r w:rsidRPr="00073E7B" w:rsidR="003A23D7">
        <w:rPr>
          <w:rFonts w:eastAsia="Times New Roman" w:cs="Times New Roman"/>
          <w:iCs/>
          <w:kern w:val="0"/>
          <w:lang w:eastAsia="nl-NL"/>
          <w14:ligatures w14:val="none"/>
        </w:rPr>
        <w:t>geven op welke punten de EU Inc. zaken in zijn statuten zelf kan regelen</w:t>
      </w:r>
      <w:r w:rsidRPr="00073E7B" w:rsidR="006F54AE">
        <w:rPr>
          <w:rFonts w:eastAsia="Times New Roman" w:cs="Times New Roman"/>
          <w:iCs/>
          <w:kern w:val="0"/>
          <w:lang w:eastAsia="nl-NL"/>
          <w14:ligatures w14:val="none"/>
        </w:rPr>
        <w:t>.</w:t>
      </w:r>
      <w:r w:rsidRPr="00073E7B" w:rsidR="003A23D7">
        <w:rPr>
          <w:rFonts w:eastAsia="Times New Roman" w:cs="Times New Roman"/>
          <w:iCs/>
          <w:kern w:val="0"/>
          <w:lang w:eastAsia="nl-NL"/>
          <w14:ligatures w14:val="none"/>
        </w:rPr>
        <w:t xml:space="preserve"> Om gefragmenteerd beleid tegen te gaan is van belang dat zoveel mogelijk aspecten van de EU Inc. in de verordening zelf worden geregeld. </w:t>
      </w:r>
    </w:p>
    <w:p w:rsidRPr="00073E7B" w:rsidR="003A23D7" w:rsidRDefault="003A23D7" w14:paraId="2EFA27E2" w14:textId="2AD4D22D">
      <w:pPr>
        <w:rPr>
          <w:rFonts w:eastAsia="Times New Roman" w:cs="Times New Roman"/>
          <w:iCs/>
          <w:kern w:val="0"/>
          <w:lang w:eastAsia="nl-NL"/>
          <w14:ligatures w14:val="none"/>
        </w:rPr>
      </w:pPr>
      <w:r w:rsidRPr="00073E7B">
        <w:rPr>
          <w:rFonts w:eastAsia="Times New Roman" w:cs="Times New Roman"/>
          <w:iCs/>
          <w:kern w:val="0"/>
          <w:lang w:eastAsia="nl-NL"/>
          <w14:ligatures w14:val="none"/>
        </w:rPr>
        <w:t>Verder stellen de leden van de D66-fractie een vraag over de regeling waarbij een EU Inc. wordt gevormd door een binnenlandse omzetting, fusie of splitsing. Volgens het voorstel kan dat enkel indien twee jaar zijn verstreken sinds de onderneming</w:t>
      </w:r>
      <w:r w:rsidRPr="00073E7B" w:rsidR="003375D0">
        <w:rPr>
          <w:rFonts w:eastAsia="Times New Roman" w:cs="Times New Roman"/>
          <w:iCs/>
          <w:kern w:val="0"/>
          <w:lang w:eastAsia="nl-NL"/>
          <w14:ligatures w14:val="none"/>
        </w:rPr>
        <w:t xml:space="preserve">(en) </w:t>
      </w:r>
      <w:r w:rsidRPr="00073E7B">
        <w:rPr>
          <w:rFonts w:eastAsia="Times New Roman" w:cs="Times New Roman"/>
          <w:iCs/>
          <w:kern w:val="0"/>
          <w:lang w:eastAsia="nl-NL"/>
          <w14:ligatures w14:val="none"/>
        </w:rPr>
        <w:t xml:space="preserve">die deelnemen aan </w:t>
      </w:r>
      <w:r w:rsidRPr="00073E7B" w:rsidR="00411017">
        <w:rPr>
          <w:rFonts w:eastAsia="Times New Roman" w:cs="Times New Roman"/>
          <w:iCs/>
          <w:kern w:val="0"/>
          <w:lang w:eastAsia="nl-NL"/>
          <w14:ligatures w14:val="none"/>
        </w:rPr>
        <w:t>een binnenlandse</w:t>
      </w:r>
      <w:r w:rsidRPr="00073E7B">
        <w:rPr>
          <w:rFonts w:eastAsia="Times New Roman" w:cs="Times New Roman"/>
          <w:iCs/>
          <w:kern w:val="0"/>
          <w:lang w:eastAsia="nl-NL"/>
          <w14:ligatures w14:val="none"/>
        </w:rPr>
        <w:t xml:space="preserve"> omzetting, fusie of splitsing zijn opgericht of als de eerste twee jaarrekeningen van deze onderneming(en) zijn goedgekeurd. </w:t>
      </w:r>
      <w:r w:rsidRPr="00073E7B" w:rsidR="00411017">
        <w:rPr>
          <w:rFonts w:eastAsia="Times New Roman" w:cs="Times New Roman"/>
          <w:iCs/>
          <w:kern w:val="0"/>
          <w:lang w:eastAsia="nl-NL"/>
          <w14:ligatures w14:val="none"/>
        </w:rPr>
        <w:t xml:space="preserve">Het kabinet heeft begrip voor deze </w:t>
      </w:r>
      <w:r w:rsidRPr="00073E7B" w:rsidR="0040260E">
        <w:rPr>
          <w:rFonts w:eastAsia="Times New Roman" w:cs="Times New Roman"/>
          <w:iCs/>
          <w:kern w:val="0"/>
          <w:lang w:eastAsia="nl-NL"/>
          <w14:ligatures w14:val="none"/>
        </w:rPr>
        <w:t>overgangsregeling</w:t>
      </w:r>
      <w:r w:rsidRPr="00073E7B" w:rsidR="00411017">
        <w:rPr>
          <w:rFonts w:eastAsia="Times New Roman" w:cs="Times New Roman"/>
          <w:iCs/>
          <w:kern w:val="0"/>
          <w:lang w:eastAsia="nl-NL"/>
          <w14:ligatures w14:val="none"/>
        </w:rPr>
        <w:t xml:space="preserve">. </w:t>
      </w:r>
      <w:r w:rsidRPr="00073E7B" w:rsidR="0040260E">
        <w:rPr>
          <w:rFonts w:eastAsia="Times New Roman" w:cs="Times New Roman"/>
          <w:iCs/>
          <w:kern w:val="0"/>
          <w:lang w:eastAsia="nl-NL"/>
          <w14:ligatures w14:val="none"/>
        </w:rPr>
        <w:t xml:space="preserve">Een </w:t>
      </w:r>
      <w:r w:rsidRPr="00073E7B" w:rsidR="0004201E">
        <w:rPr>
          <w:rFonts w:eastAsia="Times New Roman" w:cs="Times New Roman"/>
          <w:iCs/>
          <w:kern w:val="0"/>
          <w:lang w:eastAsia="nl-NL"/>
          <w14:ligatures w14:val="none"/>
        </w:rPr>
        <w:t xml:space="preserve">plotselinge </w:t>
      </w:r>
      <w:r w:rsidRPr="00073E7B" w:rsidR="00B23DBE">
        <w:rPr>
          <w:rFonts w:eastAsia="Times New Roman" w:cs="Times New Roman"/>
          <w:iCs/>
          <w:kern w:val="0"/>
          <w:lang w:eastAsia="nl-NL"/>
          <w14:ligatures w14:val="none"/>
        </w:rPr>
        <w:t>omzetting</w:t>
      </w:r>
      <w:r w:rsidRPr="00073E7B" w:rsidR="0040260E">
        <w:rPr>
          <w:rFonts w:eastAsia="Times New Roman" w:cs="Times New Roman"/>
          <w:iCs/>
          <w:kern w:val="0"/>
          <w:lang w:eastAsia="nl-NL"/>
          <w14:ligatures w14:val="none"/>
        </w:rPr>
        <w:t xml:space="preserve"> van </w:t>
      </w:r>
      <w:r w:rsidRPr="00073E7B" w:rsidR="00B23DBE">
        <w:rPr>
          <w:rFonts w:eastAsia="Times New Roman" w:cs="Times New Roman"/>
          <w:iCs/>
          <w:kern w:val="0"/>
          <w:lang w:eastAsia="nl-NL"/>
          <w14:ligatures w14:val="none"/>
        </w:rPr>
        <w:t>een</w:t>
      </w:r>
      <w:r w:rsidRPr="00073E7B" w:rsidR="0040260E">
        <w:rPr>
          <w:rFonts w:eastAsia="Times New Roman" w:cs="Times New Roman"/>
          <w:iCs/>
          <w:kern w:val="0"/>
          <w:lang w:eastAsia="nl-NL"/>
          <w14:ligatures w14:val="none"/>
        </w:rPr>
        <w:t xml:space="preserve"> onderneming naar een EU Inc. </w:t>
      </w:r>
      <w:r w:rsidRPr="00073E7B" w:rsidR="0004201E">
        <w:rPr>
          <w:rFonts w:eastAsia="Times New Roman" w:cs="Times New Roman"/>
          <w:iCs/>
          <w:kern w:val="0"/>
          <w:lang w:eastAsia="nl-NL"/>
          <w14:ligatures w14:val="none"/>
        </w:rPr>
        <w:t>vlak nadat d</w:t>
      </w:r>
      <w:r w:rsidRPr="00073E7B" w:rsidR="00B23DBE">
        <w:rPr>
          <w:rFonts w:eastAsia="Times New Roman" w:cs="Times New Roman"/>
          <w:iCs/>
          <w:kern w:val="0"/>
          <w:lang w:eastAsia="nl-NL"/>
          <w14:ligatures w14:val="none"/>
        </w:rPr>
        <w:t>i</w:t>
      </w:r>
      <w:r w:rsidRPr="00073E7B" w:rsidR="0004201E">
        <w:rPr>
          <w:rFonts w:eastAsia="Times New Roman" w:cs="Times New Roman"/>
          <w:iCs/>
          <w:kern w:val="0"/>
          <w:lang w:eastAsia="nl-NL"/>
          <w14:ligatures w14:val="none"/>
        </w:rPr>
        <w:t xml:space="preserve">e onderneming onder het nationale recht is opgericht, </w:t>
      </w:r>
      <w:r w:rsidRPr="00073E7B" w:rsidR="00E31B62">
        <w:rPr>
          <w:rFonts w:eastAsia="Times New Roman" w:cs="Times New Roman"/>
          <w:iCs/>
          <w:kern w:val="0"/>
          <w:lang w:eastAsia="nl-NL"/>
          <w14:ligatures w14:val="none"/>
        </w:rPr>
        <w:t>beïnvloed</w:t>
      </w:r>
      <w:r w:rsidRPr="00073E7B" w:rsidR="0056502F">
        <w:rPr>
          <w:rFonts w:eastAsia="Times New Roman" w:cs="Times New Roman"/>
          <w:iCs/>
          <w:kern w:val="0"/>
          <w:lang w:eastAsia="nl-NL"/>
          <w14:ligatures w14:val="none"/>
        </w:rPr>
        <w:t>t</w:t>
      </w:r>
      <w:r w:rsidRPr="00073E7B" w:rsidR="0040260E">
        <w:rPr>
          <w:rFonts w:eastAsia="Times New Roman" w:cs="Times New Roman"/>
          <w:iCs/>
          <w:kern w:val="0"/>
          <w:lang w:eastAsia="nl-NL"/>
          <w14:ligatures w14:val="none"/>
        </w:rPr>
        <w:t xml:space="preserve"> </w:t>
      </w:r>
      <w:r w:rsidRPr="00073E7B" w:rsidR="00B23DBE">
        <w:rPr>
          <w:rFonts w:eastAsia="Times New Roman" w:cs="Times New Roman"/>
          <w:iCs/>
          <w:kern w:val="0"/>
          <w:lang w:eastAsia="nl-NL"/>
          <w14:ligatures w14:val="none"/>
        </w:rPr>
        <w:t xml:space="preserve">bestaande rechten </w:t>
      </w:r>
      <w:r w:rsidRPr="00073E7B" w:rsidR="0040260E">
        <w:rPr>
          <w:rFonts w:eastAsia="Times New Roman" w:cs="Times New Roman"/>
          <w:iCs/>
          <w:kern w:val="0"/>
          <w:lang w:eastAsia="nl-NL"/>
          <w14:ligatures w14:val="none"/>
        </w:rPr>
        <w:t xml:space="preserve">van </w:t>
      </w:r>
      <w:r w:rsidRPr="00073E7B" w:rsidR="00B23DBE">
        <w:rPr>
          <w:rFonts w:eastAsia="Times New Roman" w:cs="Times New Roman"/>
          <w:iCs/>
          <w:kern w:val="0"/>
          <w:lang w:eastAsia="nl-NL"/>
          <w14:ligatures w14:val="none"/>
        </w:rPr>
        <w:t xml:space="preserve">bijvoorbeeld </w:t>
      </w:r>
      <w:r w:rsidRPr="00073E7B" w:rsidR="000A6330">
        <w:rPr>
          <w:rFonts w:eastAsia="Times New Roman" w:cs="Times New Roman"/>
          <w:iCs/>
          <w:kern w:val="0"/>
          <w:lang w:eastAsia="nl-NL"/>
          <w14:ligatures w14:val="none"/>
        </w:rPr>
        <w:t>aandeelhouders</w:t>
      </w:r>
      <w:r w:rsidRPr="00073E7B" w:rsidR="00B23DBE">
        <w:rPr>
          <w:rFonts w:eastAsia="Times New Roman" w:cs="Times New Roman"/>
          <w:iCs/>
          <w:kern w:val="0"/>
          <w:lang w:eastAsia="nl-NL"/>
          <w14:ligatures w14:val="none"/>
        </w:rPr>
        <w:t xml:space="preserve"> of</w:t>
      </w:r>
      <w:r w:rsidRPr="00073E7B" w:rsidR="000A6330">
        <w:rPr>
          <w:rFonts w:eastAsia="Times New Roman" w:cs="Times New Roman"/>
          <w:iCs/>
          <w:kern w:val="0"/>
          <w:lang w:eastAsia="nl-NL"/>
          <w14:ligatures w14:val="none"/>
        </w:rPr>
        <w:t xml:space="preserve"> schuldeisers</w:t>
      </w:r>
      <w:r w:rsidRPr="00073E7B" w:rsidR="00F16F16">
        <w:rPr>
          <w:rFonts w:eastAsia="Times New Roman" w:cs="Times New Roman"/>
          <w:iCs/>
          <w:kern w:val="0"/>
          <w:lang w:eastAsia="nl-NL"/>
          <w14:ligatures w14:val="none"/>
        </w:rPr>
        <w:t>. Dit maakt</w:t>
      </w:r>
      <w:r w:rsidRPr="00073E7B" w:rsidR="0040260E">
        <w:rPr>
          <w:rFonts w:eastAsia="Times New Roman" w:cs="Times New Roman"/>
          <w:iCs/>
          <w:kern w:val="0"/>
          <w:lang w:eastAsia="nl-NL"/>
          <w14:ligatures w14:val="none"/>
        </w:rPr>
        <w:t xml:space="preserve"> een extra waarborg </w:t>
      </w:r>
      <w:r w:rsidRPr="00073E7B" w:rsidR="00D93222">
        <w:rPr>
          <w:rFonts w:eastAsia="Times New Roman" w:cs="Times New Roman"/>
          <w:iCs/>
          <w:kern w:val="0"/>
          <w:lang w:eastAsia="nl-NL"/>
          <w14:ligatures w14:val="none"/>
        </w:rPr>
        <w:t>wenselijk</w:t>
      </w:r>
      <w:r w:rsidRPr="00073E7B" w:rsidR="0040260E">
        <w:rPr>
          <w:rFonts w:eastAsia="Times New Roman" w:cs="Times New Roman"/>
          <w:iCs/>
          <w:kern w:val="0"/>
          <w:lang w:eastAsia="nl-NL"/>
          <w14:ligatures w14:val="none"/>
        </w:rPr>
        <w:t xml:space="preserve"> in de vorm van het verstrijken van een termijn van twee jaar sinds </w:t>
      </w:r>
      <w:r w:rsidRPr="00073E7B" w:rsidR="00D66E59">
        <w:rPr>
          <w:rFonts w:eastAsia="Times New Roman" w:cs="Times New Roman"/>
          <w:iCs/>
          <w:kern w:val="0"/>
          <w:lang w:eastAsia="nl-NL"/>
          <w14:ligatures w14:val="none"/>
        </w:rPr>
        <w:t xml:space="preserve">de </w:t>
      </w:r>
      <w:r w:rsidRPr="00073E7B" w:rsidR="0040260E">
        <w:rPr>
          <w:rFonts w:eastAsia="Times New Roman" w:cs="Times New Roman"/>
          <w:iCs/>
          <w:kern w:val="0"/>
          <w:lang w:eastAsia="nl-NL"/>
          <w14:ligatures w14:val="none"/>
        </w:rPr>
        <w:t xml:space="preserve">oprichting dan wel </w:t>
      </w:r>
      <w:r w:rsidRPr="00073E7B" w:rsidR="00D66E59">
        <w:rPr>
          <w:rFonts w:eastAsia="Times New Roman" w:cs="Times New Roman"/>
          <w:iCs/>
          <w:kern w:val="0"/>
          <w:lang w:eastAsia="nl-NL"/>
          <w14:ligatures w14:val="none"/>
        </w:rPr>
        <w:t xml:space="preserve">de </w:t>
      </w:r>
      <w:r w:rsidRPr="00073E7B" w:rsidR="0040260E">
        <w:rPr>
          <w:rFonts w:eastAsia="Times New Roman" w:cs="Times New Roman"/>
          <w:iCs/>
          <w:kern w:val="0"/>
          <w:lang w:eastAsia="nl-NL"/>
          <w14:ligatures w14:val="none"/>
        </w:rPr>
        <w:t>goedkeuring van de eerste twee jaarrekeningen.</w:t>
      </w:r>
      <w:r w:rsidRPr="00073E7B" w:rsidR="00AA200B">
        <w:rPr>
          <w:rFonts w:eastAsia="Times New Roman" w:cs="Times New Roman"/>
          <w:iCs/>
          <w:kern w:val="0"/>
          <w:lang w:eastAsia="nl-NL"/>
          <w14:ligatures w14:val="none"/>
        </w:rPr>
        <w:t xml:space="preserve"> Deze eisen zijn bedoeld om de bestaande </w:t>
      </w:r>
      <w:r w:rsidRPr="00073E7B" w:rsidR="0004201E">
        <w:rPr>
          <w:rFonts w:eastAsia="Times New Roman" w:cs="Times New Roman"/>
          <w:iCs/>
          <w:kern w:val="0"/>
          <w:lang w:eastAsia="nl-NL"/>
          <w14:ligatures w14:val="none"/>
        </w:rPr>
        <w:t>verwachtingen</w:t>
      </w:r>
      <w:r w:rsidRPr="00073E7B" w:rsidR="00B23DBE">
        <w:rPr>
          <w:rFonts w:eastAsia="Times New Roman" w:cs="Times New Roman"/>
          <w:iCs/>
          <w:kern w:val="0"/>
          <w:lang w:eastAsia="nl-NL"/>
          <w14:ligatures w14:val="none"/>
        </w:rPr>
        <w:t xml:space="preserve"> en rechten</w:t>
      </w:r>
      <w:r w:rsidRPr="00073E7B" w:rsidR="00AA200B">
        <w:rPr>
          <w:rFonts w:eastAsia="Times New Roman" w:cs="Times New Roman"/>
          <w:iCs/>
          <w:kern w:val="0"/>
          <w:lang w:eastAsia="nl-NL"/>
          <w14:ligatures w14:val="none"/>
        </w:rPr>
        <w:t xml:space="preserve"> van deze stakeholders te beschermen en voldoende financiële </w:t>
      </w:r>
      <w:r w:rsidRPr="00073E7B" w:rsidR="00D93222">
        <w:rPr>
          <w:rFonts w:eastAsia="Times New Roman" w:cs="Times New Roman"/>
          <w:iCs/>
          <w:kern w:val="0"/>
          <w:lang w:eastAsia="nl-NL"/>
          <w14:ligatures w14:val="none"/>
        </w:rPr>
        <w:t>informatie</w:t>
      </w:r>
      <w:r w:rsidRPr="00073E7B" w:rsidR="00AA200B">
        <w:rPr>
          <w:rFonts w:eastAsia="Times New Roman" w:cs="Times New Roman"/>
          <w:iCs/>
          <w:kern w:val="0"/>
          <w:lang w:eastAsia="nl-NL"/>
          <w14:ligatures w14:val="none"/>
        </w:rPr>
        <w:t xml:space="preserve"> beschikbaar te maken </w:t>
      </w:r>
      <w:r w:rsidRPr="00073E7B" w:rsidR="0004201E">
        <w:rPr>
          <w:rFonts w:eastAsia="Times New Roman" w:cs="Times New Roman"/>
          <w:iCs/>
          <w:kern w:val="0"/>
          <w:lang w:eastAsia="nl-NL"/>
          <w14:ligatures w14:val="none"/>
        </w:rPr>
        <w:t>(</w:t>
      </w:r>
      <w:r w:rsidRPr="00073E7B" w:rsidR="000A6330">
        <w:rPr>
          <w:rFonts w:eastAsia="Times New Roman" w:cs="Times New Roman"/>
          <w:iCs/>
          <w:kern w:val="0"/>
          <w:lang w:eastAsia="nl-NL"/>
          <w14:ligatures w14:val="none"/>
        </w:rPr>
        <w:t>wat van belang is voor schuldeisers</w:t>
      </w:r>
      <w:r w:rsidRPr="00073E7B" w:rsidR="0004201E">
        <w:rPr>
          <w:rFonts w:eastAsia="Times New Roman" w:cs="Times New Roman"/>
          <w:iCs/>
          <w:kern w:val="0"/>
          <w:lang w:eastAsia="nl-NL"/>
          <w14:ligatures w14:val="none"/>
        </w:rPr>
        <w:t xml:space="preserve">) </w:t>
      </w:r>
      <w:r w:rsidRPr="00073E7B" w:rsidR="00AA200B">
        <w:rPr>
          <w:rFonts w:eastAsia="Times New Roman" w:cs="Times New Roman"/>
          <w:iCs/>
          <w:kern w:val="0"/>
          <w:lang w:eastAsia="nl-NL"/>
          <w14:ligatures w14:val="none"/>
        </w:rPr>
        <w:t xml:space="preserve">voordat een overgang plaatsvindt naar een EU Inc. </w:t>
      </w:r>
    </w:p>
    <w:p w:rsidRPr="00073E7B" w:rsidR="00E31B62" w:rsidRDefault="00E31B62" w14:paraId="40C01EFF" w14:textId="77777777">
      <w:pPr>
        <w:rPr>
          <w:rFonts w:eastAsia="Times New Roman" w:cs="Times New Roman"/>
          <w:color w:val="FF0000"/>
          <w:kern w:val="0"/>
          <w:lang w:eastAsia="nl-NL"/>
          <w14:ligatures w14:val="none"/>
        </w:rPr>
      </w:pPr>
    </w:p>
    <w:p w:rsidRPr="00073E7B" w:rsidR="006B6B27" w:rsidP="006B6B27" w:rsidRDefault="006B6B27" w14:paraId="485D6F51"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Bestuurderseisen </w:t>
      </w:r>
    </w:p>
    <w:p w:rsidRPr="00073E7B" w:rsidR="006B6B27" w:rsidP="006B6B27" w:rsidRDefault="006B6B27" w14:paraId="43845F2D"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De leden van de D66-fractie lezen dat het voorstel het </w:t>
      </w:r>
      <w:proofErr w:type="spellStart"/>
      <w:r w:rsidRPr="00073E7B">
        <w:rPr>
          <w:rFonts w:eastAsia="Times New Roman" w:cs="Times New Roman"/>
          <w:i/>
          <w:color w:val="000000"/>
          <w:kern w:val="0"/>
          <w:lang w:eastAsia="nl-NL"/>
          <w14:ligatures w14:val="none"/>
        </w:rPr>
        <w:t>bestuurderschap</w:t>
      </w:r>
      <w:proofErr w:type="spellEnd"/>
      <w:r w:rsidRPr="00073E7B">
        <w:rPr>
          <w:rFonts w:eastAsia="Times New Roman" w:cs="Times New Roman"/>
          <w:i/>
          <w:color w:val="000000"/>
          <w:kern w:val="0"/>
          <w:lang w:eastAsia="nl-NL"/>
          <w14:ligatures w14:val="none"/>
        </w:rPr>
        <w:t xml:space="preserve"> van een EU Inc. beperkt tot natuurlijke personen en verplicht dat ten minste één bestuurder in de EU woont. Voor de Nederlandse bv gelden deze beperkingen niet; deze regels staan op gespannen voet met de internationale aantrekkingskracht die de EU Inc. juist zou moeten bieden. Acht het kabinet deze beperkingen werkbaar voor internationaal opererende start- en </w:t>
      </w:r>
      <w:proofErr w:type="spellStart"/>
      <w:r w:rsidRPr="00073E7B">
        <w:rPr>
          <w:rFonts w:eastAsia="Times New Roman" w:cs="Times New Roman"/>
          <w:i/>
          <w:color w:val="000000"/>
          <w:kern w:val="0"/>
          <w:lang w:eastAsia="nl-NL"/>
          <w14:ligatures w14:val="none"/>
        </w:rPr>
        <w:t>scale</w:t>
      </w:r>
      <w:proofErr w:type="spellEnd"/>
      <w:r w:rsidRPr="00073E7B">
        <w:rPr>
          <w:rFonts w:eastAsia="Times New Roman" w:cs="Times New Roman"/>
          <w:i/>
          <w:color w:val="000000"/>
          <w:kern w:val="0"/>
          <w:lang w:eastAsia="nl-NL"/>
          <w14:ligatures w14:val="none"/>
        </w:rPr>
        <w:t>-ups, en zet het kabinet zich actief in voor het schrappen ervan?</w:t>
      </w:r>
    </w:p>
    <w:p w:rsidRPr="00073E7B" w:rsidR="00DC5223" w:rsidP="00DC5223" w:rsidRDefault="00DC5223" w14:paraId="19FC2D04" w14:textId="1FCBE627">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t xml:space="preserve">Het kabinet deelt de mening van de leden van de D66-fractie dat het wenselijk is als </w:t>
      </w:r>
      <w:r w:rsidRPr="00073E7B" w:rsidR="00980E54">
        <w:rPr>
          <w:rFonts w:eastAsia="Times New Roman" w:cs="Times New Roman"/>
          <w:iCs/>
          <w:color w:val="000000"/>
          <w:kern w:val="0"/>
          <w:lang w:eastAsia="nl-NL"/>
          <w14:ligatures w14:val="none"/>
        </w:rPr>
        <w:t>het voorstel</w:t>
      </w:r>
      <w:r w:rsidRPr="00073E7B">
        <w:rPr>
          <w:rFonts w:eastAsia="Times New Roman" w:cs="Times New Roman"/>
          <w:iCs/>
          <w:color w:val="000000"/>
          <w:kern w:val="0"/>
          <w:lang w:eastAsia="nl-NL"/>
          <w14:ligatures w14:val="none"/>
        </w:rPr>
        <w:t xml:space="preserve"> toestaat dat niet alleen natuurlijke personen maar ook rechtspersonen bestuurders van een EU Inc. kunnen zijn. Dit vergroot de flexibiliteit en gebruiksvriendelijkheid voor ondernemers van een EU Inc. Het Nederlands BV-recht kent inderdaad de mogelijkheid van een rechtspersoon-bestuurder. Het kabinet zet zich er tijdens de onderhandelingen voor in dat </w:t>
      </w:r>
      <w:r w:rsidRPr="00073E7B" w:rsidR="00510F1F">
        <w:rPr>
          <w:rFonts w:eastAsia="Times New Roman" w:cs="Times New Roman"/>
          <w:iCs/>
          <w:color w:val="000000"/>
          <w:kern w:val="0"/>
          <w:lang w:eastAsia="nl-NL"/>
          <w14:ligatures w14:val="none"/>
        </w:rPr>
        <w:t>het voorstel</w:t>
      </w:r>
      <w:r w:rsidRPr="00073E7B">
        <w:rPr>
          <w:rFonts w:eastAsia="Times New Roman" w:cs="Times New Roman"/>
          <w:iCs/>
          <w:color w:val="000000"/>
          <w:kern w:val="0"/>
          <w:lang w:eastAsia="nl-NL"/>
          <w14:ligatures w14:val="none"/>
        </w:rPr>
        <w:t xml:space="preserve"> deze mogelijkheid ook biedt aan de EU Inc.</w:t>
      </w:r>
    </w:p>
    <w:p w:rsidRPr="00073E7B" w:rsidR="00A1450D" w:rsidP="00DC5223" w:rsidRDefault="00DC5223" w14:paraId="00C19967" w14:textId="111B7660">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t xml:space="preserve">Verder heeft het kabinet vraagtekens bij de praktische toepassing van de eis dat ten minste één bestuurder van de EU Inc. in de EU woonachtig is. </w:t>
      </w:r>
      <w:r w:rsidRPr="00073E7B" w:rsidR="00D93222">
        <w:rPr>
          <w:rFonts w:eastAsia="Times New Roman" w:cs="Times New Roman"/>
          <w:iCs/>
          <w:color w:val="000000"/>
          <w:kern w:val="0"/>
          <w:lang w:eastAsia="nl-NL"/>
          <w14:ligatures w14:val="none"/>
        </w:rPr>
        <w:t xml:space="preserve">Het kabinet vraagt zich af wat de </w:t>
      </w:r>
      <w:r w:rsidRPr="00073E7B" w:rsidR="00D93222">
        <w:rPr>
          <w:rFonts w:eastAsia="Times New Roman" w:cs="Times New Roman"/>
          <w:iCs/>
          <w:color w:val="000000"/>
          <w:kern w:val="0"/>
          <w:lang w:eastAsia="nl-NL"/>
          <w14:ligatures w14:val="none"/>
        </w:rPr>
        <w:lastRenderedPageBreak/>
        <w:t xml:space="preserve">toegevoegde waarde van </w:t>
      </w:r>
      <w:r w:rsidRPr="00073E7B" w:rsidR="00510F1F">
        <w:rPr>
          <w:rFonts w:eastAsia="Times New Roman" w:cs="Times New Roman"/>
          <w:iCs/>
          <w:color w:val="000000"/>
          <w:kern w:val="0"/>
          <w:lang w:eastAsia="nl-NL"/>
          <w14:ligatures w14:val="none"/>
        </w:rPr>
        <w:t>deze e</w:t>
      </w:r>
      <w:r w:rsidRPr="00073E7B" w:rsidR="00DC57A7">
        <w:rPr>
          <w:rFonts w:eastAsia="Times New Roman" w:cs="Times New Roman"/>
          <w:iCs/>
          <w:color w:val="000000"/>
          <w:kern w:val="0"/>
          <w:lang w:eastAsia="nl-NL"/>
          <w14:ligatures w14:val="none"/>
        </w:rPr>
        <w:t>i</w:t>
      </w:r>
      <w:r w:rsidRPr="00073E7B" w:rsidR="00510F1F">
        <w:rPr>
          <w:rFonts w:eastAsia="Times New Roman" w:cs="Times New Roman"/>
          <w:iCs/>
          <w:color w:val="000000"/>
          <w:kern w:val="0"/>
          <w:lang w:eastAsia="nl-NL"/>
          <w14:ligatures w14:val="none"/>
        </w:rPr>
        <w:t>s</w:t>
      </w:r>
      <w:r w:rsidRPr="00073E7B" w:rsidR="00D93222">
        <w:rPr>
          <w:rFonts w:eastAsia="Times New Roman" w:cs="Times New Roman"/>
          <w:iCs/>
          <w:color w:val="000000"/>
          <w:kern w:val="0"/>
          <w:lang w:eastAsia="nl-NL"/>
          <w14:ligatures w14:val="none"/>
        </w:rPr>
        <w:t xml:space="preserve"> is ten opzichte van de bepaling uit </w:t>
      </w:r>
      <w:r w:rsidRPr="00073E7B" w:rsidR="001543FA">
        <w:rPr>
          <w:rFonts w:eastAsia="Times New Roman" w:cs="Times New Roman"/>
          <w:iCs/>
          <w:color w:val="000000"/>
          <w:kern w:val="0"/>
          <w:lang w:eastAsia="nl-NL"/>
          <w14:ligatures w14:val="none"/>
        </w:rPr>
        <w:t>het voorstel</w:t>
      </w:r>
      <w:r w:rsidRPr="00073E7B" w:rsidR="00D93222">
        <w:rPr>
          <w:rFonts w:eastAsia="Times New Roman" w:cs="Times New Roman"/>
          <w:iCs/>
          <w:color w:val="000000"/>
          <w:kern w:val="0"/>
          <w:lang w:eastAsia="nl-NL"/>
          <w14:ligatures w14:val="none"/>
        </w:rPr>
        <w:t xml:space="preserve"> dat een EU Inc. zijn statutaire zetel en zijn</w:t>
      </w:r>
      <w:r w:rsidRPr="00073E7B" w:rsidR="00D93222">
        <w:rPr>
          <w:iCs/>
        </w:rPr>
        <w:t xml:space="preserve"> </w:t>
      </w:r>
      <w:r w:rsidRPr="00073E7B" w:rsidR="00D93222">
        <w:rPr>
          <w:rFonts w:eastAsia="Times New Roman" w:cs="Times New Roman"/>
          <w:iCs/>
          <w:color w:val="000000"/>
          <w:kern w:val="0"/>
          <w:lang w:eastAsia="nl-NL"/>
          <w14:ligatures w14:val="none"/>
        </w:rPr>
        <w:t xml:space="preserve">hoofdbestuur of hoofdvestiging in de EU heeft (zie artikel 9). Verder is onduidelijk </w:t>
      </w:r>
      <w:r w:rsidRPr="00073E7B">
        <w:rPr>
          <w:rFonts w:eastAsia="Times New Roman" w:cs="Times New Roman"/>
          <w:iCs/>
          <w:color w:val="000000"/>
          <w:kern w:val="0"/>
          <w:lang w:eastAsia="nl-NL"/>
          <w14:ligatures w14:val="none"/>
        </w:rPr>
        <w:t>hoe dit vereiste gehandhaafd wordt en of dit bijvoorbeeld betekent dat een EU Inc. ontbonden wordt als een bestuurder naar buiten de EU verhuis</w:t>
      </w:r>
      <w:r w:rsidRPr="00073E7B" w:rsidR="003F0C0A">
        <w:rPr>
          <w:rFonts w:eastAsia="Times New Roman" w:cs="Times New Roman"/>
          <w:iCs/>
          <w:color w:val="000000"/>
          <w:kern w:val="0"/>
          <w:lang w:eastAsia="nl-NL"/>
          <w14:ligatures w14:val="none"/>
        </w:rPr>
        <w:t>t</w:t>
      </w:r>
      <w:r w:rsidRPr="00073E7B">
        <w:rPr>
          <w:rFonts w:eastAsia="Times New Roman" w:cs="Times New Roman"/>
          <w:iCs/>
          <w:color w:val="000000"/>
          <w:kern w:val="0"/>
          <w:lang w:eastAsia="nl-NL"/>
          <w14:ligatures w14:val="none"/>
        </w:rPr>
        <w:t xml:space="preserve">. </w:t>
      </w:r>
      <w:r w:rsidRPr="00073E7B" w:rsidR="00D93222">
        <w:rPr>
          <w:rFonts w:eastAsia="Times New Roman" w:cs="Times New Roman"/>
          <w:iCs/>
          <w:color w:val="000000"/>
          <w:kern w:val="0"/>
          <w:lang w:eastAsia="nl-NL"/>
          <w14:ligatures w14:val="none"/>
        </w:rPr>
        <w:t>Het kabinet zet daarom in op schrapping van deze eis.</w:t>
      </w:r>
      <w:r w:rsidRPr="00073E7B" w:rsidR="00A81524">
        <w:rPr>
          <w:rFonts w:eastAsia="Times New Roman" w:cs="Times New Roman"/>
          <w:iCs/>
          <w:color w:val="000000"/>
          <w:kern w:val="0"/>
          <w:lang w:eastAsia="nl-NL"/>
          <w14:ligatures w14:val="none"/>
        </w:rPr>
        <w:t xml:space="preserve"> </w:t>
      </w:r>
    </w:p>
    <w:p w:rsidRPr="00073E7B" w:rsidR="00980E54" w:rsidP="006B6B27" w:rsidRDefault="00980E54" w14:paraId="4E738564" w14:textId="77777777">
      <w:pPr>
        <w:rPr>
          <w:rFonts w:eastAsia="Times New Roman" w:cs="Times New Roman"/>
          <w:color w:val="000000"/>
          <w:kern w:val="0"/>
          <w:lang w:eastAsia="nl-NL"/>
          <w14:ligatures w14:val="none"/>
        </w:rPr>
      </w:pPr>
    </w:p>
    <w:p w:rsidRPr="00073E7B" w:rsidR="006B6B27" w:rsidP="006B6B27" w:rsidRDefault="006B6B27" w14:paraId="484418A4" w14:textId="5DA99986">
      <w:pPr>
        <w:rPr>
          <w:rFonts w:eastAsia="Times New Roman" w:cs="Times New Roman"/>
          <w:i/>
          <w:color w:val="000000" w:themeColor="text1"/>
          <w:lang w:eastAsia="nl-NL"/>
        </w:rPr>
      </w:pPr>
      <w:r w:rsidRPr="00073E7B">
        <w:rPr>
          <w:rFonts w:eastAsia="Times New Roman" w:cs="Times New Roman"/>
          <w:i/>
          <w:color w:val="000000"/>
          <w:kern w:val="0"/>
          <w:lang w:eastAsia="nl-NL"/>
          <w14:ligatures w14:val="none"/>
        </w:rPr>
        <w:t xml:space="preserve">Definitie startup en </w:t>
      </w:r>
      <w:proofErr w:type="spellStart"/>
      <w:r w:rsidRPr="00073E7B">
        <w:rPr>
          <w:rFonts w:eastAsia="Times New Roman" w:cs="Times New Roman"/>
          <w:i/>
          <w:color w:val="000000"/>
          <w:kern w:val="0"/>
          <w:lang w:eastAsia="nl-NL"/>
          <w14:ligatures w14:val="none"/>
        </w:rPr>
        <w:t>scale</w:t>
      </w:r>
      <w:proofErr w:type="spellEnd"/>
      <w:r w:rsidRPr="00073E7B">
        <w:rPr>
          <w:rFonts w:eastAsia="Times New Roman" w:cs="Times New Roman"/>
          <w:i/>
          <w:color w:val="000000"/>
          <w:kern w:val="0"/>
          <w:lang w:eastAsia="nl-NL"/>
          <w14:ligatures w14:val="none"/>
        </w:rPr>
        <w:t xml:space="preserve">-up </w:t>
      </w:r>
    </w:p>
    <w:p w:rsidRPr="00073E7B" w:rsidR="006B6B27" w:rsidP="006B6B27" w:rsidRDefault="006B6B27" w14:paraId="77721681"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Het kabinet noemt de aanbevolen Europese definities terecht te rigide kwantitatief begrensd. Tegelijkertijd werkt datzelfde kabinet aan een nationale fiscale regeling (Wet fiscale stimulering startups en </w:t>
      </w:r>
      <w:proofErr w:type="spellStart"/>
      <w:r w:rsidRPr="00073E7B">
        <w:rPr>
          <w:rFonts w:eastAsia="Times New Roman" w:cs="Times New Roman"/>
          <w:i/>
          <w:color w:val="000000"/>
          <w:kern w:val="0"/>
          <w:lang w:eastAsia="nl-NL"/>
          <w14:ligatures w14:val="none"/>
        </w:rPr>
        <w:t>scale</w:t>
      </w:r>
      <w:proofErr w:type="spellEnd"/>
      <w:r w:rsidRPr="00073E7B">
        <w:rPr>
          <w:rFonts w:eastAsia="Times New Roman" w:cs="Times New Roman"/>
          <w:i/>
          <w:color w:val="000000"/>
          <w:kern w:val="0"/>
          <w:lang w:eastAsia="nl-NL"/>
          <w14:ligatures w14:val="none"/>
        </w:rPr>
        <w:t xml:space="preserve">-ups, internetconsultatie recent gesloten) </w:t>
      </w:r>
      <w:r w:rsidRPr="00073E7B">
        <w:rPr>
          <w:rStyle w:val="Voetnootmarkering"/>
          <w:rFonts w:eastAsia="Times New Roman" w:cs="Times New Roman"/>
          <w:i/>
          <w:color w:val="000000"/>
          <w:kern w:val="0"/>
          <w:lang w:eastAsia="nl-NL"/>
          <w14:ligatures w14:val="none"/>
        </w:rPr>
        <w:footnoteReference w:id="3"/>
      </w:r>
      <w:r w:rsidRPr="00073E7B">
        <w:rPr>
          <w:rFonts w:eastAsia="Times New Roman" w:cs="Times New Roman"/>
          <w:i/>
          <w:color w:val="000000"/>
          <w:kern w:val="0"/>
          <w:lang w:eastAsia="nl-NL"/>
          <w14:ligatures w14:val="none"/>
        </w:rPr>
        <w:t xml:space="preserve"> met een kwalitatieve definitie die door de Rijksdienst voor Ondernemend Nederland (RVO) wordt beoordeeld op innovatie, schaalbaarheid en groeipotentieel, met een toepassingsduur tot 23 jaar. De leden van de D66-fractie vragen hoe beide definities zich tot elkaar verhouden. Welke lidstaten zoekt Nederland als bondgenoot voor een meer kwalitatieve en flexibele Europese definitie, en hoe voorkomt het kabinet dat innovatieve Nederlandse bedrijven door een rigide EU-definitie onbedoeld buiten staatssteunkaders of Europese Investeringsbank (EIB) en/of Europese Investeringsfondsen (EIF)-instrumenten vallen?</w:t>
      </w:r>
    </w:p>
    <w:p w:rsidRPr="00073E7B" w:rsidR="009575BD" w:rsidP="009575BD" w:rsidRDefault="009575BD" w14:paraId="63F371BF" w14:textId="32A7E98E">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 xml:space="preserve">De Europese Commissie </w:t>
      </w:r>
      <w:r w:rsidRPr="00073E7B" w:rsidR="00EC3B67">
        <w:rPr>
          <w:rFonts w:eastAsia="Times New Roman" w:cs="Times New Roman"/>
          <w:color w:val="000000"/>
          <w:kern w:val="0"/>
          <w:lang w:eastAsia="nl-NL"/>
          <w14:ligatures w14:val="none"/>
        </w:rPr>
        <w:t>(hierna: Commissie)</w:t>
      </w:r>
      <w:r w:rsidRPr="00073E7B">
        <w:rPr>
          <w:rFonts w:eastAsia="Times New Roman" w:cs="Times New Roman"/>
          <w:color w:val="000000"/>
          <w:kern w:val="0"/>
          <w:lang w:eastAsia="nl-NL"/>
          <w14:ligatures w14:val="none"/>
        </w:rPr>
        <w:t xml:space="preserve"> heeft in een aanbeveling afzonderlijke definities gepubliceerd van de begrippen “startup” en “</w:t>
      </w:r>
      <w:proofErr w:type="spellStart"/>
      <w:r w:rsidRPr="00073E7B">
        <w:rPr>
          <w:rFonts w:eastAsia="Times New Roman" w:cs="Times New Roman"/>
          <w:color w:val="000000"/>
          <w:kern w:val="0"/>
          <w:lang w:eastAsia="nl-NL"/>
          <w14:ligatures w14:val="none"/>
        </w:rPr>
        <w:t>scale</w:t>
      </w:r>
      <w:proofErr w:type="spellEnd"/>
      <w:r w:rsidRPr="00073E7B">
        <w:rPr>
          <w:rFonts w:eastAsia="Times New Roman" w:cs="Times New Roman"/>
          <w:color w:val="000000"/>
          <w:kern w:val="0"/>
          <w:lang w:eastAsia="nl-NL"/>
          <w14:ligatures w14:val="none"/>
        </w:rPr>
        <w:t>-up”.</w:t>
      </w:r>
      <w:r w:rsidRPr="00073E7B" w:rsidR="009273D1">
        <w:rPr>
          <w:rStyle w:val="Voetnootmarkering"/>
          <w:rFonts w:eastAsia="Times New Roman" w:cs="Times New Roman"/>
          <w:color w:val="000000"/>
          <w:kern w:val="0"/>
          <w:lang w:eastAsia="nl-NL"/>
          <w14:ligatures w14:val="none"/>
        </w:rPr>
        <w:footnoteReference w:id="4"/>
      </w:r>
      <w:r w:rsidRPr="00073E7B">
        <w:rPr>
          <w:rFonts w:eastAsia="Times New Roman" w:cs="Times New Roman"/>
          <w:color w:val="000000"/>
          <w:kern w:val="0"/>
          <w:lang w:eastAsia="nl-NL"/>
          <w14:ligatures w14:val="none"/>
        </w:rPr>
        <w:t xml:space="preserve"> De definitie zoals het kabinet die voorstaat </w:t>
      </w:r>
      <w:r w:rsidRPr="00073E7B" w:rsidR="00EC3B67">
        <w:rPr>
          <w:rFonts w:eastAsia="Times New Roman" w:cs="Times New Roman"/>
          <w:color w:val="000000"/>
          <w:kern w:val="0"/>
          <w:lang w:eastAsia="nl-NL"/>
          <w14:ligatures w14:val="none"/>
        </w:rPr>
        <w:t>in</w:t>
      </w:r>
      <w:r w:rsidRPr="00073E7B">
        <w:rPr>
          <w:rFonts w:eastAsia="Times New Roman" w:cs="Times New Roman"/>
          <w:color w:val="000000"/>
          <w:kern w:val="0"/>
          <w:lang w:eastAsia="nl-NL"/>
          <w14:ligatures w14:val="none"/>
        </w:rPr>
        <w:t xml:space="preserve"> </w:t>
      </w:r>
      <w:r w:rsidRPr="00073E7B" w:rsidR="00EC3B67">
        <w:rPr>
          <w:rFonts w:eastAsia="Times New Roman" w:cs="Times New Roman"/>
          <w:color w:val="000000"/>
          <w:kern w:val="0"/>
          <w:lang w:eastAsia="nl-NL"/>
          <w14:ligatures w14:val="none"/>
        </w:rPr>
        <w:t xml:space="preserve">het </w:t>
      </w:r>
      <w:r w:rsidRPr="00073E7B">
        <w:rPr>
          <w:rFonts w:eastAsia="Times New Roman" w:cs="Times New Roman"/>
          <w:color w:val="000000"/>
          <w:kern w:val="0"/>
          <w:lang w:eastAsia="nl-NL"/>
          <w14:ligatures w14:val="none"/>
        </w:rPr>
        <w:t>Wet</w:t>
      </w:r>
      <w:r w:rsidRPr="00073E7B" w:rsidR="00EC3B67">
        <w:rPr>
          <w:rFonts w:eastAsia="Times New Roman" w:cs="Times New Roman"/>
          <w:color w:val="000000"/>
          <w:kern w:val="0"/>
          <w:lang w:eastAsia="nl-NL"/>
          <w14:ligatures w14:val="none"/>
        </w:rPr>
        <w:t>svoorstel</w:t>
      </w:r>
      <w:r w:rsidRPr="00073E7B">
        <w:rPr>
          <w:rFonts w:eastAsia="Times New Roman" w:cs="Times New Roman"/>
          <w:color w:val="000000"/>
          <w:kern w:val="0"/>
          <w:lang w:eastAsia="nl-NL"/>
          <w14:ligatures w14:val="none"/>
        </w:rPr>
        <w:t xml:space="preserve"> fiscale stimulering </w:t>
      </w:r>
      <w:r w:rsidRPr="00073E7B" w:rsidR="00E8783C">
        <w:rPr>
          <w:rFonts w:eastAsia="Times New Roman" w:cs="Times New Roman"/>
          <w:color w:val="000000"/>
          <w:kern w:val="0"/>
          <w:lang w:eastAsia="nl-NL"/>
          <w14:ligatures w14:val="none"/>
        </w:rPr>
        <w:t xml:space="preserve">startups en </w:t>
      </w:r>
      <w:proofErr w:type="spellStart"/>
      <w:r w:rsidRPr="00073E7B" w:rsidR="00E8783C">
        <w:rPr>
          <w:rFonts w:eastAsia="Times New Roman" w:cs="Times New Roman"/>
          <w:color w:val="000000"/>
          <w:kern w:val="0"/>
          <w:lang w:eastAsia="nl-NL"/>
          <w14:ligatures w14:val="none"/>
        </w:rPr>
        <w:t>scale</w:t>
      </w:r>
      <w:proofErr w:type="spellEnd"/>
      <w:r w:rsidRPr="00073E7B" w:rsidR="00E8783C">
        <w:rPr>
          <w:rFonts w:eastAsia="Times New Roman" w:cs="Times New Roman"/>
          <w:color w:val="000000"/>
          <w:kern w:val="0"/>
          <w:lang w:eastAsia="nl-NL"/>
          <w14:ligatures w14:val="none"/>
        </w:rPr>
        <w:t xml:space="preserve">-ups </w:t>
      </w:r>
      <w:r w:rsidRPr="00073E7B">
        <w:rPr>
          <w:rFonts w:eastAsia="Times New Roman" w:cs="Times New Roman"/>
          <w:color w:val="000000"/>
          <w:kern w:val="0"/>
          <w:lang w:eastAsia="nl-NL"/>
          <w14:ligatures w14:val="none"/>
        </w:rPr>
        <w:t xml:space="preserve">richt zich op innovatieve startups en </w:t>
      </w:r>
      <w:proofErr w:type="spellStart"/>
      <w:r w:rsidRPr="00073E7B">
        <w:rPr>
          <w:rFonts w:eastAsia="Times New Roman" w:cs="Times New Roman"/>
          <w:color w:val="000000"/>
          <w:kern w:val="0"/>
          <w:lang w:eastAsia="nl-NL"/>
          <w14:ligatures w14:val="none"/>
        </w:rPr>
        <w:t>scale</w:t>
      </w:r>
      <w:proofErr w:type="spellEnd"/>
      <w:r w:rsidRPr="00073E7B">
        <w:rPr>
          <w:rFonts w:eastAsia="Times New Roman" w:cs="Times New Roman"/>
          <w:color w:val="000000"/>
          <w:kern w:val="0"/>
          <w:lang w:eastAsia="nl-NL"/>
          <w14:ligatures w14:val="none"/>
        </w:rPr>
        <w:t xml:space="preserve">-ups waarbij nadruk ligt op </w:t>
      </w:r>
      <w:r w:rsidRPr="00073E7B" w:rsidR="00EC3B67">
        <w:rPr>
          <w:rFonts w:eastAsia="Times New Roman" w:cs="Times New Roman"/>
          <w:color w:val="000000"/>
          <w:kern w:val="0"/>
          <w:lang w:eastAsia="nl-NL"/>
          <w14:ligatures w14:val="none"/>
        </w:rPr>
        <w:t xml:space="preserve">onder andere de </w:t>
      </w:r>
      <w:r w:rsidRPr="00073E7B">
        <w:rPr>
          <w:rFonts w:eastAsia="Times New Roman" w:cs="Times New Roman"/>
          <w:color w:val="000000"/>
          <w:kern w:val="0"/>
          <w:lang w:eastAsia="nl-NL"/>
          <w14:ligatures w14:val="none"/>
        </w:rPr>
        <w:t xml:space="preserve">schaalbaarheid en niet zozeer op kwantitatieve begrenzingen. Een belangrijk verschil tussen </w:t>
      </w:r>
      <w:r w:rsidRPr="00073E7B" w:rsidR="00EC3B67">
        <w:rPr>
          <w:rFonts w:eastAsia="Times New Roman" w:cs="Times New Roman"/>
          <w:color w:val="000000"/>
          <w:kern w:val="0"/>
          <w:lang w:eastAsia="nl-NL"/>
          <w14:ligatures w14:val="none"/>
        </w:rPr>
        <w:t>de benadering van het kabinet en de benadering van de Commissie</w:t>
      </w:r>
      <w:r w:rsidRPr="00073E7B">
        <w:rPr>
          <w:rFonts w:eastAsia="Times New Roman" w:cs="Times New Roman"/>
          <w:color w:val="000000"/>
          <w:kern w:val="0"/>
          <w:lang w:eastAsia="nl-NL"/>
          <w14:ligatures w14:val="none"/>
        </w:rPr>
        <w:t xml:space="preserve"> is dat het kabinet één definitie heeft geïntroduceerd voor startups en </w:t>
      </w:r>
      <w:proofErr w:type="spellStart"/>
      <w:r w:rsidRPr="00073E7B">
        <w:rPr>
          <w:rFonts w:eastAsia="Times New Roman" w:cs="Times New Roman"/>
          <w:color w:val="000000"/>
          <w:kern w:val="0"/>
          <w:lang w:eastAsia="nl-NL"/>
          <w14:ligatures w14:val="none"/>
        </w:rPr>
        <w:t>scale</w:t>
      </w:r>
      <w:proofErr w:type="spellEnd"/>
      <w:r w:rsidRPr="00073E7B">
        <w:rPr>
          <w:rFonts w:eastAsia="Times New Roman" w:cs="Times New Roman"/>
          <w:color w:val="000000"/>
          <w:kern w:val="0"/>
          <w:lang w:eastAsia="nl-NL"/>
          <w14:ligatures w14:val="none"/>
        </w:rPr>
        <w:t>-ups. In het geval van de definitie van de Commissie kan het namelijk zo zijn dat er bedrijven zijn die niet meer voldoen aan de startup</w:t>
      </w:r>
      <w:r w:rsidRPr="00073E7B" w:rsidR="00EC3B67">
        <w:rPr>
          <w:rFonts w:eastAsia="Times New Roman" w:cs="Times New Roman"/>
          <w:color w:val="000000"/>
          <w:kern w:val="0"/>
          <w:lang w:eastAsia="nl-NL"/>
          <w14:ligatures w14:val="none"/>
        </w:rPr>
        <w:t>-</w:t>
      </w:r>
      <w:r w:rsidRPr="00073E7B">
        <w:rPr>
          <w:rFonts w:eastAsia="Times New Roman" w:cs="Times New Roman"/>
          <w:color w:val="000000"/>
          <w:kern w:val="0"/>
          <w:lang w:eastAsia="nl-NL"/>
          <w14:ligatures w14:val="none"/>
        </w:rPr>
        <w:t xml:space="preserve">criteria op basis van bijvoorbeeld hun leeftijd, maar </w:t>
      </w:r>
      <w:r w:rsidRPr="00073E7B" w:rsidR="00EC3B67">
        <w:rPr>
          <w:rFonts w:eastAsia="Times New Roman" w:cs="Times New Roman"/>
          <w:color w:val="000000"/>
          <w:kern w:val="0"/>
          <w:lang w:eastAsia="nl-NL"/>
          <w14:ligatures w14:val="none"/>
        </w:rPr>
        <w:t xml:space="preserve">tegelijkertijd </w:t>
      </w:r>
      <w:r w:rsidRPr="00073E7B">
        <w:rPr>
          <w:rFonts w:eastAsia="Times New Roman" w:cs="Times New Roman"/>
          <w:color w:val="000000"/>
          <w:kern w:val="0"/>
          <w:lang w:eastAsia="nl-NL"/>
          <w14:ligatures w14:val="none"/>
        </w:rPr>
        <w:t xml:space="preserve">nog niet voldoen aan het </w:t>
      </w:r>
      <w:proofErr w:type="spellStart"/>
      <w:r w:rsidRPr="00073E7B">
        <w:rPr>
          <w:rFonts w:eastAsia="Times New Roman" w:cs="Times New Roman"/>
          <w:color w:val="000000"/>
          <w:kern w:val="0"/>
          <w:lang w:eastAsia="nl-NL"/>
          <w14:ligatures w14:val="none"/>
        </w:rPr>
        <w:t>scale</w:t>
      </w:r>
      <w:proofErr w:type="spellEnd"/>
      <w:r w:rsidRPr="00073E7B">
        <w:rPr>
          <w:rFonts w:eastAsia="Times New Roman" w:cs="Times New Roman"/>
          <w:color w:val="000000"/>
          <w:kern w:val="0"/>
          <w:lang w:eastAsia="nl-NL"/>
          <w14:ligatures w14:val="none"/>
        </w:rPr>
        <w:t>-up</w:t>
      </w:r>
      <w:r w:rsidRPr="00073E7B" w:rsidR="00EC3B67">
        <w:rPr>
          <w:rFonts w:eastAsia="Times New Roman" w:cs="Times New Roman"/>
          <w:color w:val="000000"/>
          <w:kern w:val="0"/>
          <w:lang w:eastAsia="nl-NL"/>
          <w14:ligatures w14:val="none"/>
        </w:rPr>
        <w:t>-</w:t>
      </w:r>
      <w:r w:rsidRPr="00073E7B">
        <w:rPr>
          <w:rFonts w:eastAsia="Times New Roman" w:cs="Times New Roman"/>
          <w:color w:val="000000"/>
          <w:kern w:val="0"/>
          <w:lang w:eastAsia="nl-NL"/>
          <w14:ligatures w14:val="none"/>
        </w:rPr>
        <w:t xml:space="preserve">criterium </w:t>
      </w:r>
      <w:r w:rsidRPr="00073E7B" w:rsidR="00485ED4">
        <w:rPr>
          <w:rFonts w:eastAsia="Times New Roman" w:cs="Times New Roman"/>
          <w:color w:val="000000"/>
          <w:kern w:val="0"/>
          <w:lang w:eastAsia="nl-NL"/>
          <w14:ligatures w14:val="none"/>
        </w:rPr>
        <w:t>dat inhoudt dat het aantal werknemers of de inkomsten in de voorgaande twee jaren met meer dan</w:t>
      </w:r>
      <w:r w:rsidRPr="00073E7B">
        <w:rPr>
          <w:rFonts w:eastAsia="Times New Roman" w:cs="Times New Roman"/>
          <w:color w:val="000000"/>
          <w:kern w:val="0"/>
          <w:lang w:eastAsia="nl-NL"/>
          <w14:ligatures w14:val="none"/>
        </w:rPr>
        <w:t xml:space="preserve"> 20% </w:t>
      </w:r>
      <w:r w:rsidRPr="00073E7B" w:rsidR="00485ED4">
        <w:rPr>
          <w:rFonts w:eastAsia="Times New Roman" w:cs="Times New Roman"/>
          <w:color w:val="000000"/>
          <w:kern w:val="0"/>
          <w:lang w:eastAsia="nl-NL"/>
          <w14:ligatures w14:val="none"/>
        </w:rPr>
        <w:t xml:space="preserve">per </w:t>
      </w:r>
      <w:r w:rsidRPr="00073E7B">
        <w:rPr>
          <w:rFonts w:eastAsia="Times New Roman" w:cs="Times New Roman"/>
          <w:color w:val="000000"/>
          <w:kern w:val="0"/>
          <w:lang w:eastAsia="nl-NL"/>
          <w14:ligatures w14:val="none"/>
        </w:rPr>
        <w:t xml:space="preserve">jaar </w:t>
      </w:r>
      <w:r w:rsidRPr="00073E7B" w:rsidR="00485ED4">
        <w:rPr>
          <w:rFonts w:eastAsia="Times New Roman" w:cs="Times New Roman"/>
          <w:color w:val="000000"/>
          <w:kern w:val="0"/>
          <w:lang w:eastAsia="nl-NL"/>
          <w14:ligatures w14:val="none"/>
        </w:rPr>
        <w:t>zijn gestegen</w:t>
      </w:r>
      <w:r w:rsidRPr="00073E7B">
        <w:rPr>
          <w:rFonts w:eastAsia="Times New Roman" w:cs="Times New Roman"/>
          <w:color w:val="000000"/>
          <w:kern w:val="0"/>
          <w:lang w:eastAsia="nl-NL"/>
          <w14:ligatures w14:val="none"/>
        </w:rPr>
        <w:t>.</w:t>
      </w:r>
      <w:r w:rsidRPr="00073E7B" w:rsidR="00485ED4">
        <w:rPr>
          <w:rStyle w:val="Voetnootmarkering"/>
          <w:rFonts w:eastAsia="Times New Roman" w:cs="Times New Roman"/>
          <w:color w:val="000000"/>
          <w:kern w:val="0"/>
          <w:lang w:eastAsia="nl-NL"/>
          <w14:ligatures w14:val="none"/>
        </w:rPr>
        <w:footnoteReference w:id="5"/>
      </w:r>
      <w:r w:rsidRPr="00073E7B">
        <w:rPr>
          <w:rFonts w:eastAsia="Times New Roman" w:cs="Times New Roman"/>
          <w:color w:val="000000"/>
          <w:kern w:val="0"/>
          <w:lang w:eastAsia="nl-NL"/>
          <w14:ligatures w14:val="none"/>
        </w:rPr>
        <w:t xml:space="preserve"> </w:t>
      </w:r>
      <w:r w:rsidRPr="00073E7B" w:rsidR="006B7C93">
        <w:rPr>
          <w:rFonts w:eastAsia="Times New Roman" w:cs="Times New Roman"/>
          <w:color w:val="000000"/>
          <w:kern w:val="0"/>
          <w:lang w:eastAsia="nl-NL"/>
          <w14:ligatures w14:val="none"/>
        </w:rPr>
        <w:t xml:space="preserve">De aanbeveling gepubliceerd door de Commissie is vastgesteld, echter hoe deze aanbeveling wordt toegepast in afzonderlijke regelingen en maatregelen, bijvoorbeeld de staatssteunregels, is nog niet bekend en kan per geval verschillen. </w:t>
      </w:r>
      <w:r w:rsidRPr="00073E7B">
        <w:rPr>
          <w:rFonts w:eastAsia="Times New Roman" w:cs="Times New Roman"/>
          <w:color w:val="000000"/>
          <w:kern w:val="0"/>
          <w:lang w:eastAsia="nl-NL"/>
          <w14:ligatures w14:val="none"/>
        </w:rPr>
        <w:t xml:space="preserve">Het kabinet zal de beperkingen in de Europese definities blijven adresseren in gesprekken met Commissie om te voorkomen dat innovatieve bedrijven buiten de staatssteunkaders en EU-instrumenten vallen. Het kabinet is continu in gesprek met andere lidstaten over de voorstellen van de Commissie, en dat is zeker ook zo in het geval van deze definities. Zo heeft het kabinet </w:t>
      </w:r>
      <w:r w:rsidRPr="00073E7B" w:rsidR="00510F1F">
        <w:rPr>
          <w:rFonts w:eastAsia="Times New Roman" w:cs="Times New Roman"/>
          <w:color w:val="000000"/>
          <w:kern w:val="0"/>
          <w:lang w:eastAsia="nl-NL"/>
          <w14:ligatures w14:val="none"/>
        </w:rPr>
        <w:t xml:space="preserve">hierover </w:t>
      </w:r>
      <w:r w:rsidRPr="00073E7B">
        <w:rPr>
          <w:rFonts w:eastAsia="Times New Roman" w:cs="Times New Roman"/>
          <w:color w:val="000000"/>
          <w:kern w:val="0"/>
          <w:lang w:eastAsia="nl-NL"/>
          <w14:ligatures w14:val="none"/>
        </w:rPr>
        <w:t xml:space="preserve">onlangs nog overleg gevoerd met de Benelux-landen. Daarnaast wordt zoveel mogelijk in EU-verband uitgedragen dat het belangrijk is om een goed ecosysteem voor startups en </w:t>
      </w:r>
      <w:proofErr w:type="spellStart"/>
      <w:r w:rsidRPr="00073E7B">
        <w:rPr>
          <w:rFonts w:eastAsia="Times New Roman" w:cs="Times New Roman"/>
          <w:color w:val="000000"/>
          <w:kern w:val="0"/>
          <w:lang w:eastAsia="nl-NL"/>
          <w14:ligatures w14:val="none"/>
        </w:rPr>
        <w:t>scale</w:t>
      </w:r>
      <w:proofErr w:type="spellEnd"/>
      <w:r w:rsidRPr="00073E7B">
        <w:rPr>
          <w:rFonts w:eastAsia="Times New Roman" w:cs="Times New Roman"/>
          <w:color w:val="000000"/>
          <w:kern w:val="0"/>
          <w:lang w:eastAsia="nl-NL"/>
          <w14:ligatures w14:val="none"/>
        </w:rPr>
        <w:t xml:space="preserve">-ups in te richten, waarbij deze bedrijven gedurende hun hele levenscyclus zo goed mogelijk dienen te worden ondersteund. </w:t>
      </w:r>
    </w:p>
    <w:p w:rsidRPr="00073E7B" w:rsidR="009575BD" w:rsidP="006B6B27" w:rsidRDefault="009575BD" w14:paraId="35221B51" w14:textId="77777777">
      <w:pPr>
        <w:rPr>
          <w:rFonts w:eastAsia="Times New Roman" w:cs="Times New Roman"/>
          <w:color w:val="000000"/>
          <w:kern w:val="0"/>
          <w:lang w:eastAsia="nl-NL"/>
          <w14:ligatures w14:val="none"/>
        </w:rPr>
      </w:pPr>
    </w:p>
    <w:p w:rsidRPr="00073E7B" w:rsidR="006B6B27" w:rsidP="006B6B27" w:rsidRDefault="006B6B27" w14:paraId="6ED64547"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lastRenderedPageBreak/>
        <w:t xml:space="preserve">Waarborgen tegen witwassen en misbruik </w:t>
      </w:r>
    </w:p>
    <w:p w:rsidRPr="00073E7B" w:rsidR="006B6B27" w:rsidP="006B6B27" w:rsidRDefault="006B6B27" w14:paraId="2D2C9CB8" w14:textId="21BD5CD9">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De leden van de D66-fractie lezen dat het kabinet de waarborgen tegen fraude, witwassen en misbruik in het huidige voorstel onvoldoende acht en dat hij wijst op de spanning met de Europese anti-witwasverordening per juli 2027. Welke concrete tekstvoorstellen wil het kabinet in de onderhandelingen inbrengen om de poortwachtersfunctie van notariaat, Kamer van Koophandel (KvK) en Belastingdienst volwaardig te borgen? </w:t>
      </w:r>
    </w:p>
    <w:p w:rsidRPr="00073E7B" w:rsidR="006141D0" w:rsidP="006141D0" w:rsidRDefault="00520086" w14:paraId="413834E2" w14:textId="067B0E4B">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 xml:space="preserve">De leden van de D66-fractie vragen naar de inzet van het </w:t>
      </w:r>
      <w:r w:rsidRPr="00073E7B" w:rsidR="0009166F">
        <w:rPr>
          <w:rFonts w:eastAsia="Times New Roman" w:cs="Times New Roman"/>
          <w:color w:val="000000"/>
          <w:kern w:val="0"/>
          <w:lang w:eastAsia="nl-NL"/>
          <w14:ligatures w14:val="none"/>
        </w:rPr>
        <w:t xml:space="preserve">kabinet </w:t>
      </w:r>
      <w:r w:rsidRPr="00073E7B">
        <w:rPr>
          <w:rFonts w:eastAsia="Times New Roman" w:cs="Times New Roman"/>
          <w:color w:val="000000"/>
          <w:kern w:val="0"/>
          <w:lang w:eastAsia="nl-NL"/>
          <w14:ligatures w14:val="none"/>
        </w:rPr>
        <w:t xml:space="preserve">in de onderhandelingen om de poortwachtersfunctie van het notariaat, de Kamer van Koophandel (KvK) en Belastingdienst te waarborgen. </w:t>
      </w:r>
      <w:r w:rsidRPr="00073E7B" w:rsidR="007D06E5">
        <w:rPr>
          <w:rFonts w:eastAsia="Times New Roman" w:cs="Times New Roman"/>
          <w:color w:val="000000"/>
          <w:kern w:val="0"/>
          <w:lang w:eastAsia="nl-NL"/>
          <w14:ligatures w14:val="none"/>
        </w:rPr>
        <w:t xml:space="preserve">Het kabinet hecht eraan te benadrukken dat de uiteindelijke formulering van de tekstvoorstellen af zal hangen van het verloop van de onderhandelingen. </w:t>
      </w:r>
      <w:r w:rsidRPr="00073E7B" w:rsidR="0009166F">
        <w:rPr>
          <w:rFonts w:eastAsia="Times New Roman" w:cs="Times New Roman"/>
          <w:color w:val="000000"/>
          <w:kern w:val="0"/>
          <w:lang w:eastAsia="nl-NL"/>
          <w14:ligatures w14:val="none"/>
        </w:rPr>
        <w:t xml:space="preserve">Het kabinet denkt aan bepalingen die tot doel hebben </w:t>
      </w:r>
      <w:r w:rsidRPr="00073E7B" w:rsidR="00D87671">
        <w:rPr>
          <w:rFonts w:eastAsia="Times New Roman" w:cs="Times New Roman"/>
          <w:color w:val="000000"/>
          <w:kern w:val="0"/>
          <w:lang w:eastAsia="nl-NL"/>
          <w14:ligatures w14:val="none"/>
        </w:rPr>
        <w:t xml:space="preserve">de bevoegdheden voor relevante poortwachters </w:t>
      </w:r>
      <w:r w:rsidRPr="00073E7B" w:rsidR="002E3D13">
        <w:rPr>
          <w:rFonts w:eastAsia="Times New Roman" w:cs="Times New Roman"/>
          <w:color w:val="000000"/>
          <w:kern w:val="0"/>
          <w:lang w:eastAsia="nl-NL"/>
          <w14:ligatures w14:val="none"/>
        </w:rPr>
        <w:t xml:space="preserve">in het voorstel </w:t>
      </w:r>
      <w:r w:rsidRPr="00073E7B" w:rsidR="00D87671">
        <w:rPr>
          <w:rFonts w:eastAsia="Times New Roman" w:cs="Times New Roman"/>
          <w:color w:val="000000"/>
          <w:kern w:val="0"/>
          <w:lang w:eastAsia="nl-NL"/>
          <w14:ligatures w14:val="none"/>
        </w:rPr>
        <w:t>te versterken en te voorzien in heldere bevoegdheden voor nationale autoriteiten</w:t>
      </w:r>
      <w:r w:rsidRPr="00073E7B" w:rsidR="0043727A">
        <w:rPr>
          <w:rFonts w:eastAsia="Times New Roman" w:cs="Times New Roman"/>
          <w:color w:val="000000"/>
          <w:kern w:val="0"/>
          <w:lang w:eastAsia="nl-NL"/>
          <w14:ligatures w14:val="none"/>
        </w:rPr>
        <w:t xml:space="preserve"> als de Belastingdienst</w:t>
      </w:r>
      <w:r w:rsidRPr="00073E7B" w:rsidR="0009166F">
        <w:rPr>
          <w:rFonts w:eastAsia="Times New Roman" w:cs="Times New Roman"/>
          <w:color w:val="000000"/>
          <w:kern w:val="0"/>
          <w:lang w:eastAsia="nl-NL"/>
          <w14:ligatures w14:val="none"/>
        </w:rPr>
        <w:t xml:space="preserve">. </w:t>
      </w:r>
      <w:r w:rsidRPr="00073E7B" w:rsidR="00D87671">
        <w:rPr>
          <w:rFonts w:eastAsia="Times New Roman" w:cs="Times New Roman"/>
          <w:color w:val="000000"/>
          <w:kern w:val="0"/>
          <w:lang w:eastAsia="nl-NL"/>
          <w14:ligatures w14:val="none"/>
        </w:rPr>
        <w:t>Het kabinet kijkt</w:t>
      </w:r>
      <w:r w:rsidRPr="00073E7B" w:rsidR="00381340">
        <w:rPr>
          <w:rFonts w:eastAsia="Times New Roman" w:cs="Times New Roman"/>
          <w:color w:val="000000"/>
          <w:kern w:val="0"/>
          <w:lang w:eastAsia="nl-NL"/>
          <w14:ligatures w14:val="none"/>
        </w:rPr>
        <w:t xml:space="preserve"> </w:t>
      </w:r>
      <w:r w:rsidRPr="00073E7B" w:rsidR="0043727A">
        <w:rPr>
          <w:rFonts w:eastAsia="Times New Roman" w:cs="Times New Roman"/>
          <w:color w:val="000000"/>
          <w:kern w:val="0"/>
          <w:lang w:eastAsia="nl-NL"/>
          <w14:ligatures w14:val="none"/>
        </w:rPr>
        <w:t xml:space="preserve">bijvoorbeeld </w:t>
      </w:r>
      <w:r w:rsidRPr="00073E7B" w:rsidR="00381340">
        <w:rPr>
          <w:rFonts w:eastAsia="Times New Roman" w:cs="Times New Roman"/>
          <w:color w:val="000000"/>
          <w:kern w:val="0"/>
          <w:lang w:eastAsia="nl-NL"/>
          <w14:ligatures w14:val="none"/>
        </w:rPr>
        <w:t>naar uitbreiding van de reikwijdte van cliëntonderzoek en rechercheplicht van de notaris. De preventieve controle in het voorstel lijkt beperkt te worden tot een formele controle van de statuten van de EU Inc. en rechtsbevoegdheid van haar oprichters. Nadere controle, ook na oprichting, op de EU Inc. en haar handelingen, lijken in beginsel niet te zijn toegestaan. Zo mag op nationaal niveau geen notariële controle op een aandelenoverdracht worden voorgeschreven. Het gebrek aan dergelijke waarborgen voor het voorkomen van fraude</w:t>
      </w:r>
      <w:r w:rsidRPr="00073E7B" w:rsidR="009F549D">
        <w:rPr>
          <w:rFonts w:eastAsia="Times New Roman" w:cs="Times New Roman"/>
          <w:color w:val="000000"/>
          <w:kern w:val="0"/>
          <w:lang w:eastAsia="nl-NL"/>
          <w14:ligatures w14:val="none"/>
        </w:rPr>
        <w:t>, witwassen</w:t>
      </w:r>
      <w:r w:rsidRPr="00073E7B" w:rsidR="00381340">
        <w:rPr>
          <w:rFonts w:eastAsia="Times New Roman" w:cs="Times New Roman"/>
          <w:color w:val="000000"/>
          <w:kern w:val="0"/>
          <w:lang w:eastAsia="nl-NL"/>
          <w14:ligatures w14:val="none"/>
        </w:rPr>
        <w:t xml:space="preserve"> en misbruik van een EU Inc. betekent voor toezichthouders mogelijk minder zicht op belastingstructuren, belastingfraude- en witwasstructuren.</w:t>
      </w:r>
      <w:r w:rsidRPr="00073E7B" w:rsidR="2ADB2F89">
        <w:rPr>
          <w:rFonts w:eastAsia="Times New Roman" w:cs="Times New Roman"/>
          <w:color w:val="000000"/>
          <w:kern w:val="0"/>
          <w:lang w:eastAsia="nl-NL"/>
          <w14:ligatures w14:val="none"/>
        </w:rPr>
        <w:t xml:space="preserve"> </w:t>
      </w:r>
      <w:r w:rsidRPr="00073E7B" w:rsidR="006141D0">
        <w:rPr>
          <w:rFonts w:eastAsia="Times New Roman" w:cs="Times New Roman"/>
          <w:color w:val="000000"/>
          <w:kern w:val="0"/>
          <w:lang w:eastAsia="nl-NL"/>
          <w14:ligatures w14:val="none"/>
        </w:rPr>
        <w:t xml:space="preserve">Het kabinet zet verder in op </w:t>
      </w:r>
      <w:r w:rsidRPr="00073E7B" w:rsidR="00246C4B">
        <w:rPr>
          <w:rFonts w:eastAsia="Times New Roman" w:cs="Times New Roman"/>
          <w:color w:val="000000"/>
          <w:kern w:val="0"/>
          <w:lang w:eastAsia="nl-NL"/>
          <w14:ligatures w14:val="none"/>
        </w:rPr>
        <w:t>verduidelijking dat</w:t>
      </w:r>
      <w:r w:rsidRPr="00073E7B" w:rsidR="006141D0">
        <w:rPr>
          <w:rFonts w:eastAsia="Times New Roman" w:cs="Times New Roman"/>
          <w:color w:val="000000"/>
          <w:kern w:val="0"/>
          <w:lang w:eastAsia="nl-NL"/>
          <w14:ligatures w14:val="none"/>
        </w:rPr>
        <w:t xml:space="preserve"> de termijn van 48 uur</w:t>
      </w:r>
      <w:r w:rsidRPr="00073E7B" w:rsidR="00D4254D">
        <w:rPr>
          <w:rFonts w:eastAsia="Times New Roman" w:cs="Times New Roman"/>
          <w:color w:val="000000"/>
          <w:kern w:val="0"/>
          <w:lang w:eastAsia="nl-NL"/>
          <w14:ligatures w14:val="none"/>
        </w:rPr>
        <w:t xml:space="preserve"> </w:t>
      </w:r>
      <w:r w:rsidRPr="00073E7B" w:rsidR="0075600F">
        <w:rPr>
          <w:rFonts w:eastAsia="Times New Roman" w:cs="Times New Roman"/>
          <w:color w:val="000000"/>
          <w:kern w:val="0"/>
          <w:lang w:eastAsia="nl-NL"/>
          <w14:ligatures w14:val="none"/>
        </w:rPr>
        <w:t xml:space="preserve">voor de oprichtingsduur van een EU Inc. kan worden </w:t>
      </w:r>
      <w:r w:rsidRPr="00073E7B" w:rsidR="00D4254D">
        <w:rPr>
          <w:rFonts w:eastAsia="Times New Roman" w:cs="Times New Roman"/>
          <w:color w:val="000000"/>
          <w:kern w:val="0"/>
          <w:lang w:eastAsia="nl-NL"/>
          <w14:ligatures w14:val="none"/>
        </w:rPr>
        <w:t>verlengd</w:t>
      </w:r>
      <w:r w:rsidRPr="00073E7B" w:rsidR="006141D0">
        <w:rPr>
          <w:rFonts w:eastAsia="Times New Roman" w:cs="Times New Roman"/>
          <w:color w:val="000000"/>
          <w:kern w:val="0"/>
          <w:lang w:eastAsia="nl-NL"/>
          <w14:ligatures w14:val="none"/>
        </w:rPr>
        <w:t>, in ieder geval bij signalen van mogelijk</w:t>
      </w:r>
      <w:r w:rsidRPr="00073E7B" w:rsidR="00053A0C">
        <w:rPr>
          <w:rFonts w:eastAsia="Times New Roman" w:cs="Times New Roman"/>
          <w:color w:val="000000"/>
          <w:kern w:val="0"/>
          <w:lang w:eastAsia="nl-NL"/>
          <w14:ligatures w14:val="none"/>
        </w:rPr>
        <w:t>e</w:t>
      </w:r>
      <w:r w:rsidRPr="00073E7B" w:rsidR="006141D0">
        <w:rPr>
          <w:rFonts w:eastAsia="Times New Roman" w:cs="Times New Roman"/>
          <w:color w:val="000000"/>
          <w:kern w:val="0"/>
          <w:lang w:eastAsia="nl-NL"/>
          <w14:ligatures w14:val="none"/>
        </w:rPr>
        <w:t xml:space="preserve"> </w:t>
      </w:r>
      <w:r w:rsidRPr="00073E7B" w:rsidR="009F549D">
        <w:rPr>
          <w:rFonts w:eastAsia="Times New Roman" w:cs="Times New Roman"/>
          <w:color w:val="000000"/>
          <w:kern w:val="0"/>
          <w:lang w:eastAsia="nl-NL"/>
          <w14:ligatures w14:val="none"/>
        </w:rPr>
        <w:t>fraude, witwassen of misbruik</w:t>
      </w:r>
      <w:r w:rsidRPr="00073E7B" w:rsidR="006141D0">
        <w:rPr>
          <w:rFonts w:eastAsia="Times New Roman" w:cs="Times New Roman"/>
          <w:color w:val="000000"/>
          <w:kern w:val="0"/>
          <w:lang w:eastAsia="nl-NL"/>
          <w14:ligatures w14:val="none"/>
        </w:rPr>
        <w:t xml:space="preserve">. </w:t>
      </w:r>
      <w:r w:rsidRPr="00073E7B" w:rsidR="1FBF5346">
        <w:rPr>
          <w:rFonts w:eastAsia="Times New Roman" w:cs="Times New Roman"/>
          <w:color w:val="000000"/>
          <w:kern w:val="0"/>
          <w:lang w:eastAsia="nl-NL"/>
          <w14:ligatures w14:val="none"/>
        </w:rPr>
        <w:t>Poortwachters, zoals notarissen, hebben voldoende tijd nodig om grondig cli</w:t>
      </w:r>
      <w:r w:rsidRPr="00073E7B" w:rsidR="2288315D">
        <w:rPr>
          <w:rFonts w:eastAsia="Times New Roman" w:cs="Times New Roman"/>
          <w:color w:val="000000"/>
          <w:kern w:val="0"/>
          <w:lang w:eastAsia="nl-NL"/>
          <w14:ligatures w14:val="none"/>
        </w:rPr>
        <w:t>ë</w:t>
      </w:r>
      <w:r w:rsidRPr="00073E7B" w:rsidR="1FBF5346">
        <w:rPr>
          <w:rFonts w:eastAsia="Times New Roman" w:cs="Times New Roman"/>
          <w:color w:val="000000"/>
          <w:kern w:val="0"/>
          <w:lang w:eastAsia="nl-NL"/>
          <w14:ligatures w14:val="none"/>
        </w:rPr>
        <w:t>ntonderzoek uit te kunnen voere</w:t>
      </w:r>
      <w:r w:rsidRPr="00073E7B" w:rsidR="1905F0CF">
        <w:rPr>
          <w:rFonts w:eastAsia="Times New Roman" w:cs="Times New Roman"/>
          <w:color w:val="000000"/>
          <w:kern w:val="0"/>
          <w:lang w:eastAsia="nl-NL"/>
          <w14:ligatures w14:val="none"/>
        </w:rPr>
        <w:t xml:space="preserve">n </w:t>
      </w:r>
      <w:r w:rsidRPr="00073E7B" w:rsidR="27BBECDB">
        <w:rPr>
          <w:rFonts w:eastAsia="Times New Roman" w:cs="Times New Roman"/>
          <w:color w:val="000000"/>
          <w:kern w:val="0"/>
          <w:lang w:eastAsia="nl-NL"/>
          <w14:ligatures w14:val="none"/>
        </w:rPr>
        <w:t xml:space="preserve">en het </w:t>
      </w:r>
      <w:r w:rsidRPr="00073E7B" w:rsidR="1905F0CF">
        <w:rPr>
          <w:rFonts w:eastAsia="Times New Roman" w:cs="Times New Roman"/>
          <w:color w:val="000000"/>
          <w:kern w:val="0"/>
          <w:lang w:eastAsia="nl-NL"/>
          <w14:ligatures w14:val="none"/>
        </w:rPr>
        <w:t xml:space="preserve">kunnen vaststellen van een risicoprofiel van de cliënt </w:t>
      </w:r>
      <w:r w:rsidRPr="00073E7B" w:rsidR="27BBECDB">
        <w:rPr>
          <w:rFonts w:eastAsia="Times New Roman" w:cs="Times New Roman"/>
          <w:color w:val="000000"/>
          <w:kern w:val="0"/>
          <w:lang w:eastAsia="nl-NL"/>
          <w14:ligatures w14:val="none"/>
        </w:rPr>
        <w:t>om op deze manier te kunnen besluiten tot het verlenen of weigeren van dienst.</w:t>
      </w:r>
      <w:r w:rsidRPr="00073E7B" w:rsidR="1905F0CF">
        <w:rPr>
          <w:rFonts w:eastAsia="Times New Roman" w:cs="Times New Roman"/>
          <w:color w:val="000000"/>
          <w:kern w:val="0"/>
          <w:lang w:eastAsia="nl-NL"/>
          <w14:ligatures w14:val="none"/>
        </w:rPr>
        <w:t xml:space="preserve"> </w:t>
      </w:r>
      <w:r w:rsidRPr="00073E7B" w:rsidR="006141D0">
        <w:rPr>
          <w:rFonts w:eastAsia="Times New Roman" w:cs="Times New Roman"/>
          <w:color w:val="000000"/>
          <w:kern w:val="0"/>
          <w:lang w:eastAsia="nl-NL"/>
          <w14:ligatures w14:val="none"/>
        </w:rPr>
        <w:t xml:space="preserve">Bij een negatief resultaat van de preventieve controle </w:t>
      </w:r>
      <w:r w:rsidRPr="00073E7B" w:rsidR="007972A9">
        <w:rPr>
          <w:rFonts w:eastAsia="Times New Roman" w:cs="Times New Roman"/>
          <w:color w:val="000000"/>
          <w:kern w:val="0"/>
          <w:lang w:eastAsia="nl-NL"/>
          <w14:ligatures w14:val="none"/>
        </w:rPr>
        <w:t>kunnen</w:t>
      </w:r>
      <w:r w:rsidRPr="00073E7B" w:rsidR="006141D0">
        <w:rPr>
          <w:rFonts w:eastAsia="Times New Roman" w:cs="Times New Roman"/>
          <w:color w:val="000000"/>
          <w:kern w:val="0"/>
          <w:lang w:eastAsia="nl-NL"/>
          <w14:ligatures w14:val="none"/>
        </w:rPr>
        <w:t xml:space="preserve"> </w:t>
      </w:r>
      <w:r w:rsidRPr="00073E7B" w:rsidR="462956E8">
        <w:rPr>
          <w:rFonts w:eastAsia="Times New Roman" w:cs="Times New Roman"/>
          <w:color w:val="000000"/>
          <w:kern w:val="0"/>
          <w:lang w:eastAsia="nl-NL"/>
          <w14:ligatures w14:val="none"/>
        </w:rPr>
        <w:t xml:space="preserve">de oprichtingshandeling en </w:t>
      </w:r>
      <w:r w:rsidRPr="00073E7B" w:rsidR="006141D0">
        <w:rPr>
          <w:rFonts w:eastAsia="Times New Roman" w:cs="Times New Roman"/>
          <w:color w:val="000000"/>
          <w:kern w:val="0"/>
          <w:lang w:eastAsia="nl-NL"/>
          <w14:ligatures w14:val="none"/>
        </w:rPr>
        <w:t xml:space="preserve">inschrijving </w:t>
      </w:r>
      <w:r w:rsidRPr="00073E7B" w:rsidR="0BA4D4FC">
        <w:rPr>
          <w:rFonts w:eastAsia="Times New Roman" w:cs="Times New Roman"/>
          <w:color w:val="000000" w:themeColor="text1"/>
          <w:lang w:eastAsia="nl-NL"/>
        </w:rPr>
        <w:t xml:space="preserve">van de vennootschap in de openbare registers </w:t>
      </w:r>
      <w:r w:rsidRPr="00073E7B" w:rsidR="006141D0">
        <w:rPr>
          <w:rFonts w:eastAsia="Times New Roman" w:cs="Times New Roman"/>
          <w:color w:val="000000"/>
          <w:kern w:val="0"/>
          <w:lang w:eastAsia="nl-NL"/>
          <w14:ligatures w14:val="none"/>
        </w:rPr>
        <w:t>worden geweigerd.</w:t>
      </w:r>
      <w:r w:rsidRPr="00073E7B" w:rsidR="00381340">
        <w:rPr>
          <w:rFonts w:eastAsia="Times New Roman" w:cs="Times New Roman"/>
          <w:color w:val="000000"/>
          <w:kern w:val="0"/>
          <w:lang w:eastAsia="nl-NL"/>
          <w14:ligatures w14:val="none"/>
        </w:rPr>
        <w:t xml:space="preserve"> </w:t>
      </w:r>
    </w:p>
    <w:p w:rsidRPr="00073E7B" w:rsidR="00D87671" w:rsidP="006141D0" w:rsidRDefault="00381340" w14:paraId="696B8FB5" w14:textId="02A00F61">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Het kabinet zal ervoor pleiten dat er meer bevoegdheden in de verordening komen voor relevante poortwachters, zodat er meer controle is op de oprichtingshandeling en op eventuele fraude</w:t>
      </w:r>
      <w:r w:rsidRPr="00073E7B" w:rsidR="00772FC7">
        <w:rPr>
          <w:rFonts w:eastAsia="Times New Roman" w:cs="Times New Roman"/>
          <w:color w:val="000000"/>
          <w:kern w:val="0"/>
          <w:lang w:eastAsia="nl-NL"/>
          <w14:ligatures w14:val="none"/>
        </w:rPr>
        <w:t>, misbruik</w:t>
      </w:r>
      <w:r w:rsidRPr="00073E7B">
        <w:rPr>
          <w:rFonts w:eastAsia="Times New Roman" w:cs="Times New Roman"/>
          <w:color w:val="000000"/>
          <w:kern w:val="0"/>
          <w:lang w:eastAsia="nl-NL"/>
          <w14:ligatures w14:val="none"/>
        </w:rPr>
        <w:t xml:space="preserve"> en witwassen. Daarbij is van belang dat zoveel mogelijk van deze versterking in de verordening zelf wordt geregeld, en</w:t>
      </w:r>
      <w:r w:rsidRPr="00073E7B" w:rsidR="00520086">
        <w:rPr>
          <w:rFonts w:eastAsia="Times New Roman" w:cs="Times New Roman"/>
          <w:color w:val="000000"/>
          <w:kern w:val="0"/>
          <w:lang w:eastAsia="nl-NL"/>
          <w14:ligatures w14:val="none"/>
        </w:rPr>
        <w:t xml:space="preserve"> dat dit</w:t>
      </w:r>
      <w:r w:rsidRPr="00073E7B">
        <w:rPr>
          <w:rFonts w:eastAsia="Times New Roman" w:cs="Times New Roman"/>
          <w:color w:val="000000"/>
          <w:kern w:val="0"/>
          <w:lang w:eastAsia="nl-NL"/>
          <w14:ligatures w14:val="none"/>
        </w:rPr>
        <w:t>, waar van toepassing, in lijn is met bestaande EU-regelgeving op dit terrein, zodat gefragmenteerd beleid en verplaatsing van criminaliteit naar de lidstaat met de minste waarborgen kan worden voorkomen. Het kabinet zet tijdens de onderhandelingen verder in op goede aansluiting van het voorstel op de Europese anti-witwasregelgeving</w:t>
      </w:r>
      <w:r w:rsidRPr="00073E7B" w:rsidR="0BA4D4FC">
        <w:rPr>
          <w:rFonts w:eastAsia="Times New Roman" w:cs="Times New Roman"/>
          <w:color w:val="000000"/>
          <w:kern w:val="0"/>
          <w:lang w:eastAsia="nl-NL"/>
          <w14:ligatures w14:val="none"/>
        </w:rPr>
        <w:t xml:space="preserve"> </w:t>
      </w:r>
      <w:r w:rsidRPr="00073E7B" w:rsidR="4B1101D7">
        <w:rPr>
          <w:rFonts w:eastAsia="Times New Roman" w:cs="Times New Roman"/>
          <w:color w:val="000000" w:themeColor="text1"/>
          <w:lang w:eastAsia="nl-NL"/>
        </w:rPr>
        <w:t>die poortwachters tot cliëntonderzoek verplicht.</w:t>
      </w:r>
    </w:p>
    <w:p w:rsidRPr="00073E7B" w:rsidR="0009166F" w:rsidP="006B6B27" w:rsidRDefault="0009166F" w14:paraId="6FE298A8" w14:textId="77777777">
      <w:pPr>
        <w:rPr>
          <w:rFonts w:eastAsia="Times New Roman" w:cs="Times New Roman"/>
          <w:iCs/>
          <w:color w:val="000000"/>
          <w:kern w:val="0"/>
          <w:lang w:eastAsia="nl-NL"/>
          <w14:ligatures w14:val="none"/>
        </w:rPr>
      </w:pPr>
    </w:p>
    <w:p w:rsidRPr="00073E7B" w:rsidR="006B6B27" w:rsidP="006B6B27" w:rsidRDefault="006B6B27" w14:paraId="2385164A" w14:textId="77777777">
      <w:pPr>
        <w:rPr>
          <w:rFonts w:eastAsia="Times New Roman" w:cs="Times New Roman"/>
          <w:i/>
          <w:color w:val="000000" w:themeColor="text1"/>
          <w:lang w:eastAsia="nl-NL"/>
        </w:rPr>
      </w:pPr>
      <w:r w:rsidRPr="00073E7B">
        <w:rPr>
          <w:rFonts w:eastAsia="Times New Roman" w:cs="Times New Roman"/>
          <w:i/>
          <w:color w:val="000000"/>
          <w:kern w:val="0"/>
          <w:lang w:eastAsia="nl-NL"/>
          <w14:ligatures w14:val="none"/>
        </w:rPr>
        <w:t xml:space="preserve">Beursnotering en </w:t>
      </w:r>
      <w:proofErr w:type="spellStart"/>
      <w:r w:rsidRPr="00073E7B">
        <w:rPr>
          <w:rFonts w:eastAsia="Times New Roman" w:cs="Times New Roman"/>
          <w:i/>
          <w:color w:val="000000"/>
          <w:kern w:val="0"/>
          <w:lang w:eastAsia="nl-NL"/>
          <w14:ligatures w14:val="none"/>
        </w:rPr>
        <w:t>governance</w:t>
      </w:r>
      <w:proofErr w:type="spellEnd"/>
      <w:r w:rsidRPr="00073E7B">
        <w:rPr>
          <w:rFonts w:eastAsia="Times New Roman" w:cs="Times New Roman"/>
          <w:i/>
          <w:color w:val="000000"/>
          <w:kern w:val="0"/>
          <w:lang w:eastAsia="nl-NL"/>
          <w14:ligatures w14:val="none"/>
        </w:rPr>
        <w:t xml:space="preserve">-arbitrage </w:t>
      </w:r>
    </w:p>
    <w:p w:rsidRPr="00073E7B" w:rsidR="00403626" w:rsidRDefault="006B6B27" w14:paraId="7DB6FE29"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D66-fractie zien het belang van goed bestuur, en zien tegelijk dat </w:t>
      </w:r>
      <w:proofErr w:type="spellStart"/>
      <w:r w:rsidRPr="00073E7B">
        <w:rPr>
          <w:rFonts w:eastAsia="Times New Roman" w:cs="Times New Roman"/>
          <w:i/>
          <w:iCs/>
          <w:color w:val="000000"/>
          <w:kern w:val="0"/>
          <w:lang w:eastAsia="nl-NL"/>
          <w14:ligatures w14:val="none"/>
        </w:rPr>
        <w:t>langetermijn</w:t>
      </w:r>
      <w:proofErr w:type="spellEnd"/>
      <w:r w:rsidRPr="00073E7B">
        <w:rPr>
          <w:rFonts w:eastAsia="Times New Roman" w:cs="Times New Roman"/>
          <w:i/>
          <w:iCs/>
          <w:color w:val="000000"/>
          <w:kern w:val="0"/>
          <w:lang w:eastAsia="nl-NL"/>
          <w14:ligatures w14:val="none"/>
        </w:rPr>
        <w:t xml:space="preserve">-zeggenschapsstructuren zoals rentmeestervennootschappen, bedrijven juist helpen om groei en missie te combineren. Hoe waarborgt het kabinet dat bestaande beursgenoteerde ondernemingen het 28e regime niet als instrument gebruiken om aandeelhoudersbescherming en transparantiewaarborgen terzijde te schuiven, zonder </w:t>
      </w:r>
      <w:r w:rsidRPr="00073E7B">
        <w:rPr>
          <w:rFonts w:eastAsia="Times New Roman" w:cs="Times New Roman"/>
          <w:i/>
          <w:iCs/>
          <w:color w:val="000000"/>
          <w:kern w:val="0"/>
          <w:lang w:eastAsia="nl-NL"/>
          <w14:ligatures w14:val="none"/>
        </w:rPr>
        <w:lastRenderedPageBreak/>
        <w:t xml:space="preserve">daarmee de ruimte weg te nemen die innovatieve groeibedrijven nodig hebben voor weloverwogen </w:t>
      </w:r>
      <w:proofErr w:type="spellStart"/>
      <w:r w:rsidRPr="00073E7B">
        <w:rPr>
          <w:rFonts w:eastAsia="Times New Roman" w:cs="Times New Roman"/>
          <w:i/>
          <w:iCs/>
          <w:color w:val="000000"/>
          <w:kern w:val="0"/>
          <w:lang w:eastAsia="nl-NL"/>
          <w14:ligatures w14:val="none"/>
        </w:rPr>
        <w:t>langetermijn</w:t>
      </w:r>
      <w:proofErr w:type="spellEnd"/>
      <w:r w:rsidRPr="00073E7B">
        <w:rPr>
          <w:rFonts w:eastAsia="Times New Roman" w:cs="Times New Roman"/>
          <w:i/>
          <w:iCs/>
          <w:color w:val="000000"/>
          <w:kern w:val="0"/>
          <w:lang w:eastAsia="nl-NL"/>
          <w14:ligatures w14:val="none"/>
        </w:rPr>
        <w:t>-zeggenschapsstructuren?</w:t>
      </w:r>
    </w:p>
    <w:p w:rsidRPr="00073E7B" w:rsidR="00BB4DE4" w:rsidRDefault="00BB4DE4" w14:paraId="7BAA8D6D" w14:textId="277C963E">
      <w:pPr>
        <w:rPr>
          <w:rFonts w:eastAsia="Times New Roman" w:cs="Times New Roman"/>
          <w:iCs/>
        </w:rPr>
      </w:pPr>
      <w:r w:rsidRPr="00073E7B">
        <w:rPr>
          <w:rFonts w:eastAsia="Times New Roman" w:cs="Times New Roman"/>
          <w:iCs/>
          <w:kern w:val="0"/>
          <w:lang w:eastAsia="nl-NL"/>
          <w14:ligatures w14:val="none"/>
        </w:rPr>
        <w:t>De leden van de D66-fractie vragen hoe het kabinet waarborgt dat bestaande beursgenoteerde ondernemingen door gebruik te maken van het 28</w:t>
      </w:r>
      <w:r w:rsidRPr="00073E7B">
        <w:rPr>
          <w:rFonts w:eastAsia="Times New Roman" w:cs="Times New Roman"/>
          <w:iCs/>
          <w:kern w:val="0"/>
          <w:vertAlign w:val="superscript"/>
          <w:lang w:eastAsia="nl-NL"/>
          <w14:ligatures w14:val="none"/>
        </w:rPr>
        <w:t>ste</w:t>
      </w:r>
      <w:r w:rsidRPr="00073E7B">
        <w:rPr>
          <w:rFonts w:eastAsia="Times New Roman" w:cs="Times New Roman"/>
          <w:iCs/>
          <w:kern w:val="0"/>
          <w:lang w:eastAsia="nl-NL"/>
          <w14:ligatures w14:val="none"/>
        </w:rPr>
        <w:t xml:space="preserve"> regime aandeelhoudersbescherming en transparantiewaarborgen niet terzijde kunnen schuiven. Het voorstel maakt het mogelijk voor bestaande ondernemingen om </w:t>
      </w:r>
      <w:r w:rsidRPr="00073E7B" w:rsidR="2E78FE18">
        <w:rPr>
          <w:rFonts w:eastAsia="Times New Roman" w:cs="Times New Roman"/>
          <w:iCs/>
          <w:kern w:val="0"/>
          <w:lang w:eastAsia="nl-NL"/>
          <w14:ligatures w14:val="none"/>
        </w:rPr>
        <w:t>hun rechtsvorm</w:t>
      </w:r>
      <w:r w:rsidRPr="00073E7B">
        <w:rPr>
          <w:rFonts w:eastAsia="Times New Roman" w:cs="Times New Roman"/>
          <w:iCs/>
          <w:kern w:val="0"/>
          <w:lang w:eastAsia="nl-NL"/>
          <w14:ligatures w14:val="none"/>
        </w:rPr>
        <w:t xml:space="preserve"> om te zetten in een EU Inc.-onderneming. Het voorstel biedt </w:t>
      </w:r>
      <w:r w:rsidRPr="00073E7B" w:rsidR="2E78FE18">
        <w:rPr>
          <w:rFonts w:eastAsia="Times New Roman" w:cs="Times New Roman"/>
          <w:iCs/>
        </w:rPr>
        <w:t>EU Inc.-ondernemingen de mogelijkheid tot notering van hun aandelen op een multilaterale handelsfaciliteit (MTF). Daar</w:t>
      </w:r>
      <w:r w:rsidRPr="00073E7B" w:rsidR="002228D4">
        <w:rPr>
          <w:rFonts w:eastAsia="Times New Roman" w:cs="Times New Roman"/>
          <w:iCs/>
        </w:rPr>
        <w:t>naast</w:t>
      </w:r>
      <w:r w:rsidRPr="00073E7B" w:rsidR="2E78FE18">
        <w:rPr>
          <w:rFonts w:eastAsia="Times New Roman" w:cs="Times New Roman"/>
          <w:iCs/>
        </w:rPr>
        <w:t xml:space="preserve"> hebben</w:t>
      </w:r>
      <w:r w:rsidRPr="00073E7B">
        <w:rPr>
          <w:rFonts w:eastAsia="Times New Roman" w:cs="Times New Roman"/>
          <w:iCs/>
        </w:rPr>
        <w:t xml:space="preserve"> </w:t>
      </w:r>
      <w:r w:rsidRPr="00073E7B">
        <w:rPr>
          <w:rFonts w:eastAsia="Times New Roman" w:cs="Times New Roman"/>
          <w:iCs/>
          <w:kern w:val="0"/>
          <w:lang w:eastAsia="nl-NL"/>
          <w14:ligatures w14:val="none"/>
        </w:rPr>
        <w:t xml:space="preserve">lidstaten de </w:t>
      </w:r>
      <w:r w:rsidRPr="00073E7B" w:rsidR="002228D4">
        <w:rPr>
          <w:rFonts w:eastAsia="Times New Roman" w:cs="Times New Roman"/>
          <w:iCs/>
          <w:kern w:val="0"/>
          <w:lang w:eastAsia="nl-NL"/>
          <w14:ligatures w14:val="none"/>
        </w:rPr>
        <w:t>optie</w:t>
      </w:r>
      <w:r w:rsidRPr="00073E7B">
        <w:rPr>
          <w:rFonts w:eastAsia="Times New Roman" w:cs="Times New Roman"/>
          <w:iCs/>
          <w:kern w:val="0"/>
          <w:lang w:eastAsia="nl-NL"/>
          <w14:ligatures w14:val="none"/>
        </w:rPr>
        <w:t xml:space="preserve"> om EU Inc.-ondernemingen toe</w:t>
      </w:r>
      <w:r w:rsidRPr="00073E7B" w:rsidR="7777C7DA">
        <w:rPr>
          <w:rFonts w:eastAsia="Times New Roman" w:cs="Times New Roman"/>
          <w:iCs/>
          <w:lang w:eastAsia="nl-NL"/>
        </w:rPr>
        <w:t>lating</w:t>
      </w:r>
      <w:r w:rsidRPr="00073E7B">
        <w:rPr>
          <w:rFonts w:eastAsia="Times New Roman" w:cs="Times New Roman"/>
          <w:iCs/>
          <w:lang w:eastAsia="nl-NL"/>
        </w:rPr>
        <w:t xml:space="preserve"> </w:t>
      </w:r>
      <w:r w:rsidRPr="00073E7B" w:rsidR="7777C7DA">
        <w:rPr>
          <w:rFonts w:eastAsia="Times New Roman" w:cs="Times New Roman"/>
          <w:iCs/>
          <w:lang w:eastAsia="nl-NL"/>
        </w:rPr>
        <w:t xml:space="preserve">te geven </w:t>
      </w:r>
      <w:r w:rsidRPr="00073E7B">
        <w:rPr>
          <w:rFonts w:eastAsia="Times New Roman" w:cs="Times New Roman"/>
          <w:iCs/>
          <w:lang w:eastAsia="nl-NL"/>
        </w:rPr>
        <w:t xml:space="preserve">tot de handel op </w:t>
      </w:r>
      <w:r w:rsidRPr="00073E7B" w:rsidR="7777C7DA">
        <w:rPr>
          <w:rFonts w:eastAsia="Times New Roman" w:cs="Times New Roman"/>
          <w:iCs/>
          <w:lang w:eastAsia="nl-NL"/>
        </w:rPr>
        <w:t>een</w:t>
      </w:r>
      <w:r w:rsidRPr="00073E7B">
        <w:rPr>
          <w:rFonts w:eastAsia="Times New Roman" w:cs="Times New Roman"/>
          <w:iCs/>
          <w:kern w:val="0"/>
          <w:lang w:eastAsia="nl-NL"/>
          <w14:ligatures w14:val="none"/>
        </w:rPr>
        <w:t xml:space="preserve"> gereglementeerde markt. Het voorstel maakt daarbij duidelijk dat een EU Inc.-onderneming daarvoor moet voldoen aan de vereisten die op grond van het nationale recht en het Europese recht gelden voor beursgenoteerde vennootschappen. D</w:t>
      </w:r>
      <w:r w:rsidRPr="00073E7B" w:rsidR="182C4278">
        <w:rPr>
          <w:rFonts w:eastAsia="Times New Roman" w:cs="Times New Roman"/>
          <w:iCs/>
          <w:kern w:val="0"/>
          <w:lang w:eastAsia="nl-NL"/>
          <w14:ligatures w14:val="none"/>
        </w:rPr>
        <w:t>it betekent</w:t>
      </w:r>
      <w:r w:rsidRPr="00073E7B" w:rsidR="2205E3BC">
        <w:rPr>
          <w:rFonts w:eastAsia="Times New Roman" w:cs="Times New Roman"/>
          <w:iCs/>
          <w:kern w:val="0"/>
          <w:lang w:eastAsia="nl-NL"/>
          <w14:ligatures w14:val="none"/>
        </w:rPr>
        <w:t xml:space="preserve"> dat </w:t>
      </w:r>
      <w:r w:rsidRPr="00073E7B">
        <w:rPr>
          <w:rFonts w:eastAsia="Times New Roman" w:cs="Times New Roman"/>
          <w:iCs/>
          <w:kern w:val="0"/>
          <w:lang w:eastAsia="nl-NL"/>
          <w14:ligatures w14:val="none"/>
        </w:rPr>
        <w:t xml:space="preserve">voor </w:t>
      </w:r>
      <w:r w:rsidRPr="00073E7B">
        <w:rPr>
          <w:rFonts w:eastAsia="Times New Roman" w:cs="Times New Roman"/>
          <w:iCs/>
        </w:rPr>
        <w:t xml:space="preserve">een EU Inc.-onderneming die toegang wil tot de handel op een gereglementeerde markt in Nederland dezelfde eisen </w:t>
      </w:r>
      <w:r w:rsidRPr="00073E7B" w:rsidR="2205E3BC">
        <w:rPr>
          <w:rFonts w:eastAsia="Times New Roman" w:cs="Times New Roman"/>
          <w:iCs/>
        </w:rPr>
        <w:t>dienen te gelden als voor een nationale naamloze vennootschap of besloten vennootschap die wordt toegelaten op een gereglementeerde markt</w:t>
      </w:r>
      <w:r w:rsidRPr="00073E7B">
        <w:rPr>
          <w:rFonts w:eastAsia="Times New Roman" w:cs="Times New Roman"/>
          <w:iCs/>
          <w:kern w:val="0"/>
          <w:lang w:eastAsia="nl-NL"/>
          <w14:ligatures w14:val="none"/>
        </w:rPr>
        <w:t xml:space="preserve">, bijvoorbeeld </w:t>
      </w:r>
      <w:r w:rsidRPr="00073E7B" w:rsidR="2B3AC6F9">
        <w:rPr>
          <w:rFonts w:eastAsia="Times New Roman" w:cs="Times New Roman"/>
          <w:iCs/>
          <w:kern w:val="0"/>
          <w:lang w:eastAsia="nl-NL"/>
          <w14:ligatures w14:val="none"/>
        </w:rPr>
        <w:t>op het terrein van prosp</w:t>
      </w:r>
      <w:r w:rsidRPr="00073E7B" w:rsidR="36FDBF23">
        <w:rPr>
          <w:rFonts w:eastAsia="Times New Roman" w:cs="Times New Roman"/>
          <w:iCs/>
          <w:kern w:val="0"/>
          <w:lang w:eastAsia="nl-NL"/>
          <w14:ligatures w14:val="none"/>
        </w:rPr>
        <w:t xml:space="preserve">ectus, </w:t>
      </w:r>
      <w:r w:rsidRPr="00073E7B" w:rsidR="60F26D24">
        <w:rPr>
          <w:rFonts w:eastAsia="Times New Roman" w:cs="Times New Roman"/>
          <w:iCs/>
        </w:rPr>
        <w:t xml:space="preserve">de uitoefening van aandeelhoudersrechten en transparantie. Dit is voor het kabinet een belangrijke voorwaarde voor toelating van een EU Inc. tot de handel op een gereglementeerde markt en het kabinet beziet of het voorstel op dit punt </w:t>
      </w:r>
      <w:r w:rsidRPr="00073E7B" w:rsidR="002228D4">
        <w:rPr>
          <w:rFonts w:eastAsia="Times New Roman" w:cs="Times New Roman"/>
          <w:iCs/>
        </w:rPr>
        <w:t>nog moet worden verduidelijkt</w:t>
      </w:r>
      <w:r w:rsidRPr="00073E7B" w:rsidR="60F26D24">
        <w:rPr>
          <w:rFonts w:eastAsia="Times New Roman" w:cs="Times New Roman"/>
          <w:iCs/>
        </w:rPr>
        <w:t>.</w:t>
      </w:r>
      <w:r w:rsidRPr="00073E7B">
        <w:rPr>
          <w:rFonts w:eastAsia="Times New Roman" w:cs="Times New Roman"/>
          <w:iCs/>
        </w:rPr>
        <w:t xml:space="preserve"> </w:t>
      </w:r>
      <w:r w:rsidRPr="00073E7B" w:rsidR="00A36F7A">
        <w:rPr>
          <w:rFonts w:eastAsia="Times New Roman" w:cs="Times New Roman"/>
          <w:iCs/>
        </w:rPr>
        <w:t>Door deze voorwaarde</w:t>
      </w:r>
      <w:r w:rsidRPr="00073E7B">
        <w:rPr>
          <w:rFonts w:eastAsia="Times New Roman" w:cs="Times New Roman"/>
          <w:iCs/>
        </w:rPr>
        <w:t xml:space="preserve"> kan de rechtsvorm EU Inc. door bestaande beursgenoteerde vennootschappen niet gebruikt worden om deze regelgeving te omzeilen.</w:t>
      </w:r>
    </w:p>
    <w:p w:rsidRPr="00073E7B" w:rsidR="006E1A4A" w:rsidRDefault="006E1A4A" w14:paraId="21D98590" w14:textId="77777777">
      <w:pPr>
        <w:rPr>
          <w:rFonts w:eastAsia="Times New Roman" w:cs="Times New Roman"/>
          <w:iCs/>
          <w:lang w:eastAsia="nl-NL"/>
        </w:rPr>
      </w:pPr>
    </w:p>
    <w:p w:rsidRPr="00073E7B" w:rsidR="006B6B27" w:rsidP="006B6B27" w:rsidRDefault="006B6B27" w14:paraId="0951E4C7"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Verbieden van ondermijnende rechtspersonen </w:t>
      </w:r>
    </w:p>
    <w:p w:rsidRPr="00073E7B" w:rsidR="006B6B27" w:rsidP="006B6B27" w:rsidRDefault="006B6B27" w14:paraId="25C26888"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D66-fractie zijn van mening dat het kabinet er terecht op wijst dat het Openbaar Ministerie (OM) bij een ondermijnende EU Inc. aanzienlijk minder bevoegdheden krijgt dan bij een bv onder artikel 2:20 BW. Hoe groot acht het kabinet de slagingskans dit in de onderhandelingen volledig te repareren? Blijft artikel 2:20 BW naar het oordeel van het kabinet als nationale openbare-orde-regel hoe dan ook van toepassing op een in Nederland gevestigde EU Inc.?</w:t>
      </w:r>
    </w:p>
    <w:p w:rsidRPr="00073E7B" w:rsidR="0004201E" w:rsidP="006B6B27" w:rsidRDefault="00BE0D21" w14:paraId="79CD9445" w14:textId="6F999780">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t xml:space="preserve">Het kabinet zal de Commissie </w:t>
      </w:r>
      <w:r w:rsidRPr="00073E7B" w:rsidR="008967E0">
        <w:rPr>
          <w:rFonts w:eastAsia="Times New Roman" w:cs="Times New Roman"/>
          <w:iCs/>
          <w:color w:val="000000"/>
          <w:kern w:val="0"/>
          <w:lang w:eastAsia="nl-NL"/>
          <w14:ligatures w14:val="none"/>
        </w:rPr>
        <w:t xml:space="preserve">tijdens de onderhandelingen </w:t>
      </w:r>
      <w:r w:rsidRPr="00073E7B">
        <w:rPr>
          <w:rFonts w:eastAsia="Times New Roman" w:cs="Times New Roman"/>
          <w:iCs/>
          <w:color w:val="000000"/>
          <w:kern w:val="0"/>
          <w:lang w:eastAsia="nl-NL"/>
          <w14:ligatures w14:val="none"/>
        </w:rPr>
        <w:t xml:space="preserve">om opheldering vragen </w:t>
      </w:r>
      <w:r w:rsidRPr="00073E7B" w:rsidR="00F54515">
        <w:rPr>
          <w:rFonts w:eastAsia="Times New Roman" w:cs="Times New Roman"/>
          <w:iCs/>
          <w:color w:val="000000"/>
          <w:kern w:val="0"/>
          <w:lang w:eastAsia="nl-NL"/>
          <w14:ligatures w14:val="none"/>
        </w:rPr>
        <w:t xml:space="preserve">over de verhouding van de regeling over nietigheid van een rechtspersoon uit </w:t>
      </w:r>
      <w:r w:rsidRPr="00073E7B" w:rsidR="008967E0">
        <w:rPr>
          <w:rFonts w:eastAsia="Times New Roman" w:cs="Times New Roman"/>
          <w:iCs/>
          <w:color w:val="000000"/>
          <w:kern w:val="0"/>
          <w:lang w:eastAsia="nl-NL"/>
          <w14:ligatures w14:val="none"/>
        </w:rPr>
        <w:t>het voorstel</w:t>
      </w:r>
      <w:r w:rsidRPr="00073E7B" w:rsidR="00F54515">
        <w:rPr>
          <w:rFonts w:eastAsia="Times New Roman" w:cs="Times New Roman"/>
          <w:iCs/>
          <w:color w:val="000000"/>
          <w:kern w:val="0"/>
          <w:lang w:eastAsia="nl-NL"/>
          <w14:ligatures w14:val="none"/>
        </w:rPr>
        <w:t xml:space="preserve"> tot de mogelijkheid </w:t>
      </w:r>
      <w:r w:rsidRPr="00073E7B" w:rsidR="007460F4">
        <w:rPr>
          <w:rFonts w:eastAsia="Times New Roman" w:cs="Times New Roman"/>
          <w:iCs/>
          <w:color w:val="000000"/>
          <w:kern w:val="0"/>
          <w:lang w:eastAsia="nl-NL"/>
          <w14:ligatures w14:val="none"/>
        </w:rPr>
        <w:t>van</w:t>
      </w:r>
      <w:r w:rsidRPr="00073E7B" w:rsidR="00F54515">
        <w:rPr>
          <w:rFonts w:eastAsia="Times New Roman" w:cs="Times New Roman"/>
          <w:iCs/>
          <w:color w:val="000000"/>
          <w:kern w:val="0"/>
          <w:lang w:eastAsia="nl-NL"/>
          <w14:ligatures w14:val="none"/>
        </w:rPr>
        <w:t xml:space="preserve"> ontbinding </w:t>
      </w:r>
      <w:r w:rsidRPr="00073E7B" w:rsidR="007460F4">
        <w:rPr>
          <w:rFonts w:eastAsia="Times New Roman" w:cs="Times New Roman"/>
          <w:iCs/>
          <w:color w:val="000000"/>
          <w:kern w:val="0"/>
          <w:lang w:eastAsia="nl-NL"/>
          <w14:ligatures w14:val="none"/>
        </w:rPr>
        <w:t xml:space="preserve">en verbodenverklaring van een rechtspersoon </w:t>
      </w:r>
      <w:r w:rsidRPr="00073E7B" w:rsidR="00F54515">
        <w:rPr>
          <w:rFonts w:eastAsia="Times New Roman" w:cs="Times New Roman"/>
          <w:iCs/>
          <w:color w:val="000000"/>
          <w:kern w:val="0"/>
          <w:lang w:eastAsia="nl-NL"/>
          <w14:ligatures w14:val="none"/>
        </w:rPr>
        <w:t xml:space="preserve">uit artikel 2:20 </w:t>
      </w:r>
      <w:r w:rsidRPr="00073E7B" w:rsidR="008967E0">
        <w:rPr>
          <w:rFonts w:eastAsia="Times New Roman" w:cs="Times New Roman"/>
          <w:iCs/>
          <w:color w:val="000000"/>
          <w:kern w:val="0"/>
          <w:lang w:eastAsia="nl-NL"/>
          <w14:ligatures w14:val="none"/>
        </w:rPr>
        <w:t>Burgerlijk Wetboek (BW)</w:t>
      </w:r>
      <w:r w:rsidRPr="00073E7B" w:rsidR="00F54515">
        <w:rPr>
          <w:rFonts w:eastAsia="Times New Roman" w:cs="Times New Roman"/>
          <w:iCs/>
          <w:color w:val="000000"/>
          <w:kern w:val="0"/>
          <w:lang w:eastAsia="nl-NL"/>
          <w14:ligatures w14:val="none"/>
        </w:rPr>
        <w:t xml:space="preserve">. Het kabinet </w:t>
      </w:r>
      <w:r w:rsidRPr="00073E7B" w:rsidR="007F5A38">
        <w:rPr>
          <w:rFonts w:eastAsia="Times New Roman" w:cs="Times New Roman"/>
          <w:iCs/>
          <w:color w:val="000000"/>
          <w:kern w:val="0"/>
          <w:lang w:eastAsia="nl-NL"/>
          <w14:ligatures w14:val="none"/>
        </w:rPr>
        <w:t>vindt</w:t>
      </w:r>
      <w:r w:rsidRPr="00073E7B" w:rsidR="00F54515">
        <w:rPr>
          <w:rFonts w:eastAsia="Times New Roman" w:cs="Times New Roman"/>
          <w:iCs/>
          <w:color w:val="000000"/>
          <w:kern w:val="0"/>
          <w:lang w:eastAsia="nl-NL"/>
          <w14:ligatures w14:val="none"/>
        </w:rPr>
        <w:t xml:space="preserve"> </w:t>
      </w:r>
      <w:r w:rsidRPr="00073E7B" w:rsidR="007460F4">
        <w:rPr>
          <w:rFonts w:eastAsia="Times New Roman" w:cs="Times New Roman"/>
          <w:iCs/>
          <w:color w:val="000000"/>
          <w:kern w:val="0"/>
          <w:lang w:eastAsia="nl-NL"/>
          <w14:ligatures w14:val="none"/>
        </w:rPr>
        <w:t xml:space="preserve">- zoals de leden van de D66-fractie </w:t>
      </w:r>
      <w:r w:rsidRPr="00073E7B" w:rsidR="00772FC7">
        <w:rPr>
          <w:rFonts w:eastAsia="Times New Roman" w:cs="Times New Roman"/>
          <w:iCs/>
          <w:color w:val="000000"/>
          <w:kern w:val="0"/>
          <w:lang w:eastAsia="nl-NL"/>
          <w14:ligatures w14:val="none"/>
        </w:rPr>
        <w:t>terecht</w:t>
      </w:r>
      <w:r w:rsidRPr="00073E7B" w:rsidR="007460F4">
        <w:rPr>
          <w:rFonts w:eastAsia="Times New Roman" w:cs="Times New Roman"/>
          <w:iCs/>
          <w:color w:val="000000"/>
          <w:kern w:val="0"/>
          <w:lang w:eastAsia="nl-NL"/>
          <w14:ligatures w14:val="none"/>
        </w:rPr>
        <w:t xml:space="preserve"> aangeven</w:t>
      </w:r>
      <w:r w:rsidRPr="00073E7B" w:rsidR="00F54515">
        <w:rPr>
          <w:rFonts w:eastAsia="Times New Roman" w:cs="Times New Roman"/>
          <w:iCs/>
          <w:color w:val="000000"/>
          <w:kern w:val="0"/>
          <w:lang w:eastAsia="nl-NL"/>
          <w14:ligatures w14:val="none"/>
        </w:rPr>
        <w:t xml:space="preserve"> </w:t>
      </w:r>
      <w:r w:rsidRPr="00073E7B" w:rsidR="007460F4">
        <w:rPr>
          <w:rFonts w:eastAsia="Times New Roman" w:cs="Times New Roman"/>
          <w:iCs/>
          <w:color w:val="000000"/>
          <w:kern w:val="0"/>
          <w:lang w:eastAsia="nl-NL"/>
          <w14:ligatures w14:val="none"/>
        </w:rPr>
        <w:t xml:space="preserve">- </w:t>
      </w:r>
      <w:r w:rsidRPr="00073E7B" w:rsidR="007F5A38">
        <w:rPr>
          <w:rFonts w:eastAsia="Times New Roman" w:cs="Times New Roman"/>
          <w:iCs/>
          <w:color w:val="000000"/>
          <w:kern w:val="0"/>
          <w:lang w:eastAsia="nl-NL"/>
          <w14:ligatures w14:val="none"/>
        </w:rPr>
        <w:t xml:space="preserve">van belang </w:t>
      </w:r>
      <w:r w:rsidRPr="00073E7B" w:rsidR="00F54515">
        <w:rPr>
          <w:rFonts w:eastAsia="Times New Roman" w:cs="Times New Roman"/>
          <w:iCs/>
          <w:color w:val="000000"/>
          <w:kern w:val="0"/>
          <w:lang w:eastAsia="nl-NL"/>
          <w14:ligatures w14:val="none"/>
        </w:rPr>
        <w:t>dat artikel 2:20 BW hoe dan ook van toepassing blijft op een in Nederland gevestigde EU Inc.</w:t>
      </w:r>
      <w:r w:rsidRPr="00073E7B" w:rsidR="00732517">
        <w:rPr>
          <w:iCs/>
        </w:rPr>
        <w:t xml:space="preserve"> Het kabinet vindt het </w:t>
      </w:r>
      <w:r w:rsidRPr="00073E7B" w:rsidR="007F5A38">
        <w:rPr>
          <w:iCs/>
        </w:rPr>
        <w:t>om die reden wenselijk</w:t>
      </w:r>
      <w:r w:rsidRPr="00073E7B" w:rsidR="00732517">
        <w:rPr>
          <w:iCs/>
        </w:rPr>
        <w:t xml:space="preserve"> dat dit artikel </w:t>
      </w:r>
      <w:r w:rsidRPr="00073E7B" w:rsidR="007F5A38">
        <w:rPr>
          <w:iCs/>
        </w:rPr>
        <w:t xml:space="preserve">uit het voorstel </w:t>
      </w:r>
      <w:r w:rsidRPr="00073E7B" w:rsidR="00732517">
        <w:rPr>
          <w:iCs/>
        </w:rPr>
        <w:t xml:space="preserve">geschrapt wordt. </w:t>
      </w:r>
      <w:r w:rsidRPr="00073E7B" w:rsidR="00732517">
        <w:rPr>
          <w:rFonts w:eastAsia="Times New Roman" w:cs="Times New Roman"/>
          <w:iCs/>
          <w:color w:val="000000"/>
          <w:kern w:val="0"/>
          <w:lang w:eastAsia="nl-NL"/>
          <w14:ligatures w14:val="none"/>
        </w:rPr>
        <w:t xml:space="preserve">Afzonderlijke regels voor de nietigheid van </w:t>
      </w:r>
      <w:r w:rsidRPr="00073E7B" w:rsidR="00DE46C1">
        <w:rPr>
          <w:rFonts w:eastAsia="Times New Roman" w:cs="Times New Roman"/>
          <w:iCs/>
          <w:color w:val="000000"/>
          <w:kern w:val="0"/>
          <w:lang w:eastAsia="nl-NL"/>
          <w14:ligatures w14:val="none"/>
        </w:rPr>
        <w:t xml:space="preserve">specifiek </w:t>
      </w:r>
      <w:r w:rsidRPr="00073E7B" w:rsidR="00732517">
        <w:rPr>
          <w:rFonts w:eastAsia="Times New Roman" w:cs="Times New Roman"/>
          <w:iCs/>
          <w:color w:val="000000"/>
          <w:kern w:val="0"/>
          <w:lang w:eastAsia="nl-NL"/>
          <w14:ligatures w14:val="none"/>
        </w:rPr>
        <w:t xml:space="preserve">EU Inc.-vennootschappen zijn niet nodig. De gronden en gevolgen van nietigheid van vennootschappen zijn in het Europese recht reeds geharmoniseerd in de Vennootschapsrichtlijn (zie artikel 11 van Richtlijn (EU) 2017/1132). </w:t>
      </w:r>
      <w:r w:rsidRPr="00073E7B" w:rsidR="007F5A38">
        <w:rPr>
          <w:rFonts w:eastAsia="Times New Roman" w:cs="Times New Roman"/>
          <w:iCs/>
          <w:color w:val="000000"/>
          <w:kern w:val="0"/>
          <w:lang w:eastAsia="nl-NL"/>
          <w14:ligatures w14:val="none"/>
        </w:rPr>
        <w:t xml:space="preserve">De daarin </w:t>
      </w:r>
      <w:r w:rsidRPr="00073E7B" w:rsidR="00EC552F">
        <w:rPr>
          <w:rFonts w:eastAsia="Times New Roman" w:cs="Times New Roman"/>
          <w:iCs/>
          <w:color w:val="000000"/>
          <w:kern w:val="0"/>
          <w:lang w:eastAsia="nl-NL"/>
          <w14:ligatures w14:val="none"/>
        </w:rPr>
        <w:t>opgenomen</w:t>
      </w:r>
      <w:r w:rsidRPr="00073E7B" w:rsidR="007F5A38">
        <w:rPr>
          <w:rFonts w:eastAsia="Times New Roman" w:cs="Times New Roman"/>
          <w:iCs/>
          <w:color w:val="000000"/>
          <w:kern w:val="0"/>
          <w:lang w:eastAsia="nl-NL"/>
          <w14:ligatures w14:val="none"/>
        </w:rPr>
        <w:t xml:space="preserve"> gronden laten toepassing van 2:20 BW onverlet. </w:t>
      </w:r>
      <w:r w:rsidRPr="00073E7B" w:rsidR="00732517">
        <w:rPr>
          <w:rFonts w:eastAsia="Times New Roman" w:cs="Times New Roman"/>
          <w:iCs/>
          <w:color w:val="000000"/>
          <w:kern w:val="0"/>
          <w:lang w:eastAsia="nl-NL"/>
          <w14:ligatures w14:val="none"/>
        </w:rPr>
        <w:t xml:space="preserve">Een aanvullend, specifiek EU Inc.-regime van nietigheid zoals nu wordt </w:t>
      </w:r>
      <w:r w:rsidRPr="00073E7B" w:rsidR="00DE46C1">
        <w:rPr>
          <w:rFonts w:eastAsia="Times New Roman" w:cs="Times New Roman"/>
          <w:iCs/>
          <w:color w:val="000000"/>
          <w:kern w:val="0"/>
          <w:lang w:eastAsia="nl-NL"/>
          <w14:ligatures w14:val="none"/>
        </w:rPr>
        <w:t>geregeld,</w:t>
      </w:r>
      <w:r w:rsidRPr="00073E7B" w:rsidR="00732517">
        <w:rPr>
          <w:rFonts w:eastAsia="Times New Roman" w:cs="Times New Roman"/>
          <w:iCs/>
          <w:color w:val="000000"/>
          <w:kern w:val="0"/>
          <w:lang w:eastAsia="nl-NL"/>
          <w14:ligatures w14:val="none"/>
        </w:rPr>
        <w:t xml:space="preserve"> zorgt voor verwarring over de toepassing van nationale regels </w:t>
      </w:r>
      <w:r w:rsidRPr="00073E7B" w:rsidR="00532F3D">
        <w:rPr>
          <w:rFonts w:eastAsia="Times New Roman" w:cs="Times New Roman"/>
          <w:iCs/>
          <w:color w:val="000000"/>
          <w:kern w:val="0"/>
          <w:lang w:eastAsia="nl-NL"/>
          <w14:ligatures w14:val="none"/>
        </w:rPr>
        <w:t>voor</w:t>
      </w:r>
      <w:r w:rsidRPr="00073E7B" w:rsidR="00732517">
        <w:rPr>
          <w:rFonts w:eastAsia="Times New Roman" w:cs="Times New Roman"/>
          <w:iCs/>
          <w:color w:val="000000"/>
          <w:kern w:val="0"/>
          <w:lang w:eastAsia="nl-NL"/>
          <w14:ligatures w14:val="none"/>
        </w:rPr>
        <w:t xml:space="preserve"> de verbodenverklaring van rechtspersonen en leidt tot inconsistenties. Verwijzing </w:t>
      </w:r>
      <w:r w:rsidRPr="00073E7B" w:rsidR="007F5A38">
        <w:rPr>
          <w:rFonts w:eastAsia="Times New Roman" w:cs="Times New Roman"/>
          <w:iCs/>
          <w:color w:val="000000"/>
          <w:kern w:val="0"/>
          <w:lang w:eastAsia="nl-NL"/>
          <w14:ligatures w14:val="none"/>
        </w:rPr>
        <w:t xml:space="preserve">in het voorstel </w:t>
      </w:r>
      <w:r w:rsidRPr="00073E7B" w:rsidR="00732517">
        <w:rPr>
          <w:rFonts w:eastAsia="Times New Roman" w:cs="Times New Roman"/>
          <w:iCs/>
          <w:color w:val="000000"/>
          <w:kern w:val="0"/>
          <w:lang w:eastAsia="nl-NL"/>
          <w14:ligatures w14:val="none"/>
        </w:rPr>
        <w:t xml:space="preserve">naar het bestaande </w:t>
      </w:r>
      <w:r w:rsidRPr="00073E7B" w:rsidR="007F5A38">
        <w:rPr>
          <w:rFonts w:eastAsia="Times New Roman" w:cs="Times New Roman"/>
          <w:iCs/>
          <w:color w:val="000000"/>
          <w:kern w:val="0"/>
          <w:lang w:eastAsia="nl-NL"/>
          <w14:ligatures w14:val="none"/>
        </w:rPr>
        <w:t xml:space="preserve">Europese </w:t>
      </w:r>
      <w:r w:rsidRPr="00073E7B" w:rsidR="00732517">
        <w:rPr>
          <w:rFonts w:eastAsia="Times New Roman" w:cs="Times New Roman"/>
          <w:iCs/>
          <w:color w:val="000000"/>
          <w:kern w:val="0"/>
          <w:lang w:eastAsia="nl-NL"/>
          <w14:ligatures w14:val="none"/>
        </w:rPr>
        <w:t>kader in de Vennootschapsrichtlijn is wat het kabinet betreft voldoende.</w:t>
      </w:r>
      <w:r w:rsidRPr="00073E7B" w:rsidR="00F54515">
        <w:rPr>
          <w:rFonts w:eastAsia="Times New Roman" w:cs="Times New Roman"/>
          <w:iCs/>
          <w:color w:val="000000"/>
          <w:kern w:val="0"/>
          <w:lang w:eastAsia="nl-NL"/>
          <w14:ligatures w14:val="none"/>
        </w:rPr>
        <w:t xml:space="preserve"> </w:t>
      </w:r>
    </w:p>
    <w:p w:rsidRPr="00073E7B" w:rsidR="00F3799C" w:rsidP="006B6B27" w:rsidRDefault="00F3799C" w14:paraId="116FF80F" w14:textId="77777777">
      <w:pPr>
        <w:rPr>
          <w:rFonts w:eastAsia="Times New Roman" w:cs="Times New Roman"/>
          <w:iCs/>
          <w:color w:val="000000"/>
          <w:kern w:val="0"/>
          <w:lang w:eastAsia="nl-NL"/>
          <w14:ligatures w14:val="none"/>
        </w:rPr>
      </w:pPr>
    </w:p>
    <w:p w:rsidRPr="00073E7B" w:rsidR="006B6B27" w:rsidP="006B6B27" w:rsidRDefault="006B6B27" w14:paraId="2E30F2C3" w14:textId="77777777">
      <w:pPr>
        <w:rPr>
          <w:rFonts w:eastAsia="Times New Roman" w:cs="Times New Roman"/>
          <w:b/>
          <w:color w:val="000000"/>
          <w:kern w:val="0"/>
          <w:lang w:eastAsia="nl-NL"/>
          <w14:ligatures w14:val="none"/>
        </w:rPr>
      </w:pPr>
      <w:r w:rsidRPr="00073E7B">
        <w:rPr>
          <w:rFonts w:eastAsia="Times New Roman" w:cs="Times New Roman"/>
          <w:b/>
          <w:color w:val="000000"/>
          <w:kern w:val="0"/>
          <w:lang w:eastAsia="nl-NL"/>
          <w14:ligatures w14:val="none"/>
        </w:rPr>
        <w:t>Vragen en opmerkingen van de leden van de VVD-fractie</w:t>
      </w:r>
    </w:p>
    <w:p w:rsidRPr="00073E7B" w:rsidR="006B6B27" w:rsidP="006B6B27" w:rsidRDefault="006B6B27" w14:paraId="26DDF603" w14:textId="77777777">
      <w:pPr>
        <w:rPr>
          <w:rFonts w:eastAsia="Times New Roman" w:cs="Times New Roman"/>
          <w:i/>
          <w:iCs/>
          <w:color w:val="000000"/>
          <w:kern w:val="0"/>
          <w:lang w:eastAsia="nl-NL"/>
          <w14:ligatures w14:val="none"/>
        </w:rPr>
      </w:pPr>
      <w:r w:rsidRPr="00073E7B">
        <w:rPr>
          <w:rFonts w:eastAsia="Times New Roman" w:cs="Times New Roman"/>
          <w:color w:val="000000"/>
          <w:kern w:val="0"/>
          <w:lang w:eastAsia="nl-NL"/>
          <w14:ligatures w14:val="none"/>
        </w:rPr>
        <w:t xml:space="preserve">De leden van de VVD-fractie hebben kennisgenomen van het BNC-fiche over het voorstel </w:t>
      </w:r>
      <w:r w:rsidRPr="00073E7B">
        <w:rPr>
          <w:rFonts w:eastAsia="Times New Roman" w:cs="Times New Roman"/>
          <w:i/>
          <w:iCs/>
          <w:color w:val="000000"/>
          <w:kern w:val="0"/>
          <w:lang w:eastAsia="nl-NL"/>
          <w14:ligatures w14:val="none"/>
        </w:rPr>
        <w:t>voor een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 xml:space="preserve"> regime voor ondernemingen, ook wel ‘EU Inc.’ genoemd. Deze leden hebben hierover nog enkele vragen en opmerkingen. </w:t>
      </w:r>
    </w:p>
    <w:p w:rsidRPr="00073E7B" w:rsidR="006B6B27" w:rsidP="006B6B27" w:rsidRDefault="006B6B27" w14:paraId="2C339C65"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VVD-fractie onderschrijven de doelstelling van het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 xml:space="preserve"> regime, namelijk het vergroten van de Europese en Nederlandse concurrentiekracht. Zij vinden tegelijkertijd het afwegen van verschillende maatregelen om dat doel te bereiken essentieel. In de ogen van deze leden vergt het vergroten van de Europese en Nederlandse concurrentiekracht gedegen en zorgvuldige besluitvorming. Dat geldt temeer als het gaat om besluitvorming met een te verwachten grote impact. </w:t>
      </w:r>
    </w:p>
    <w:p w:rsidRPr="00073E7B" w:rsidR="006B6B27" w:rsidP="006B6B27" w:rsidRDefault="006B6B27" w14:paraId="53039739" w14:textId="725CF19C">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VVD-fractie lezen in het fiche dat de Europese Commissie (EC) vertrekt vanuit het startpunt dat er een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 xml:space="preserve"> regime, dat wil zeggen een optioneel gemeenschappelijk vennootschapsrechtelijk kader, waarbij een nieuwe rechtsvorm wordt geïntroduceerd, moet komen. Andere opties om de obstakels als gevolg van fragmentatie van regelgeving voor ondernemingen weg te nemen, en zo de Europese en Nederlandse concurrentiekracht te vergroten, worden in het impact assessment niet benoemd, stelt het kabinet. Denk dan aan het verder harmoniseren van het nationale vennootschapsrecht of het vereenvoudigen van reeds bestaand Europees vennootschapsrecht, waaronder het verbeteren van bestaande Europese rechtsvormen, zoals de </w:t>
      </w:r>
      <w:proofErr w:type="spellStart"/>
      <w:r w:rsidRPr="00073E7B">
        <w:rPr>
          <w:rFonts w:eastAsia="Times New Roman" w:cs="Times New Roman"/>
          <w:i/>
          <w:iCs/>
          <w:color w:val="000000"/>
          <w:kern w:val="0"/>
          <w:lang w:eastAsia="nl-NL"/>
          <w14:ligatures w14:val="none"/>
        </w:rPr>
        <w:t>Societas</w:t>
      </w:r>
      <w:proofErr w:type="spellEnd"/>
      <w:r w:rsidRPr="00073E7B">
        <w:rPr>
          <w:rFonts w:eastAsia="Times New Roman" w:cs="Times New Roman"/>
          <w:i/>
          <w:iCs/>
          <w:color w:val="000000"/>
          <w:kern w:val="0"/>
          <w:lang w:eastAsia="nl-NL"/>
          <w14:ligatures w14:val="none"/>
        </w:rPr>
        <w:t xml:space="preserve"> </w:t>
      </w:r>
      <w:proofErr w:type="spellStart"/>
      <w:r w:rsidRPr="00073E7B">
        <w:rPr>
          <w:rFonts w:eastAsia="Times New Roman" w:cs="Times New Roman"/>
          <w:i/>
          <w:iCs/>
          <w:color w:val="000000"/>
          <w:kern w:val="0"/>
          <w:lang w:eastAsia="nl-NL"/>
          <w14:ligatures w14:val="none"/>
        </w:rPr>
        <w:t>Europaea</w:t>
      </w:r>
      <w:proofErr w:type="spellEnd"/>
      <w:r w:rsidRPr="00073E7B">
        <w:rPr>
          <w:rFonts w:eastAsia="Times New Roman" w:cs="Times New Roman"/>
          <w:i/>
          <w:iCs/>
          <w:color w:val="000000"/>
          <w:kern w:val="0"/>
          <w:lang w:eastAsia="nl-NL"/>
          <w14:ligatures w14:val="none"/>
        </w:rPr>
        <w:t xml:space="preserve"> (SE), de Europese naamloze vennootschap. In het BNC-fiche staat niet of het kabinet tijdens de gesprekken in de Raad dientengevolge ook een punt van deze constatering gaat maken. Graag ontvangen deze leden hier een toelichting op. Daarbij vragen zij ook hoe de inzet van het kabinet ten aanzien van het voorstel voor een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 xml:space="preserve"> regime zich verhoudt tot de uitvoering van het coalitieakkoord waarin is afgesproken dat het kabinet zoveel mogelijk wetgeving die relevant is voor ondernemers harmoniseert, zoals het vennootschapsrecht en de arbeidswetgeving, en inzet op het voltooien van de interne markt. Graag ontvangen de leden van de VVD-fractie hier een gedegen kabinetsreactie op. </w:t>
      </w:r>
    </w:p>
    <w:p w:rsidRPr="00073E7B" w:rsidR="00A36F7A" w:rsidP="00295A7F" w:rsidRDefault="00A36F7A" w14:paraId="06A4A5DB" w14:textId="100E5713">
      <w:pPr>
        <w:rPr>
          <w:rFonts w:eastAsia="Times New Roman" w:cs="Times New Roman"/>
          <w:iCs/>
          <w:kern w:val="0"/>
          <w:lang w:eastAsia="nl-NL"/>
          <w14:ligatures w14:val="none"/>
        </w:rPr>
      </w:pPr>
      <w:r w:rsidRPr="00073E7B">
        <w:rPr>
          <w:rFonts w:eastAsia="Times New Roman" w:cs="Times New Roman"/>
          <w:iCs/>
          <w:kern w:val="0"/>
          <w:lang w:eastAsia="nl-NL"/>
          <w14:ligatures w14:val="none"/>
        </w:rPr>
        <w:t xml:space="preserve">Het kabinet begrijpt de vraag van de leden van de VVD-fractie zo dat zij vragen of en hoe het kabinet andere opties om de obstakels als gevolg van fragmentatie van regelgeving voor ondernemingen weg te nemen onder de aandacht brengt in de EU. Vooropgesteld </w:t>
      </w:r>
      <w:r w:rsidRPr="00073E7B" w:rsidR="00272BB9">
        <w:rPr>
          <w:rFonts w:eastAsia="Times New Roman" w:cs="Times New Roman"/>
          <w:iCs/>
          <w:kern w:val="0"/>
          <w:lang w:eastAsia="nl-NL"/>
          <w14:ligatures w14:val="none"/>
        </w:rPr>
        <w:t>zij dat</w:t>
      </w:r>
      <w:r w:rsidRPr="00073E7B">
        <w:rPr>
          <w:rFonts w:eastAsia="Times New Roman" w:cs="Times New Roman"/>
          <w:iCs/>
          <w:kern w:val="0"/>
          <w:lang w:eastAsia="nl-NL"/>
          <w14:ligatures w14:val="none"/>
        </w:rPr>
        <w:t xml:space="preserve"> het kabinet </w:t>
      </w:r>
      <w:r w:rsidRPr="00073E7B" w:rsidR="003771EC">
        <w:rPr>
          <w:rFonts w:eastAsia="Times New Roman" w:cs="Times New Roman"/>
          <w:iCs/>
          <w:kern w:val="0"/>
          <w:lang w:eastAsia="nl-NL"/>
          <w14:ligatures w14:val="none"/>
        </w:rPr>
        <w:t xml:space="preserve">inzet op het voltooien van de interne markt. Het kabinet signaleert dat ondernemingen die zich willen vestigen, willen opereren, opschalen of investeringen willen aantrekken, geconfronteerd worden met fragmentatie van relevante regelgeving en juridische </w:t>
      </w:r>
      <w:r w:rsidRPr="00073E7B" w:rsidR="00C91CAA">
        <w:rPr>
          <w:rFonts w:eastAsia="Times New Roman" w:cs="Times New Roman"/>
          <w:iCs/>
          <w:kern w:val="0"/>
          <w:lang w:eastAsia="nl-NL"/>
          <w14:ligatures w14:val="none"/>
        </w:rPr>
        <w:t>en administratieve</w:t>
      </w:r>
      <w:r w:rsidRPr="00073E7B" w:rsidR="003771EC">
        <w:rPr>
          <w:rFonts w:eastAsia="Times New Roman" w:cs="Times New Roman"/>
          <w:iCs/>
          <w:kern w:val="0"/>
          <w:lang w:eastAsia="nl-NL"/>
          <w14:ligatures w14:val="none"/>
        </w:rPr>
        <w:t xml:space="preserve"> formaliteiten. Het vennootschapsrecht en andere relevante rechtsgebieden, zoals het insolventierecht, variëren nog altijd sterk tussen lidstaten. Deze fragmentatie leidt tot </w:t>
      </w:r>
      <w:r w:rsidRPr="00073E7B" w:rsidR="00C91CAA">
        <w:rPr>
          <w:rFonts w:eastAsia="Times New Roman" w:cs="Times New Roman"/>
          <w:iCs/>
          <w:kern w:val="0"/>
          <w:lang w:eastAsia="nl-NL"/>
          <w14:ligatures w14:val="none"/>
        </w:rPr>
        <w:t>belemmeringen</w:t>
      </w:r>
      <w:r w:rsidRPr="00073E7B" w:rsidR="003771EC">
        <w:rPr>
          <w:rFonts w:eastAsia="Times New Roman" w:cs="Times New Roman"/>
          <w:iCs/>
          <w:kern w:val="0"/>
          <w:lang w:eastAsia="nl-NL"/>
          <w14:ligatures w14:val="none"/>
        </w:rPr>
        <w:t xml:space="preserve"> en hoge regeldruk voor ondernemingen met grensoverschrijdende ambities en activiteiten en beperkt opschalings- en investeringsmogelijkheden. </w:t>
      </w:r>
    </w:p>
    <w:p w:rsidRPr="00073E7B" w:rsidR="003771EC" w:rsidP="00295A7F" w:rsidRDefault="003771EC" w14:paraId="65FEDD53" w14:textId="4CBC7EAC">
      <w:pPr>
        <w:rPr>
          <w:rFonts w:eastAsia="Times New Roman" w:cs="Times New Roman"/>
          <w:iCs/>
          <w:kern w:val="0"/>
          <w:lang w:eastAsia="nl-NL"/>
          <w14:ligatures w14:val="none"/>
        </w:rPr>
      </w:pPr>
      <w:r w:rsidRPr="00073E7B">
        <w:rPr>
          <w:rFonts w:eastAsia="Times New Roman" w:cs="Times New Roman"/>
          <w:iCs/>
          <w:kern w:val="0"/>
          <w:lang w:eastAsia="nl-NL"/>
          <w14:ligatures w14:val="none"/>
        </w:rPr>
        <w:t>Het kabinet heeft aangegeven dat het voorstel voor een 28</w:t>
      </w:r>
      <w:r w:rsidRPr="00073E7B">
        <w:rPr>
          <w:rFonts w:eastAsia="Times New Roman" w:cs="Times New Roman"/>
          <w:iCs/>
          <w:kern w:val="0"/>
          <w:vertAlign w:val="superscript"/>
          <w:lang w:eastAsia="nl-NL"/>
          <w14:ligatures w14:val="none"/>
        </w:rPr>
        <w:t>ste</w:t>
      </w:r>
      <w:r w:rsidRPr="00073E7B">
        <w:rPr>
          <w:rFonts w:eastAsia="Times New Roman" w:cs="Times New Roman"/>
          <w:iCs/>
          <w:kern w:val="0"/>
          <w:lang w:eastAsia="nl-NL"/>
          <w14:ligatures w14:val="none"/>
        </w:rPr>
        <w:t xml:space="preserve"> regime gepaard zou moeten gaan met een goed onderbouwde effectbeoordeling (impact assessment).</w:t>
      </w:r>
      <w:r w:rsidRPr="00073E7B">
        <w:rPr>
          <w:rStyle w:val="Voetnootmarkering"/>
          <w:rFonts w:eastAsia="Times New Roman" w:cs="Times New Roman"/>
          <w:iCs/>
          <w:kern w:val="0"/>
          <w:lang w:eastAsia="nl-NL"/>
          <w14:ligatures w14:val="none"/>
        </w:rPr>
        <w:footnoteReference w:id="6"/>
      </w:r>
      <w:r w:rsidRPr="00073E7B">
        <w:rPr>
          <w:rFonts w:eastAsia="Times New Roman" w:cs="Times New Roman"/>
          <w:iCs/>
          <w:kern w:val="0"/>
          <w:lang w:eastAsia="nl-NL"/>
          <w14:ligatures w14:val="none"/>
        </w:rPr>
        <w:t xml:space="preserve"> Daarmee kan worden beoordeeld op welke wijze de belemmeringen voor het oprichten en opschalen van ondernemingen het meest effectief kunnen worden weggenomen en het concurrentievermogen van de EU kan worden versterkt. Het kabinet stelt zich op het standpunt dat de EU zo </w:t>
      </w:r>
      <w:r w:rsidRPr="00073E7B">
        <w:rPr>
          <w:rFonts w:eastAsia="Times New Roman" w:cs="Times New Roman"/>
          <w:iCs/>
          <w:kern w:val="0"/>
          <w:lang w:eastAsia="nl-NL"/>
          <w14:ligatures w14:val="none"/>
        </w:rPr>
        <w:lastRenderedPageBreak/>
        <w:t>ambitieus mogelijk moet zijn.</w:t>
      </w:r>
      <w:r w:rsidRPr="00073E7B" w:rsidR="00641883">
        <w:rPr>
          <w:rFonts w:eastAsia="Times New Roman" w:cs="Times New Roman"/>
          <w:iCs/>
          <w:kern w:val="0"/>
          <w:lang w:eastAsia="nl-NL"/>
          <w14:ligatures w14:val="none"/>
        </w:rPr>
        <w:t xml:space="preserve"> Het kabinet had dan ook graag gezien dat in de effectbeoordeling inzicht werd gegeven in andere mogelijkheden die kunnen bijdragen aan de doelstellingen, zoals harmonisatie van relevante wet- en regelgeving</w:t>
      </w:r>
      <w:r w:rsidRPr="00073E7B" w:rsidR="0081105C">
        <w:rPr>
          <w:rFonts w:eastAsia="Times New Roman" w:cs="Times New Roman"/>
          <w:iCs/>
          <w:kern w:val="0"/>
          <w:lang w:eastAsia="nl-NL"/>
          <w14:ligatures w14:val="none"/>
        </w:rPr>
        <w:t xml:space="preserve"> of het verbeteren van bestaande Europese rechtsvormen</w:t>
      </w:r>
      <w:r w:rsidRPr="00073E7B" w:rsidR="00641883">
        <w:rPr>
          <w:rFonts w:eastAsia="Times New Roman" w:cs="Times New Roman"/>
          <w:iCs/>
          <w:kern w:val="0"/>
          <w:lang w:eastAsia="nl-NL"/>
          <w14:ligatures w14:val="none"/>
        </w:rPr>
        <w:t xml:space="preserve">. </w:t>
      </w:r>
    </w:p>
    <w:p w:rsidRPr="00073E7B" w:rsidR="00641883" w:rsidP="00295A7F" w:rsidRDefault="00641883" w14:paraId="715164B2" w14:textId="632DC6E6">
      <w:pPr>
        <w:rPr>
          <w:rFonts w:eastAsia="Times New Roman" w:cs="Times New Roman"/>
          <w:iCs/>
          <w:kern w:val="0"/>
          <w:lang w:eastAsia="nl-NL"/>
          <w14:ligatures w14:val="none"/>
        </w:rPr>
      </w:pPr>
      <w:r w:rsidRPr="00073E7B">
        <w:rPr>
          <w:rFonts w:eastAsia="Times New Roman" w:cs="Times New Roman"/>
          <w:iCs/>
          <w:kern w:val="0"/>
          <w:lang w:eastAsia="nl-NL"/>
          <w14:ligatures w14:val="none"/>
        </w:rPr>
        <w:t xml:space="preserve">In de onderhandelingen over het voorstel in de Raad richt het kabinet zich primair op het voorstel zoals dat voorligt. Zoals in het BNC-fiche is aangegeven, zet het kabinet zich separaat van dit voorstel ervoor in om belemmeringen voor Europese ondernemingen weg te nemen </w:t>
      </w:r>
      <w:r w:rsidRPr="00073E7B" w:rsidR="00040BDC">
        <w:rPr>
          <w:rFonts w:eastAsia="Times New Roman" w:cs="Times New Roman"/>
          <w:iCs/>
          <w:kern w:val="0"/>
          <w:lang w:eastAsia="nl-NL"/>
          <w14:ligatures w14:val="none"/>
        </w:rPr>
        <w:t xml:space="preserve">via </w:t>
      </w:r>
      <w:r w:rsidRPr="00073E7B">
        <w:rPr>
          <w:rFonts w:eastAsia="Times New Roman" w:cs="Times New Roman"/>
          <w:iCs/>
          <w:kern w:val="0"/>
          <w:lang w:eastAsia="nl-NL"/>
          <w14:ligatures w14:val="none"/>
        </w:rPr>
        <w:t xml:space="preserve">harmonisatie op </w:t>
      </w:r>
      <w:r w:rsidRPr="00073E7B" w:rsidR="0096508D">
        <w:rPr>
          <w:rFonts w:eastAsia="Times New Roman" w:cs="Times New Roman"/>
          <w:iCs/>
          <w:kern w:val="0"/>
          <w:lang w:eastAsia="nl-NL"/>
          <w14:ligatures w14:val="none"/>
        </w:rPr>
        <w:t>verschillende</w:t>
      </w:r>
      <w:r w:rsidRPr="00073E7B">
        <w:rPr>
          <w:rFonts w:eastAsia="Times New Roman" w:cs="Times New Roman"/>
          <w:iCs/>
          <w:kern w:val="0"/>
          <w:lang w:eastAsia="nl-NL"/>
          <w14:ligatures w14:val="none"/>
        </w:rPr>
        <w:t xml:space="preserve"> relevante rechtsgebieden. In het BNC-fiche heeft het kabinet ook aangegeven de Commissie te vragen zich proactief te blijven inspannen voor materiële harmonisatie van terreinen van belang voor vennootschappen met beperkte aansprakelijkheid. Het kabinet gebruikt verschillende kanalen om het belang hiervan onder de aandacht te brengen. Zoals </w:t>
      </w:r>
      <w:r w:rsidRPr="00073E7B" w:rsidR="0081105C">
        <w:rPr>
          <w:rFonts w:eastAsia="Times New Roman" w:cs="Times New Roman"/>
          <w:iCs/>
          <w:kern w:val="0"/>
          <w:lang w:eastAsia="nl-NL"/>
          <w14:ligatures w14:val="none"/>
        </w:rPr>
        <w:t>hierboven in antwoord op vragen van de leden van de D66-fractie</w:t>
      </w:r>
      <w:r w:rsidRPr="00073E7B">
        <w:rPr>
          <w:rFonts w:eastAsia="Times New Roman" w:cs="Times New Roman"/>
          <w:iCs/>
          <w:kern w:val="0"/>
          <w:lang w:eastAsia="nl-NL"/>
          <w14:ligatures w14:val="none"/>
        </w:rPr>
        <w:t xml:space="preserve"> toegelicht, vormt het kabinet hiertoe onder meer een kopgroep met gelijkgestemde lidstaten.</w:t>
      </w:r>
    </w:p>
    <w:p w:rsidRPr="00073E7B" w:rsidR="00040BDC" w:rsidP="00040BDC" w:rsidRDefault="00641883" w14:paraId="69536A9D" w14:textId="402E0258">
      <w:pPr>
        <w:rPr>
          <w:rFonts w:eastAsia="Times New Roman" w:cs="Times New Roman"/>
          <w:iCs/>
          <w:kern w:val="0"/>
          <w:lang w:eastAsia="nl-NL"/>
          <w14:ligatures w14:val="none"/>
        </w:rPr>
      </w:pPr>
      <w:r w:rsidRPr="00073E7B">
        <w:rPr>
          <w:rFonts w:eastAsia="Times New Roman" w:cs="Times New Roman"/>
          <w:iCs/>
          <w:kern w:val="0"/>
          <w:lang w:eastAsia="nl-NL"/>
          <w14:ligatures w14:val="none"/>
        </w:rPr>
        <w:t>De leden van de VVD-fractie vragen in dit verband ook naar de inzet van het kabinet ten aanzien van het voorstel voor het 28</w:t>
      </w:r>
      <w:r w:rsidRPr="00073E7B">
        <w:rPr>
          <w:rFonts w:eastAsia="Times New Roman" w:cs="Times New Roman"/>
          <w:iCs/>
          <w:kern w:val="0"/>
          <w:vertAlign w:val="superscript"/>
          <w:lang w:eastAsia="nl-NL"/>
          <w14:ligatures w14:val="none"/>
        </w:rPr>
        <w:t>ste</w:t>
      </w:r>
      <w:r w:rsidRPr="00073E7B">
        <w:rPr>
          <w:rFonts w:eastAsia="Times New Roman" w:cs="Times New Roman"/>
          <w:iCs/>
          <w:kern w:val="0"/>
          <w:lang w:eastAsia="nl-NL"/>
          <w14:ligatures w14:val="none"/>
        </w:rPr>
        <w:t xml:space="preserve"> regime. </w:t>
      </w:r>
      <w:r w:rsidRPr="00073E7B" w:rsidR="0081105C">
        <w:rPr>
          <w:rFonts w:eastAsia="Times New Roman" w:cs="Times New Roman"/>
          <w:iCs/>
          <w:kern w:val="0"/>
          <w:lang w:eastAsia="nl-NL"/>
          <w14:ligatures w14:val="none"/>
        </w:rPr>
        <w:t>Een 28</w:t>
      </w:r>
      <w:r w:rsidRPr="00073E7B" w:rsidR="0081105C">
        <w:rPr>
          <w:rFonts w:eastAsia="Times New Roman" w:cs="Times New Roman"/>
          <w:iCs/>
          <w:kern w:val="0"/>
          <w:vertAlign w:val="superscript"/>
          <w:lang w:eastAsia="nl-NL"/>
          <w14:ligatures w14:val="none"/>
        </w:rPr>
        <w:t>ste</w:t>
      </w:r>
      <w:r w:rsidRPr="00073E7B" w:rsidR="0081105C">
        <w:rPr>
          <w:rFonts w:eastAsia="Times New Roman" w:cs="Times New Roman"/>
          <w:iCs/>
          <w:kern w:val="0"/>
          <w:lang w:eastAsia="nl-NL"/>
          <w14:ligatures w14:val="none"/>
        </w:rPr>
        <w:t xml:space="preserve"> regime voor ondernemingen kan volgens het kabinet belangrijke economische kansen bieden, omdat het een kader schept voor ondernemingen dat in de gehele EU hetzelfde is. Ook kan een duidelijke en betrouwbare Europese rechtsvorm ervoor zorgen dat de EU Inc. sneller wordt herkend door investeerders wat het grensoverschrijdend zaken doen kan vergemakkelijken. Het kabinet ziet dat een zorgvuldig vormgegeven 28</w:t>
      </w:r>
      <w:r w:rsidRPr="00073E7B" w:rsidR="0081105C">
        <w:rPr>
          <w:rFonts w:eastAsia="Times New Roman" w:cs="Times New Roman"/>
          <w:iCs/>
          <w:kern w:val="0"/>
          <w:vertAlign w:val="superscript"/>
          <w:lang w:eastAsia="nl-NL"/>
          <w14:ligatures w14:val="none"/>
        </w:rPr>
        <w:t>ste</w:t>
      </w:r>
      <w:r w:rsidRPr="00073E7B" w:rsidR="0081105C">
        <w:rPr>
          <w:rFonts w:eastAsia="Times New Roman" w:cs="Times New Roman"/>
          <w:iCs/>
          <w:kern w:val="0"/>
          <w:lang w:eastAsia="nl-NL"/>
          <w14:ligatures w14:val="none"/>
        </w:rPr>
        <w:t xml:space="preserve"> regime een eerste stap kan zijn voor verdere harmonisatie. </w:t>
      </w:r>
      <w:r w:rsidRPr="00073E7B" w:rsidR="00A81524">
        <w:rPr>
          <w:rFonts w:eastAsia="Times New Roman" w:cs="Times New Roman"/>
          <w:iCs/>
          <w:kern w:val="0"/>
          <w:lang w:eastAsia="nl-NL"/>
          <w14:ligatures w14:val="none"/>
        </w:rPr>
        <w:t>Daarmee sluit het voorstel goed aan bij de ambitie</w:t>
      </w:r>
      <w:r w:rsidRPr="00073E7B" w:rsidR="00A1430D">
        <w:rPr>
          <w:rFonts w:eastAsia="Times New Roman" w:cs="Times New Roman"/>
          <w:iCs/>
          <w:kern w:val="0"/>
          <w:lang w:eastAsia="nl-NL"/>
          <w14:ligatures w14:val="none"/>
        </w:rPr>
        <w:t xml:space="preserve"> uit het coalitieakkoord</w:t>
      </w:r>
      <w:r w:rsidRPr="00073E7B" w:rsidR="00A81524">
        <w:rPr>
          <w:rFonts w:eastAsia="Times New Roman" w:cs="Times New Roman"/>
          <w:iCs/>
          <w:kern w:val="0"/>
          <w:lang w:eastAsia="nl-NL"/>
          <w14:ligatures w14:val="none"/>
        </w:rPr>
        <w:t xml:space="preserve"> </w:t>
      </w:r>
      <w:r w:rsidRPr="00073E7B" w:rsidR="00A1430D">
        <w:rPr>
          <w:rFonts w:eastAsia="Times New Roman" w:cs="Times New Roman"/>
          <w:iCs/>
          <w:kern w:val="0"/>
          <w:lang w:eastAsia="nl-NL"/>
          <w14:ligatures w14:val="none"/>
        </w:rPr>
        <w:t>om in te zetten op voltooiing van de interne markt.</w:t>
      </w:r>
    </w:p>
    <w:p w:rsidRPr="00073E7B" w:rsidR="00040BDC" w:rsidP="00040BDC" w:rsidRDefault="00040BDC" w14:paraId="2B00C8D4" w14:textId="77777777">
      <w:pPr>
        <w:rPr>
          <w:rFonts w:eastAsia="Times New Roman" w:cs="Times New Roman"/>
          <w:iCs/>
          <w:kern w:val="0"/>
          <w:lang w:eastAsia="nl-NL"/>
          <w14:ligatures w14:val="none"/>
        </w:rPr>
      </w:pPr>
    </w:p>
    <w:p w:rsidRPr="00073E7B" w:rsidR="006B6B27" w:rsidP="006B6B27" w:rsidRDefault="006B6B27" w14:paraId="4BCD38F4" w14:textId="6E345951">
      <w:pPr>
        <w:spacing w:after="0"/>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VVD-fractie lezen voorts dat het kabinet van mening is dat de EC met dit voorstel buiten haar bevoegdheden treedt indien het gaat om bepalingen in het voorstel inzake fiscaliteit. Deze leden steunen deze opvatting van het kabinet. Deze leden onderstrepen het feit dat het voorstel voor een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 xml:space="preserve"> regime ook niet op termijn mag leiden tot (vennootschaps-)belastingheffing op Europees niveau. </w:t>
      </w:r>
      <w:r w:rsidRPr="00073E7B">
        <w:rPr>
          <w:rFonts w:eastAsia="Times New Roman" w:cs="Times New Roman"/>
          <w:bCs/>
          <w:i/>
          <w:iCs/>
          <w:color w:val="000000"/>
          <w:kern w:val="0"/>
          <w:szCs w:val="24"/>
          <w:lang w:eastAsia="nl-NL"/>
          <w14:ligatures w14:val="none"/>
        </w:rPr>
        <w:br/>
      </w:r>
    </w:p>
    <w:p w:rsidRPr="00073E7B" w:rsidR="006B6B27" w:rsidP="006B6B27" w:rsidRDefault="006B6B27" w14:paraId="1B0EBAEA"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VVD-fractie lezen daarnaast dat het kabinet meent dat een zorgvuldig vormgegeven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 xml:space="preserve"> regime een eerste stap kan zijn voor ‘verdere integratie’. Op welke vorm van integratie doelt het kabinet hier?</w:t>
      </w:r>
    </w:p>
    <w:p w:rsidRPr="00073E7B" w:rsidR="0058749C" w:rsidP="00CF646D" w:rsidRDefault="008E4637" w14:paraId="521B7918" w14:textId="7578D3F2">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 xml:space="preserve">Ondernemers die over landsgrenzen heen actief zijn, worden met de verschillende nationale rechtssystemen geconfronteerd. Dit maakt het ondernemen in de praktijk ingewikkelder, onder meer bij </w:t>
      </w:r>
      <w:r w:rsidRPr="00073E7B" w:rsidR="00295A7F">
        <w:rPr>
          <w:rFonts w:eastAsia="Times New Roman" w:cs="Times New Roman"/>
          <w:iCs/>
          <w:color w:val="000000"/>
          <w:kern w:val="0"/>
          <w:lang w:eastAsia="nl-NL"/>
          <w14:ligatures w14:val="none"/>
        </w:rPr>
        <w:t xml:space="preserve">de oprichting van een bedrijf, </w:t>
      </w:r>
      <w:r w:rsidRPr="00073E7B">
        <w:rPr>
          <w:rFonts w:eastAsia="Times New Roman" w:cs="Times New Roman"/>
          <w:iCs/>
          <w:color w:val="000000"/>
          <w:kern w:val="0"/>
          <w:lang w:eastAsia="nl-NL"/>
          <w14:ligatures w14:val="none"/>
        </w:rPr>
        <w:t>het opschalen van activiteiten en het verkrijgen van financiering hiervoor. Om deze problemen aan te pakken is</w:t>
      </w:r>
      <w:r w:rsidRPr="00073E7B" w:rsidR="00E32790">
        <w:rPr>
          <w:rFonts w:eastAsia="Times New Roman" w:cs="Times New Roman"/>
          <w:iCs/>
          <w:color w:val="000000"/>
          <w:kern w:val="0"/>
          <w:lang w:eastAsia="nl-NL"/>
          <w14:ligatures w14:val="none"/>
        </w:rPr>
        <w:t xml:space="preserve"> verdere integratie </w:t>
      </w:r>
      <w:r w:rsidRPr="00073E7B">
        <w:rPr>
          <w:rFonts w:eastAsia="Times New Roman" w:cs="Times New Roman"/>
          <w:iCs/>
          <w:color w:val="000000"/>
          <w:kern w:val="0"/>
          <w:lang w:eastAsia="nl-NL"/>
          <w14:ligatures w14:val="none"/>
        </w:rPr>
        <w:t>door</w:t>
      </w:r>
      <w:r w:rsidRPr="00073E7B" w:rsidR="00E32790">
        <w:rPr>
          <w:rFonts w:eastAsia="Times New Roman" w:cs="Times New Roman"/>
          <w:iCs/>
          <w:color w:val="000000"/>
          <w:kern w:val="0"/>
          <w:lang w:eastAsia="nl-NL"/>
          <w14:ligatures w14:val="none"/>
        </w:rPr>
        <w:t xml:space="preserve"> het </w:t>
      </w:r>
      <w:r w:rsidRPr="00073E7B" w:rsidR="00AF5166">
        <w:rPr>
          <w:rFonts w:eastAsia="Times New Roman" w:cs="Times New Roman"/>
          <w:iCs/>
          <w:color w:val="000000"/>
          <w:kern w:val="0"/>
          <w:lang w:eastAsia="nl-NL"/>
          <w14:ligatures w14:val="none"/>
        </w:rPr>
        <w:t>versterken van</w:t>
      </w:r>
      <w:r w:rsidRPr="00073E7B" w:rsidR="00E32790">
        <w:rPr>
          <w:rFonts w:eastAsia="Times New Roman" w:cs="Times New Roman"/>
          <w:iCs/>
          <w:color w:val="000000"/>
          <w:kern w:val="0"/>
          <w:lang w:eastAsia="nl-NL"/>
          <w14:ligatures w14:val="none"/>
        </w:rPr>
        <w:t xml:space="preserve"> de interne markt</w:t>
      </w:r>
      <w:r w:rsidRPr="00073E7B" w:rsidR="0096508D">
        <w:rPr>
          <w:rFonts w:eastAsia="Times New Roman" w:cs="Times New Roman"/>
          <w:iCs/>
          <w:color w:val="000000"/>
          <w:kern w:val="0"/>
          <w:lang w:eastAsia="nl-NL"/>
          <w14:ligatures w14:val="none"/>
        </w:rPr>
        <w:t xml:space="preserve"> noodzakelijk</w:t>
      </w:r>
      <w:r w:rsidRPr="00073E7B" w:rsidR="00E32790">
        <w:rPr>
          <w:rFonts w:eastAsia="Times New Roman" w:cs="Times New Roman"/>
          <w:iCs/>
          <w:color w:val="000000"/>
          <w:kern w:val="0"/>
          <w:lang w:eastAsia="nl-NL"/>
          <w14:ligatures w14:val="none"/>
        </w:rPr>
        <w:t xml:space="preserve">. In het coalitieakkoord is opgenomen dat het kabinet erop inzet zoveel mogelijk wetgeving te harmoniseren die relevant is voor ondernemers, zoals het vennootschapsrecht en arbeidswetgeving. </w:t>
      </w:r>
      <w:r w:rsidRPr="00073E7B" w:rsidR="0096508D">
        <w:rPr>
          <w:rFonts w:eastAsia="Times New Roman" w:cs="Times New Roman"/>
          <w:iCs/>
          <w:color w:val="000000"/>
          <w:kern w:val="0"/>
          <w:lang w:eastAsia="nl-NL"/>
          <w14:ligatures w14:val="none"/>
        </w:rPr>
        <w:t>Zoals in het antwoord hierboven is aangegeven, ziet het kabinet het 28</w:t>
      </w:r>
      <w:r w:rsidRPr="00073E7B" w:rsidR="0096508D">
        <w:rPr>
          <w:rFonts w:eastAsia="Times New Roman" w:cs="Times New Roman"/>
          <w:iCs/>
          <w:color w:val="000000"/>
          <w:kern w:val="0"/>
          <w:vertAlign w:val="superscript"/>
          <w:lang w:eastAsia="nl-NL"/>
          <w14:ligatures w14:val="none"/>
        </w:rPr>
        <w:t>ste</w:t>
      </w:r>
      <w:r w:rsidRPr="00073E7B" w:rsidR="0096508D">
        <w:rPr>
          <w:rFonts w:eastAsia="Times New Roman" w:cs="Times New Roman"/>
          <w:iCs/>
          <w:color w:val="000000"/>
          <w:kern w:val="0"/>
          <w:lang w:eastAsia="nl-NL"/>
          <w14:ligatures w14:val="none"/>
        </w:rPr>
        <w:t xml:space="preserve"> regime als een eerste stap naar verdere harmonisatie. Hoewel het kabinet constateert dat dit</w:t>
      </w:r>
      <w:r w:rsidRPr="00073E7B" w:rsidR="00E32790">
        <w:rPr>
          <w:rFonts w:eastAsia="Times New Roman" w:cs="Times New Roman"/>
          <w:iCs/>
          <w:color w:val="000000"/>
          <w:kern w:val="0"/>
          <w:lang w:eastAsia="nl-NL"/>
          <w14:ligatures w14:val="none"/>
        </w:rPr>
        <w:t xml:space="preserve"> 28</w:t>
      </w:r>
      <w:r w:rsidRPr="00073E7B" w:rsidR="00E32790">
        <w:rPr>
          <w:rFonts w:eastAsia="Times New Roman" w:cs="Times New Roman"/>
          <w:iCs/>
          <w:color w:val="000000"/>
          <w:kern w:val="0"/>
          <w:vertAlign w:val="superscript"/>
          <w:lang w:eastAsia="nl-NL"/>
          <w14:ligatures w14:val="none"/>
        </w:rPr>
        <w:t>ste</w:t>
      </w:r>
      <w:r w:rsidRPr="00073E7B" w:rsidR="00E32790">
        <w:rPr>
          <w:rFonts w:eastAsia="Times New Roman" w:cs="Times New Roman"/>
          <w:iCs/>
          <w:color w:val="000000"/>
          <w:kern w:val="0"/>
          <w:lang w:eastAsia="nl-NL"/>
          <w14:ligatures w14:val="none"/>
        </w:rPr>
        <w:t xml:space="preserve"> regime geen vorm van harmonisatie</w:t>
      </w:r>
      <w:r w:rsidRPr="00073E7B" w:rsidR="0096508D">
        <w:rPr>
          <w:rFonts w:eastAsia="Times New Roman" w:cs="Times New Roman"/>
          <w:iCs/>
          <w:color w:val="000000"/>
          <w:kern w:val="0"/>
          <w:lang w:eastAsia="nl-NL"/>
          <w14:ligatures w14:val="none"/>
        </w:rPr>
        <w:t xml:space="preserve"> is</w:t>
      </w:r>
      <w:r w:rsidRPr="00073E7B" w:rsidR="00E32790">
        <w:rPr>
          <w:rFonts w:eastAsia="Times New Roman" w:cs="Times New Roman"/>
          <w:iCs/>
          <w:color w:val="000000"/>
          <w:kern w:val="0"/>
          <w:lang w:eastAsia="nl-NL"/>
          <w14:ligatures w14:val="none"/>
        </w:rPr>
        <w:t xml:space="preserve">, </w:t>
      </w:r>
      <w:bookmarkStart w:name="_Hlk233716477" w:id="2"/>
      <w:r w:rsidRPr="00073E7B" w:rsidR="0096508D">
        <w:rPr>
          <w:rFonts w:eastAsia="Times New Roman" w:cs="Times New Roman"/>
          <w:iCs/>
          <w:color w:val="000000"/>
          <w:kern w:val="0"/>
          <w:lang w:eastAsia="nl-NL"/>
          <w14:ligatures w14:val="none"/>
        </w:rPr>
        <w:t>is het</w:t>
      </w:r>
      <w:r w:rsidRPr="00073E7B" w:rsidR="00E32790">
        <w:rPr>
          <w:rFonts w:eastAsia="Times New Roman" w:cs="Times New Roman"/>
          <w:iCs/>
          <w:color w:val="000000"/>
          <w:kern w:val="0"/>
          <w:lang w:eastAsia="nl-NL"/>
          <w14:ligatures w14:val="none"/>
        </w:rPr>
        <w:t xml:space="preserve"> wel een wijze waarop verschillen in regelgeving tussen jurisdicties overkomen kunnen worden als harmonisatie op korte termijn </w:t>
      </w:r>
      <w:r w:rsidRPr="00073E7B" w:rsidR="00733D6D">
        <w:rPr>
          <w:rFonts w:eastAsia="Times New Roman" w:cs="Times New Roman"/>
          <w:iCs/>
          <w:color w:val="000000"/>
          <w:kern w:val="0"/>
          <w:lang w:eastAsia="nl-NL"/>
          <w14:ligatures w14:val="none"/>
        </w:rPr>
        <w:t xml:space="preserve">niet </w:t>
      </w:r>
      <w:r w:rsidRPr="00073E7B" w:rsidR="00E32790">
        <w:rPr>
          <w:rFonts w:eastAsia="Times New Roman" w:cs="Times New Roman"/>
          <w:iCs/>
          <w:color w:val="000000"/>
          <w:kern w:val="0"/>
          <w:lang w:eastAsia="nl-NL"/>
          <w14:ligatures w14:val="none"/>
        </w:rPr>
        <w:t xml:space="preserve">haalbaar is. Op langere termijn blijft het noodzakelijk om deze </w:t>
      </w:r>
      <w:r w:rsidRPr="00073E7B" w:rsidR="00B51960">
        <w:rPr>
          <w:rFonts w:eastAsia="Times New Roman" w:cs="Times New Roman"/>
          <w:iCs/>
          <w:color w:val="000000"/>
          <w:kern w:val="0"/>
          <w:lang w:eastAsia="nl-NL"/>
          <w14:ligatures w14:val="none"/>
        </w:rPr>
        <w:t>verschillen</w:t>
      </w:r>
      <w:r w:rsidRPr="00073E7B" w:rsidR="00E32790">
        <w:rPr>
          <w:rFonts w:eastAsia="Times New Roman" w:cs="Times New Roman"/>
          <w:iCs/>
          <w:color w:val="000000"/>
          <w:kern w:val="0"/>
          <w:lang w:eastAsia="nl-NL"/>
          <w14:ligatures w14:val="none"/>
        </w:rPr>
        <w:t xml:space="preserve"> tussen de lidstaten</w:t>
      </w:r>
      <w:r w:rsidRPr="00073E7B" w:rsidR="000013D3">
        <w:rPr>
          <w:rFonts w:eastAsia="Times New Roman" w:cs="Times New Roman"/>
          <w:iCs/>
          <w:color w:val="000000"/>
          <w:kern w:val="0"/>
          <w:lang w:eastAsia="nl-NL"/>
          <w14:ligatures w14:val="none"/>
        </w:rPr>
        <w:t xml:space="preserve"> </w:t>
      </w:r>
      <w:r w:rsidRPr="00073E7B" w:rsidR="00037C2C">
        <w:rPr>
          <w:rFonts w:eastAsia="Times New Roman" w:cs="Times New Roman"/>
          <w:iCs/>
          <w:color w:val="000000"/>
          <w:kern w:val="0"/>
          <w:lang w:eastAsia="nl-NL"/>
          <w14:ligatures w14:val="none"/>
        </w:rPr>
        <w:t>te verminderen</w:t>
      </w:r>
      <w:r w:rsidRPr="00073E7B" w:rsidR="000013D3">
        <w:rPr>
          <w:rFonts w:eastAsia="Times New Roman" w:cs="Times New Roman"/>
          <w:iCs/>
          <w:color w:val="000000"/>
          <w:kern w:val="0"/>
          <w:lang w:eastAsia="nl-NL"/>
          <w14:ligatures w14:val="none"/>
        </w:rPr>
        <w:t xml:space="preserve"> </w:t>
      </w:r>
      <w:r w:rsidRPr="00073E7B" w:rsidR="00AD4BF4">
        <w:rPr>
          <w:rFonts w:eastAsia="Times New Roman" w:cs="Times New Roman"/>
          <w:iCs/>
          <w:color w:val="000000"/>
          <w:kern w:val="0"/>
          <w:lang w:eastAsia="nl-NL"/>
          <w14:ligatures w14:val="none"/>
        </w:rPr>
        <w:t xml:space="preserve">en andere barrières in de </w:t>
      </w:r>
      <w:r w:rsidRPr="00073E7B" w:rsidR="00AD4BF4">
        <w:rPr>
          <w:rFonts w:eastAsia="Times New Roman" w:cs="Times New Roman"/>
          <w:iCs/>
          <w:color w:val="000000"/>
          <w:kern w:val="0"/>
          <w:lang w:eastAsia="nl-NL"/>
          <w14:ligatures w14:val="none"/>
        </w:rPr>
        <w:lastRenderedPageBreak/>
        <w:t>regelgeving weg te nemen</w:t>
      </w:r>
      <w:bookmarkEnd w:id="2"/>
      <w:r w:rsidRPr="00073E7B" w:rsidR="00AD4BF4">
        <w:rPr>
          <w:rFonts w:eastAsia="Times New Roman" w:cs="Times New Roman"/>
          <w:iCs/>
          <w:color w:val="000000"/>
          <w:kern w:val="0"/>
          <w:lang w:eastAsia="nl-NL"/>
          <w14:ligatures w14:val="none"/>
        </w:rPr>
        <w:t>,</w:t>
      </w:r>
      <w:r w:rsidRPr="00073E7B" w:rsidR="000013D3">
        <w:rPr>
          <w:rFonts w:eastAsia="Times New Roman" w:cs="Times New Roman"/>
          <w:iCs/>
          <w:color w:val="000000"/>
          <w:kern w:val="0"/>
          <w:lang w:eastAsia="nl-NL"/>
          <w14:ligatures w14:val="none"/>
        </w:rPr>
        <w:t xml:space="preserve"> om het groeipotentieel en de financieringsmogelijkheden voor Europese bedrijven, waaronder start- en </w:t>
      </w:r>
      <w:proofErr w:type="spellStart"/>
      <w:r w:rsidRPr="00073E7B" w:rsidR="000013D3">
        <w:rPr>
          <w:rFonts w:eastAsia="Times New Roman" w:cs="Times New Roman"/>
          <w:iCs/>
          <w:color w:val="000000"/>
          <w:kern w:val="0"/>
          <w:lang w:eastAsia="nl-NL"/>
          <w14:ligatures w14:val="none"/>
        </w:rPr>
        <w:t>scale</w:t>
      </w:r>
      <w:proofErr w:type="spellEnd"/>
      <w:r w:rsidRPr="00073E7B" w:rsidR="000013D3">
        <w:rPr>
          <w:rFonts w:eastAsia="Times New Roman" w:cs="Times New Roman"/>
          <w:iCs/>
          <w:color w:val="000000"/>
          <w:kern w:val="0"/>
          <w:lang w:eastAsia="nl-NL"/>
          <w14:ligatures w14:val="none"/>
        </w:rPr>
        <w:t xml:space="preserve">-ups, te vergroten en te zorgen dat zij zich in </w:t>
      </w:r>
      <w:r w:rsidRPr="00073E7B" w:rsidR="00D35536">
        <w:rPr>
          <w:rFonts w:eastAsia="Times New Roman" w:cs="Times New Roman"/>
          <w:iCs/>
          <w:color w:val="000000"/>
          <w:kern w:val="0"/>
          <w:lang w:eastAsia="nl-NL"/>
          <w14:ligatures w14:val="none"/>
        </w:rPr>
        <w:t>de EU</w:t>
      </w:r>
      <w:r w:rsidRPr="00073E7B" w:rsidR="000013D3">
        <w:rPr>
          <w:rFonts w:eastAsia="Times New Roman" w:cs="Times New Roman"/>
          <w:iCs/>
          <w:color w:val="000000"/>
          <w:kern w:val="0"/>
          <w:lang w:eastAsia="nl-NL"/>
          <w14:ligatures w14:val="none"/>
        </w:rPr>
        <w:t xml:space="preserve"> vestigen en gevestigd blijven.</w:t>
      </w:r>
      <w:r w:rsidRPr="00073E7B" w:rsidR="00E32790">
        <w:rPr>
          <w:rFonts w:eastAsia="Times New Roman" w:cs="Times New Roman"/>
          <w:iCs/>
          <w:color w:val="000000"/>
          <w:kern w:val="0"/>
          <w:lang w:eastAsia="nl-NL"/>
          <w14:ligatures w14:val="none"/>
        </w:rPr>
        <w:t xml:space="preserve"> </w:t>
      </w:r>
    </w:p>
    <w:p w:rsidRPr="00073E7B" w:rsidR="00CF646D" w:rsidP="00CF646D" w:rsidRDefault="00CF646D" w14:paraId="2C979CC6" w14:textId="77777777">
      <w:pPr>
        <w:rPr>
          <w:rFonts w:eastAsia="Times New Roman" w:cs="Times New Roman"/>
          <w:bCs/>
          <w:color w:val="000000"/>
          <w:kern w:val="0"/>
          <w:szCs w:val="24"/>
          <w:lang w:eastAsia="nl-NL"/>
          <w14:ligatures w14:val="none"/>
        </w:rPr>
      </w:pPr>
    </w:p>
    <w:p w:rsidRPr="00073E7B" w:rsidR="00420380" w:rsidP="006B6B27" w:rsidRDefault="006B6B27" w14:paraId="6A74AD8F" w14:textId="09CB2A1E">
      <w:pPr>
        <w:spacing w:after="0"/>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VVD-fractie lezen dat de EC voorstelt dat de lidstaten preventieve controles uitvoeren op de (wijziging van) statuten van EU Inc.-ondernemingen. Deze preventieve controles zouden binnen 48 uur gereed moeten zijn in het geval van ‘versnelde oprichting’ en binnen vijf dagen in het geval er gebruik wordt gemaakt van maatwerkstatuten. Het kabinet is hier kritisch over omdat dit volgens hem poortwachters onvoldoende in staat stelt hun rol goed te vervullen. Daardoor kan dit leiden tot een toename van financieel-economische criminaliteit, zo stelt het kabinet. Hoe wil de EC deze termijnen van 48 uur en vijf dagen in het voorstel handhaven? </w:t>
      </w:r>
    </w:p>
    <w:p w:rsidRPr="00073E7B" w:rsidR="006B6B27" w:rsidP="00B021B7" w:rsidRDefault="008312BC" w14:paraId="1F25676B" w14:textId="6326B09A">
      <w:pPr>
        <w:spacing w:after="0"/>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 xml:space="preserve">De leden van de VVD-fractie </w:t>
      </w:r>
      <w:r w:rsidRPr="00073E7B" w:rsidR="002726DC">
        <w:rPr>
          <w:rFonts w:eastAsia="Times New Roman" w:cs="Times New Roman"/>
          <w:iCs/>
          <w:color w:val="000000"/>
          <w:kern w:val="0"/>
          <w:lang w:eastAsia="nl-NL"/>
          <w14:ligatures w14:val="none"/>
        </w:rPr>
        <w:t>vragen hoe de Commissie de termijnen waarbinnen een EU Inc. geregistreerd moet worden, en waarbinnen ook de voorgeschreven preventieve controles dienen plaats te vinden</w:t>
      </w:r>
      <w:r w:rsidRPr="00073E7B" w:rsidR="00040BDC">
        <w:rPr>
          <w:rFonts w:eastAsia="Times New Roman" w:cs="Times New Roman"/>
          <w:iCs/>
          <w:color w:val="000000"/>
          <w:kern w:val="0"/>
          <w:lang w:eastAsia="nl-NL"/>
          <w14:ligatures w14:val="none"/>
        </w:rPr>
        <w:t>, wil handhaven</w:t>
      </w:r>
      <w:r w:rsidRPr="00073E7B" w:rsidR="002726DC">
        <w:rPr>
          <w:rFonts w:eastAsia="Times New Roman" w:cs="Times New Roman"/>
          <w:iCs/>
          <w:color w:val="000000"/>
          <w:kern w:val="0"/>
          <w:lang w:eastAsia="nl-NL"/>
          <w14:ligatures w14:val="none"/>
        </w:rPr>
        <w:t xml:space="preserve">. Indien een EU Inc. gebruikmaakt van de </w:t>
      </w:r>
      <w:r w:rsidRPr="00073E7B" w:rsidR="000E3F25">
        <w:rPr>
          <w:rFonts w:eastAsia="Times New Roman" w:cs="Times New Roman"/>
          <w:iCs/>
          <w:color w:val="000000"/>
          <w:kern w:val="0"/>
          <w:lang w:eastAsia="nl-NL"/>
          <w14:ligatures w14:val="none"/>
        </w:rPr>
        <w:t xml:space="preserve">modellen voor standaardstatuten, komt de EU Inc. in aanmerking voor versnelde oprichting. De registratie en preventieve controles dienen binnen 48 uur na de indiening van de benodigde documenten plaats te vinden. Indien een EU Inc. geen gebruikmaakt van de modellen, maar maatwerkstatuten heeft, is deze termijn vijf dagen. Het is op basis van de huidige tekst van het voorstel niet duidelijk of en welke gevolgen aan het niet </w:t>
      </w:r>
      <w:r w:rsidRPr="00073E7B" w:rsidR="00053A0C">
        <w:rPr>
          <w:rFonts w:eastAsia="Times New Roman" w:cs="Times New Roman"/>
          <w:iCs/>
          <w:color w:val="000000"/>
          <w:kern w:val="0"/>
          <w:lang w:eastAsia="nl-NL"/>
          <w14:ligatures w14:val="none"/>
        </w:rPr>
        <w:t>be</w:t>
      </w:r>
      <w:r w:rsidRPr="00073E7B" w:rsidR="000E3F25">
        <w:rPr>
          <w:rFonts w:eastAsia="Times New Roman" w:cs="Times New Roman"/>
          <w:iCs/>
          <w:color w:val="000000"/>
          <w:kern w:val="0"/>
          <w:lang w:eastAsia="nl-NL"/>
          <w14:ligatures w14:val="none"/>
        </w:rPr>
        <w:t xml:space="preserve">halen van deze termijnen zijn verbonden. Het kabinet heeft de Commissie </w:t>
      </w:r>
      <w:r w:rsidRPr="00073E7B" w:rsidR="00ED569D">
        <w:rPr>
          <w:rFonts w:eastAsia="Times New Roman" w:cs="Times New Roman"/>
          <w:iCs/>
          <w:color w:val="000000"/>
          <w:kern w:val="0"/>
          <w:lang w:eastAsia="nl-NL"/>
          <w14:ligatures w14:val="none"/>
        </w:rPr>
        <w:t xml:space="preserve">tijdens de behandeling in de Raad </w:t>
      </w:r>
      <w:r w:rsidRPr="00073E7B" w:rsidR="000E3F25">
        <w:rPr>
          <w:rFonts w:eastAsia="Times New Roman" w:cs="Times New Roman"/>
          <w:iCs/>
          <w:color w:val="000000"/>
          <w:kern w:val="0"/>
          <w:lang w:eastAsia="nl-NL"/>
          <w14:ligatures w14:val="none"/>
        </w:rPr>
        <w:t>gevraagd dit op te helderen.</w:t>
      </w:r>
      <w:r w:rsidRPr="00073E7B" w:rsidR="00ED569D">
        <w:rPr>
          <w:rFonts w:eastAsia="Times New Roman" w:cs="Times New Roman"/>
          <w:iCs/>
          <w:color w:val="000000"/>
          <w:kern w:val="0"/>
          <w:lang w:eastAsia="nl-NL"/>
          <w14:ligatures w14:val="none"/>
        </w:rPr>
        <w:t xml:space="preserve"> De Commissie heeft aangegeven dat de gedachte is dat als de preventieve controle reden geeft voor extra onderzoek, men uit het versnelde oprichtingsproces stapt</w:t>
      </w:r>
      <w:r w:rsidRPr="00073E7B" w:rsidR="00403626">
        <w:rPr>
          <w:rFonts w:eastAsia="Times New Roman" w:cs="Times New Roman"/>
          <w:iCs/>
          <w:color w:val="000000"/>
          <w:kern w:val="0"/>
          <w:lang w:eastAsia="nl-NL"/>
          <w14:ligatures w14:val="none"/>
        </w:rPr>
        <w:t xml:space="preserve"> en de termijn van 48 uur niet geldt</w:t>
      </w:r>
      <w:r w:rsidRPr="00073E7B" w:rsidR="00E15470">
        <w:rPr>
          <w:rFonts w:eastAsia="Times New Roman" w:cs="Times New Roman"/>
          <w:iCs/>
          <w:color w:val="000000"/>
          <w:kern w:val="0"/>
          <w:lang w:eastAsia="nl-NL"/>
          <w14:ligatures w14:val="none"/>
        </w:rPr>
        <w:t xml:space="preserve"> en dat dan de poortwachter de tijd heeft om nauwkeurig onderzoek te doen</w:t>
      </w:r>
      <w:r w:rsidRPr="00073E7B" w:rsidR="00040BDC">
        <w:rPr>
          <w:rFonts w:eastAsia="Times New Roman" w:cs="Times New Roman"/>
          <w:iCs/>
          <w:color w:val="000000"/>
          <w:kern w:val="0"/>
          <w:lang w:eastAsia="nl-NL"/>
          <w14:ligatures w14:val="none"/>
        </w:rPr>
        <w:t xml:space="preserve"> (een zogenaamd stop-de-klokmechanisme)</w:t>
      </w:r>
      <w:r w:rsidRPr="00073E7B" w:rsidR="00ED569D">
        <w:rPr>
          <w:rFonts w:eastAsia="Times New Roman" w:cs="Times New Roman"/>
          <w:iCs/>
          <w:color w:val="000000"/>
          <w:kern w:val="0"/>
          <w:lang w:eastAsia="nl-NL"/>
          <w14:ligatures w14:val="none"/>
        </w:rPr>
        <w:t>. Dit is voor het kabinet van belang, maar tegelijkertijd roept dat vragen</w:t>
      </w:r>
      <w:r w:rsidRPr="00073E7B" w:rsidR="00B51960">
        <w:rPr>
          <w:rFonts w:eastAsia="Times New Roman" w:cs="Times New Roman"/>
          <w:iCs/>
          <w:color w:val="000000"/>
          <w:kern w:val="0"/>
          <w:lang w:eastAsia="nl-NL"/>
          <w14:ligatures w14:val="none"/>
        </w:rPr>
        <w:t xml:space="preserve"> op</w:t>
      </w:r>
      <w:r w:rsidRPr="00073E7B" w:rsidR="00ED569D">
        <w:rPr>
          <w:rFonts w:eastAsia="Times New Roman" w:cs="Times New Roman"/>
          <w:iCs/>
          <w:color w:val="000000"/>
          <w:kern w:val="0"/>
          <w:lang w:eastAsia="nl-NL"/>
          <w14:ligatures w14:val="none"/>
        </w:rPr>
        <w:t xml:space="preserve"> over de reikwijdte van de preventieve controles en </w:t>
      </w:r>
      <w:r w:rsidRPr="00073E7B" w:rsidR="00B51960">
        <w:rPr>
          <w:rFonts w:eastAsia="Times New Roman" w:cs="Times New Roman"/>
          <w:iCs/>
          <w:color w:val="000000"/>
          <w:kern w:val="0"/>
          <w:lang w:eastAsia="nl-NL"/>
          <w14:ligatures w14:val="none"/>
        </w:rPr>
        <w:t>over</w:t>
      </w:r>
      <w:r w:rsidRPr="00073E7B" w:rsidR="00ED569D">
        <w:rPr>
          <w:rFonts w:eastAsia="Times New Roman" w:cs="Times New Roman"/>
          <w:iCs/>
          <w:color w:val="000000"/>
          <w:kern w:val="0"/>
          <w:lang w:eastAsia="nl-NL"/>
          <w14:ligatures w14:val="none"/>
        </w:rPr>
        <w:t xml:space="preserve"> hoe wordt vastgesteld dat het versnelde proces niet langer van toepassing is. Het kabinet acht het </w:t>
      </w:r>
      <w:r w:rsidRPr="00073E7B" w:rsidR="00980E54">
        <w:rPr>
          <w:rFonts w:eastAsia="Times New Roman" w:cs="Times New Roman"/>
          <w:iCs/>
          <w:color w:val="000000"/>
          <w:kern w:val="0"/>
          <w:lang w:eastAsia="nl-NL"/>
          <w14:ligatures w14:val="none"/>
        </w:rPr>
        <w:t xml:space="preserve">daarvoor </w:t>
      </w:r>
      <w:r w:rsidRPr="00073E7B" w:rsidR="00ED569D">
        <w:rPr>
          <w:rFonts w:eastAsia="Times New Roman" w:cs="Times New Roman"/>
          <w:iCs/>
          <w:color w:val="000000"/>
          <w:kern w:val="0"/>
          <w:lang w:eastAsia="nl-NL"/>
          <w14:ligatures w14:val="none"/>
        </w:rPr>
        <w:t xml:space="preserve">van belang dat dit in het voorstel wordt verankerd en verduidelijkt, zodat voor alle EU Inc.-ondernemingen in de verschillende lidstaten dezelfde regels gelden. </w:t>
      </w:r>
      <w:r w:rsidRPr="00073E7B" w:rsidR="006B6B27">
        <w:rPr>
          <w:rFonts w:eastAsia="Times New Roman" w:cs="Times New Roman"/>
          <w:bCs/>
          <w:iCs/>
          <w:color w:val="000000"/>
          <w:kern w:val="0"/>
          <w:szCs w:val="24"/>
          <w:lang w:eastAsia="nl-NL"/>
          <w14:ligatures w14:val="none"/>
        </w:rPr>
        <w:br/>
      </w:r>
    </w:p>
    <w:p w:rsidRPr="00073E7B" w:rsidR="006B6B27" w:rsidP="006B6B27" w:rsidRDefault="006B6B27" w14:paraId="78FD477D" w14:textId="15E777FC">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VVD-fractie lezen dat het kabinet om bovengenoemde reden in de verordening wil inzetten op versterking van de bevoegdheden voor relevante poortwachters en voor heldere bevoegdheden voor nationale autoriteiten. Hoe wil het kabinet tegelijkertijd snelheid behouden in de termijnen voor oprichting van een EU Inc.-onderneming en de regeldrukkosten voor ondernemers laag houden, zoals de EC lijkt te beogen? Graag ontvangen deze leden een toelichting op de visie van het kabinet op dit spanningsveld.</w:t>
      </w:r>
    </w:p>
    <w:p w:rsidRPr="00073E7B" w:rsidR="00315114" w:rsidP="006B6B27" w:rsidRDefault="00315114" w14:paraId="3A83685B" w14:textId="756136F2">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 xml:space="preserve">Het spanningsveld tussen </w:t>
      </w:r>
      <w:r w:rsidRPr="00073E7B" w:rsidR="00452388">
        <w:rPr>
          <w:rFonts w:eastAsia="Times New Roman" w:cs="Times New Roman"/>
          <w:iCs/>
          <w:color w:val="000000"/>
          <w:kern w:val="0"/>
          <w:lang w:eastAsia="nl-NL"/>
          <w14:ligatures w14:val="none"/>
        </w:rPr>
        <w:t xml:space="preserve">een zorgvuldige </w:t>
      </w:r>
      <w:r w:rsidRPr="00073E7B">
        <w:rPr>
          <w:rFonts w:eastAsia="Times New Roman" w:cs="Times New Roman"/>
          <w:iCs/>
          <w:color w:val="000000"/>
          <w:kern w:val="0"/>
          <w:lang w:eastAsia="nl-NL"/>
          <w14:ligatures w14:val="none"/>
        </w:rPr>
        <w:t xml:space="preserve">toetsing </w:t>
      </w:r>
      <w:r w:rsidRPr="00073E7B" w:rsidR="00452388">
        <w:rPr>
          <w:rFonts w:eastAsia="Times New Roman" w:cs="Times New Roman"/>
          <w:iCs/>
          <w:color w:val="000000"/>
          <w:kern w:val="0"/>
          <w:lang w:eastAsia="nl-NL"/>
          <w14:ligatures w14:val="none"/>
        </w:rPr>
        <w:t>om fraude</w:t>
      </w:r>
      <w:r w:rsidRPr="00073E7B" w:rsidR="00E15470">
        <w:rPr>
          <w:rFonts w:eastAsia="Times New Roman" w:cs="Times New Roman"/>
          <w:iCs/>
          <w:color w:val="000000"/>
          <w:kern w:val="0"/>
          <w:lang w:eastAsia="nl-NL"/>
          <w14:ligatures w14:val="none"/>
        </w:rPr>
        <w:t>, witwassen</w:t>
      </w:r>
      <w:r w:rsidRPr="00073E7B" w:rsidR="00452388">
        <w:rPr>
          <w:rFonts w:eastAsia="Times New Roman" w:cs="Times New Roman"/>
          <w:iCs/>
          <w:color w:val="000000"/>
          <w:kern w:val="0"/>
          <w:lang w:eastAsia="nl-NL"/>
          <w14:ligatures w14:val="none"/>
        </w:rPr>
        <w:t xml:space="preserve"> </w:t>
      </w:r>
      <w:r w:rsidRPr="00073E7B">
        <w:rPr>
          <w:rFonts w:eastAsia="Times New Roman" w:cs="Times New Roman"/>
          <w:iCs/>
          <w:color w:val="000000"/>
          <w:kern w:val="0"/>
          <w:lang w:eastAsia="nl-NL"/>
          <w14:ligatures w14:val="none"/>
        </w:rPr>
        <w:t xml:space="preserve">en </w:t>
      </w:r>
      <w:r w:rsidRPr="00073E7B" w:rsidR="00E15470">
        <w:rPr>
          <w:rFonts w:eastAsia="Times New Roman" w:cs="Times New Roman"/>
          <w:iCs/>
          <w:color w:val="000000"/>
          <w:kern w:val="0"/>
          <w:lang w:eastAsia="nl-NL"/>
          <w14:ligatures w14:val="none"/>
        </w:rPr>
        <w:t>misbruik van rechtspersonen</w:t>
      </w:r>
      <w:r w:rsidRPr="00073E7B" w:rsidR="00452388">
        <w:rPr>
          <w:rFonts w:eastAsia="Times New Roman" w:cs="Times New Roman"/>
          <w:iCs/>
          <w:color w:val="000000"/>
          <w:kern w:val="0"/>
          <w:lang w:eastAsia="nl-NL"/>
          <w14:ligatures w14:val="none"/>
        </w:rPr>
        <w:t xml:space="preserve"> te voorkomen </w:t>
      </w:r>
      <w:r w:rsidRPr="00073E7B">
        <w:rPr>
          <w:rFonts w:eastAsia="Times New Roman" w:cs="Times New Roman"/>
          <w:iCs/>
          <w:color w:val="000000"/>
          <w:kern w:val="0"/>
          <w:lang w:eastAsia="nl-NL"/>
          <w14:ligatures w14:val="none"/>
        </w:rPr>
        <w:t xml:space="preserve">en snelheid is voor de EU Inc. in feite niet anders dan voor rechtspersonen naar nationaal recht. </w:t>
      </w:r>
      <w:r w:rsidRPr="00073E7B" w:rsidR="00D13D01">
        <w:rPr>
          <w:rFonts w:eastAsia="Times New Roman" w:cs="Times New Roman"/>
          <w:iCs/>
          <w:color w:val="000000"/>
          <w:kern w:val="0"/>
          <w:lang w:eastAsia="nl-NL"/>
          <w14:ligatures w14:val="none"/>
        </w:rPr>
        <w:t>In Nederland wordt de</w:t>
      </w:r>
      <w:r w:rsidRPr="00073E7B">
        <w:rPr>
          <w:rFonts w:eastAsia="Times New Roman" w:cs="Times New Roman"/>
          <w:iCs/>
          <w:color w:val="000000"/>
          <w:kern w:val="0"/>
          <w:lang w:eastAsia="nl-NL"/>
          <w14:ligatures w14:val="none"/>
        </w:rPr>
        <w:t xml:space="preserve"> toetsing</w:t>
      </w:r>
      <w:r w:rsidRPr="00073E7B" w:rsidR="00D13D01">
        <w:rPr>
          <w:rFonts w:eastAsia="Times New Roman" w:cs="Times New Roman"/>
          <w:iCs/>
          <w:color w:val="000000"/>
          <w:kern w:val="0"/>
          <w:lang w:eastAsia="nl-NL"/>
          <w14:ligatures w14:val="none"/>
        </w:rPr>
        <w:t xml:space="preserve"> bij de BV</w:t>
      </w:r>
      <w:r w:rsidRPr="00073E7B">
        <w:rPr>
          <w:rFonts w:eastAsia="Times New Roman" w:cs="Times New Roman"/>
          <w:iCs/>
          <w:color w:val="000000"/>
          <w:kern w:val="0"/>
          <w:lang w:eastAsia="nl-NL"/>
          <w14:ligatures w14:val="none"/>
        </w:rPr>
        <w:t xml:space="preserve"> zo snel als redelijkerwijs mogelijk afgerond. </w:t>
      </w:r>
      <w:r w:rsidRPr="00073E7B" w:rsidR="00D13D01">
        <w:rPr>
          <w:rFonts w:eastAsia="Times New Roman" w:cs="Times New Roman"/>
          <w:iCs/>
          <w:color w:val="000000"/>
          <w:kern w:val="0"/>
          <w:lang w:eastAsia="nl-NL"/>
          <w14:ligatures w14:val="none"/>
        </w:rPr>
        <w:t xml:space="preserve">Het mogelijk maken van een snellere oprichting van een </w:t>
      </w:r>
      <w:r w:rsidRPr="00073E7B" w:rsidR="006443FB">
        <w:rPr>
          <w:rFonts w:eastAsia="Times New Roman" w:cs="Times New Roman"/>
          <w:iCs/>
          <w:color w:val="000000"/>
          <w:kern w:val="0"/>
          <w:lang w:eastAsia="nl-NL"/>
          <w14:ligatures w14:val="none"/>
        </w:rPr>
        <w:t>BV</w:t>
      </w:r>
      <w:r w:rsidRPr="00073E7B" w:rsidR="00D13D01">
        <w:rPr>
          <w:rFonts w:eastAsia="Times New Roman" w:cs="Times New Roman"/>
          <w:iCs/>
          <w:color w:val="000000"/>
          <w:kern w:val="0"/>
          <w:lang w:eastAsia="nl-NL"/>
          <w14:ligatures w14:val="none"/>
        </w:rPr>
        <w:t xml:space="preserve"> dan thans in Nederland gebeurt, is </w:t>
      </w:r>
      <w:r w:rsidRPr="00073E7B" w:rsidR="00B51960">
        <w:rPr>
          <w:rFonts w:eastAsia="Times New Roman" w:cs="Times New Roman"/>
          <w:iCs/>
          <w:color w:val="000000"/>
          <w:kern w:val="0"/>
          <w:lang w:eastAsia="nl-NL"/>
          <w14:ligatures w14:val="none"/>
        </w:rPr>
        <w:t>momenteel</w:t>
      </w:r>
      <w:r w:rsidRPr="00073E7B" w:rsidR="00D13D01">
        <w:rPr>
          <w:rFonts w:eastAsia="Times New Roman" w:cs="Times New Roman"/>
          <w:iCs/>
          <w:color w:val="000000"/>
          <w:kern w:val="0"/>
          <w:lang w:eastAsia="nl-NL"/>
          <w14:ligatures w14:val="none"/>
        </w:rPr>
        <w:t xml:space="preserve"> geen onderwerp waar Nederlandse ondernemers aandacht voor vragen. </w:t>
      </w:r>
      <w:r w:rsidRPr="00073E7B" w:rsidR="006443FB">
        <w:rPr>
          <w:rFonts w:eastAsia="Times New Roman" w:cs="Times New Roman"/>
          <w:iCs/>
          <w:color w:val="000000"/>
          <w:kern w:val="0"/>
          <w:lang w:eastAsia="nl-NL"/>
          <w14:ligatures w14:val="none"/>
        </w:rPr>
        <w:t xml:space="preserve">Op basis van </w:t>
      </w:r>
      <w:r w:rsidRPr="00073E7B" w:rsidR="00C7351B">
        <w:rPr>
          <w:rFonts w:eastAsia="Times New Roman" w:cs="Times New Roman"/>
          <w:iCs/>
          <w:color w:val="000000"/>
          <w:kern w:val="0"/>
          <w:lang w:eastAsia="nl-NL"/>
          <w14:ligatures w14:val="none"/>
        </w:rPr>
        <w:t>het voorstel</w:t>
      </w:r>
      <w:r w:rsidRPr="00073E7B" w:rsidR="006443FB">
        <w:rPr>
          <w:rFonts w:eastAsia="Times New Roman" w:cs="Times New Roman"/>
          <w:iCs/>
          <w:color w:val="000000"/>
          <w:kern w:val="0"/>
          <w:lang w:eastAsia="nl-NL"/>
          <w14:ligatures w14:val="none"/>
        </w:rPr>
        <w:t xml:space="preserve"> zijn er v</w:t>
      </w:r>
      <w:r w:rsidRPr="00073E7B" w:rsidR="00D13D01">
        <w:rPr>
          <w:rFonts w:eastAsia="Times New Roman" w:cs="Times New Roman"/>
          <w:iCs/>
          <w:color w:val="000000"/>
          <w:kern w:val="0"/>
          <w:lang w:eastAsia="nl-NL"/>
          <w14:ligatures w14:val="none"/>
        </w:rPr>
        <w:t xml:space="preserve">oor de EU Inc., behoudens enkele administratieve controles, minder mogelijkheden voor de relevante autoriteiten </w:t>
      </w:r>
      <w:r w:rsidRPr="00073E7B" w:rsidR="00C7351B">
        <w:rPr>
          <w:rFonts w:eastAsia="Times New Roman" w:cs="Times New Roman"/>
          <w:iCs/>
          <w:color w:val="000000"/>
          <w:kern w:val="0"/>
          <w:lang w:eastAsia="nl-NL"/>
          <w14:ligatures w14:val="none"/>
        </w:rPr>
        <w:t xml:space="preserve">om hun </w:t>
      </w:r>
      <w:r w:rsidRPr="00073E7B" w:rsidR="00D13D01">
        <w:rPr>
          <w:rFonts w:eastAsia="Times New Roman" w:cs="Times New Roman"/>
          <w:iCs/>
          <w:color w:val="000000"/>
          <w:kern w:val="0"/>
          <w:lang w:eastAsia="nl-NL"/>
          <w14:ligatures w14:val="none"/>
        </w:rPr>
        <w:t xml:space="preserve">poortwachtersrol </w:t>
      </w:r>
      <w:r w:rsidRPr="00073E7B" w:rsidR="00C7351B">
        <w:rPr>
          <w:rFonts w:eastAsia="Times New Roman" w:cs="Times New Roman"/>
          <w:iCs/>
          <w:color w:val="000000"/>
          <w:kern w:val="0"/>
          <w:lang w:eastAsia="nl-NL"/>
          <w14:ligatures w14:val="none"/>
        </w:rPr>
        <w:t xml:space="preserve">te vervullen </w:t>
      </w:r>
      <w:r w:rsidRPr="00073E7B" w:rsidR="00D13D01">
        <w:rPr>
          <w:rFonts w:eastAsia="Times New Roman" w:cs="Times New Roman"/>
          <w:iCs/>
          <w:color w:val="000000"/>
          <w:kern w:val="0"/>
          <w:lang w:eastAsia="nl-NL"/>
          <w14:ligatures w14:val="none"/>
        </w:rPr>
        <w:t xml:space="preserve">dan bij de BV. </w:t>
      </w:r>
      <w:r w:rsidRPr="00073E7B" w:rsidR="00497E5C">
        <w:rPr>
          <w:rFonts w:eastAsia="Times New Roman" w:cs="Times New Roman"/>
          <w:iCs/>
          <w:color w:val="000000"/>
          <w:kern w:val="0"/>
          <w:lang w:eastAsia="nl-NL"/>
          <w14:ligatures w14:val="none"/>
        </w:rPr>
        <w:t>Het kabinet vindt dit te beperkt. Daarom</w:t>
      </w:r>
      <w:r w:rsidRPr="00073E7B" w:rsidR="00497E5C">
        <w:rPr>
          <w:iCs/>
        </w:rPr>
        <w:t xml:space="preserve"> </w:t>
      </w:r>
      <w:r w:rsidRPr="00073E7B" w:rsidR="00497E5C">
        <w:rPr>
          <w:rFonts w:eastAsia="Times New Roman" w:cs="Times New Roman"/>
          <w:iCs/>
          <w:color w:val="000000"/>
          <w:kern w:val="0"/>
          <w:lang w:eastAsia="nl-NL"/>
          <w14:ligatures w14:val="none"/>
        </w:rPr>
        <w:t xml:space="preserve">pleit het kabinet voor een versterking van de bevoegdheden voor relevante </w:t>
      </w:r>
      <w:r w:rsidRPr="00073E7B" w:rsidR="00497E5C">
        <w:rPr>
          <w:rFonts w:eastAsia="Times New Roman" w:cs="Times New Roman"/>
          <w:iCs/>
          <w:color w:val="000000"/>
          <w:kern w:val="0"/>
          <w:lang w:eastAsia="nl-NL"/>
          <w14:ligatures w14:val="none"/>
        </w:rPr>
        <w:lastRenderedPageBreak/>
        <w:t xml:space="preserve">poortwachters en voor heldere bevoegdheden </w:t>
      </w:r>
      <w:r w:rsidRPr="00073E7B" w:rsidR="00872C85">
        <w:rPr>
          <w:rFonts w:eastAsia="Times New Roman" w:cs="Times New Roman"/>
          <w:iCs/>
          <w:color w:val="000000"/>
          <w:kern w:val="0"/>
          <w:lang w:eastAsia="nl-NL"/>
          <w14:ligatures w14:val="none"/>
        </w:rPr>
        <w:t xml:space="preserve">en een goede informatiepositie </w:t>
      </w:r>
      <w:r w:rsidRPr="00073E7B" w:rsidR="00497E5C">
        <w:rPr>
          <w:rFonts w:eastAsia="Times New Roman" w:cs="Times New Roman"/>
          <w:iCs/>
          <w:color w:val="000000"/>
          <w:kern w:val="0"/>
          <w:lang w:eastAsia="nl-NL"/>
          <w14:ligatures w14:val="none"/>
        </w:rPr>
        <w:t>voor nationale autoriteiten</w:t>
      </w:r>
      <w:r w:rsidRPr="00073E7B" w:rsidR="00452388">
        <w:rPr>
          <w:rFonts w:eastAsia="Times New Roman" w:cs="Times New Roman"/>
          <w:iCs/>
          <w:color w:val="000000"/>
          <w:kern w:val="0"/>
          <w:lang w:eastAsia="nl-NL"/>
          <w14:ligatures w14:val="none"/>
        </w:rPr>
        <w:t xml:space="preserve">. </w:t>
      </w:r>
    </w:p>
    <w:p w:rsidRPr="00073E7B" w:rsidR="009F549D" w:rsidP="006B6B27" w:rsidRDefault="009F549D" w14:paraId="02F019DB" w14:textId="77777777">
      <w:pPr>
        <w:rPr>
          <w:rFonts w:eastAsia="Times New Roman" w:cs="Times New Roman"/>
          <w:color w:val="FF0000"/>
          <w:kern w:val="0"/>
          <w:lang w:eastAsia="nl-NL"/>
          <w14:ligatures w14:val="none"/>
        </w:rPr>
      </w:pPr>
    </w:p>
    <w:p w:rsidRPr="00073E7B" w:rsidR="006B6B27" w:rsidP="006B6B27" w:rsidRDefault="006B6B27" w14:paraId="27AC7B86" w14:textId="2D85D95A">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VVD-fractie lezen dat volgens het kabinet de verwachting van de EC is dat binnen tien jaar in totaal 308.000 28</w:t>
      </w:r>
      <w:r w:rsidRPr="00073E7B">
        <w:rPr>
          <w:rFonts w:eastAsia="Times New Roman" w:cs="Times New Roman"/>
          <w:i/>
          <w:iCs/>
          <w:color w:val="000000"/>
          <w:kern w:val="0"/>
          <w:vertAlign w:val="superscript"/>
          <w:lang w:eastAsia="nl-NL"/>
          <w14:ligatures w14:val="none"/>
        </w:rPr>
        <w:t>ste</w:t>
      </w:r>
      <w:r w:rsidRPr="00073E7B">
        <w:rPr>
          <w:rFonts w:eastAsia="Times New Roman" w:cs="Times New Roman"/>
          <w:i/>
          <w:iCs/>
          <w:color w:val="000000"/>
          <w:kern w:val="0"/>
          <w:lang w:eastAsia="nl-NL"/>
          <w14:ligatures w14:val="none"/>
        </w:rPr>
        <w:t>-regime-ondernemingen zullen worden gecreëerd. Kan het kabinet aangeven welke aannames ten grondslag liggen aan deze verwachting en indien dit niet bekend is, dit navragen bij de EC? Welk aandeel zal Nederland hierin naar verwachting hebben?</w:t>
      </w:r>
    </w:p>
    <w:p w:rsidRPr="00073E7B" w:rsidR="00BF081D" w:rsidP="006B6B27" w:rsidRDefault="00C7351B" w14:paraId="61BCD897" w14:textId="500BD3F4">
      <w:pPr>
        <w:rPr>
          <w:rFonts w:eastAsia="Times New Roman" w:cs="Times New Roman"/>
          <w:i/>
          <w:color w:val="000000" w:themeColor="text1"/>
          <w:lang w:eastAsia="nl-NL"/>
        </w:rPr>
      </w:pPr>
      <w:r w:rsidRPr="00073E7B">
        <w:rPr>
          <w:rFonts w:eastAsia="Times New Roman" w:cs="Times New Roman"/>
          <w:color w:val="000000"/>
          <w:kern w:val="0"/>
          <w:lang w:eastAsia="nl-NL"/>
          <w14:ligatures w14:val="none"/>
        </w:rPr>
        <w:t xml:space="preserve">De leden van de VVD-fractie vragen naar het verwachte aantal </w:t>
      </w:r>
      <w:r w:rsidRPr="00073E7B" w:rsidR="009F549D">
        <w:rPr>
          <w:rFonts w:eastAsia="Times New Roman" w:cs="Times New Roman"/>
          <w:color w:val="000000"/>
          <w:kern w:val="0"/>
          <w:lang w:eastAsia="nl-NL"/>
          <w14:ligatures w14:val="none"/>
        </w:rPr>
        <w:t>28ste-regime-ondernemingen (EU Inc.-ondernemingen)</w:t>
      </w:r>
      <w:r w:rsidRPr="00073E7B" w:rsidR="00B51960">
        <w:rPr>
          <w:rFonts w:eastAsia="Times New Roman" w:cs="Times New Roman"/>
          <w:color w:val="000000"/>
          <w:kern w:val="0"/>
          <w:lang w:eastAsia="nl-NL"/>
          <w14:ligatures w14:val="none"/>
        </w:rPr>
        <w:t>dat zal</w:t>
      </w:r>
      <w:r w:rsidRPr="00073E7B">
        <w:rPr>
          <w:rFonts w:eastAsia="Times New Roman" w:cs="Times New Roman"/>
          <w:color w:val="000000"/>
          <w:kern w:val="0"/>
          <w:lang w:eastAsia="nl-NL"/>
          <w14:ligatures w14:val="none"/>
        </w:rPr>
        <w:t xml:space="preserve"> worden opgericht. </w:t>
      </w:r>
      <w:r w:rsidRPr="00073E7B" w:rsidR="00BF081D">
        <w:rPr>
          <w:rFonts w:eastAsia="Times New Roman" w:cs="Times New Roman"/>
          <w:color w:val="000000"/>
          <w:kern w:val="0"/>
          <w:lang w:eastAsia="nl-NL"/>
          <w14:ligatures w14:val="none"/>
        </w:rPr>
        <w:t xml:space="preserve">De Commissie </w:t>
      </w:r>
      <w:r w:rsidRPr="00073E7B">
        <w:rPr>
          <w:rFonts w:eastAsia="Times New Roman" w:cs="Times New Roman"/>
          <w:color w:val="000000"/>
          <w:kern w:val="0"/>
          <w:lang w:eastAsia="nl-NL"/>
          <w14:ligatures w14:val="none"/>
        </w:rPr>
        <w:t>is hierop ingegaan in de effectbeoordeling.</w:t>
      </w:r>
      <w:r w:rsidRPr="00073E7B">
        <w:rPr>
          <w:rStyle w:val="Voetnootmarkering"/>
          <w:rFonts w:eastAsia="Times New Roman" w:cs="Times New Roman"/>
          <w:color w:val="000000"/>
          <w:kern w:val="0"/>
          <w:lang w:eastAsia="nl-NL"/>
          <w14:ligatures w14:val="none"/>
        </w:rPr>
        <w:footnoteReference w:id="7"/>
      </w:r>
      <w:r w:rsidRPr="00073E7B">
        <w:rPr>
          <w:rFonts w:eastAsia="Times New Roman" w:cs="Times New Roman"/>
          <w:color w:val="000000"/>
          <w:kern w:val="0"/>
          <w:lang w:eastAsia="nl-NL"/>
          <w14:ligatures w14:val="none"/>
        </w:rPr>
        <w:t xml:space="preserve"> </w:t>
      </w:r>
      <w:r w:rsidRPr="00073E7B" w:rsidR="005E39EE">
        <w:rPr>
          <w:rFonts w:eastAsia="Times New Roman" w:cs="Times New Roman"/>
          <w:color w:val="000000"/>
          <w:kern w:val="0"/>
          <w:lang w:eastAsia="nl-NL"/>
          <w14:ligatures w14:val="none"/>
        </w:rPr>
        <w:t xml:space="preserve">De Commissie geeft aan verschillende bronnen van bewijs en overwegingen </w:t>
      </w:r>
      <w:r w:rsidRPr="00073E7B" w:rsidR="005801FA">
        <w:rPr>
          <w:rFonts w:eastAsia="Times New Roman" w:cs="Times New Roman"/>
          <w:color w:val="000000"/>
          <w:kern w:val="0"/>
          <w:lang w:eastAsia="nl-NL"/>
          <w14:ligatures w14:val="none"/>
        </w:rPr>
        <w:t>in aanmerking te hebben genomen,</w:t>
      </w:r>
      <w:r w:rsidRPr="00073E7B" w:rsidR="005E39EE">
        <w:rPr>
          <w:rFonts w:eastAsia="Times New Roman" w:cs="Times New Roman"/>
          <w:color w:val="000000"/>
          <w:kern w:val="0"/>
          <w:lang w:eastAsia="nl-NL"/>
          <w14:ligatures w14:val="none"/>
        </w:rPr>
        <w:t xml:space="preserve"> zoals het jaarlijkse aantal nieuw opgerichte besloten kapitaalvennootschappen in de EU, kwalitatieve gegevens van onder andere de publieke consultatie die de Commissie heeft uitgevoerd en een expertopinie over vermoedelijke gedragseffecten van </w:t>
      </w:r>
      <w:r w:rsidRPr="00073E7B" w:rsidR="009F549D">
        <w:rPr>
          <w:rFonts w:eastAsia="Times New Roman" w:cs="Times New Roman"/>
          <w:color w:val="000000"/>
          <w:kern w:val="0"/>
          <w:lang w:eastAsia="nl-NL"/>
          <w14:ligatures w14:val="none"/>
        </w:rPr>
        <w:t>dit voorstel</w:t>
      </w:r>
      <w:r w:rsidRPr="00073E7B" w:rsidR="005E39EE">
        <w:rPr>
          <w:rFonts w:eastAsia="Times New Roman" w:cs="Times New Roman"/>
          <w:color w:val="000000"/>
          <w:kern w:val="0"/>
          <w:lang w:eastAsia="nl-NL"/>
          <w14:ligatures w14:val="none"/>
        </w:rPr>
        <w:t xml:space="preserve">. De Commissie geeft aan dat zij ervan uitgaat dat het </w:t>
      </w:r>
      <w:r w:rsidRPr="00073E7B" w:rsidR="00BF081D">
        <w:rPr>
          <w:rFonts w:eastAsia="Times New Roman" w:cs="Times New Roman"/>
          <w:color w:val="000000"/>
          <w:kern w:val="0"/>
          <w:lang w:eastAsia="nl-NL"/>
          <w14:ligatures w14:val="none"/>
        </w:rPr>
        <w:t>percentage EU Inc</w:t>
      </w:r>
      <w:r w:rsidRPr="00073E7B" w:rsidR="005E39EE">
        <w:rPr>
          <w:rFonts w:eastAsia="Times New Roman" w:cs="Times New Roman"/>
          <w:color w:val="000000"/>
          <w:kern w:val="0"/>
          <w:lang w:eastAsia="nl-NL"/>
          <w14:ligatures w14:val="none"/>
        </w:rPr>
        <w:t xml:space="preserve">.-ondernemingen die </w:t>
      </w:r>
      <w:r w:rsidRPr="00073E7B" w:rsidR="00BF081D">
        <w:rPr>
          <w:rFonts w:eastAsia="Times New Roman" w:cs="Times New Roman"/>
          <w:color w:val="000000"/>
          <w:kern w:val="0"/>
          <w:lang w:eastAsia="nl-NL"/>
          <w14:ligatures w14:val="none"/>
        </w:rPr>
        <w:t>per jaar</w:t>
      </w:r>
      <w:r w:rsidRPr="00073E7B" w:rsidR="005E39EE">
        <w:rPr>
          <w:rFonts w:eastAsia="Times New Roman" w:cs="Times New Roman"/>
          <w:color w:val="000000"/>
          <w:kern w:val="0"/>
          <w:lang w:eastAsia="nl-NL"/>
          <w14:ligatures w14:val="none"/>
        </w:rPr>
        <w:t xml:space="preserve"> worden opgericht gradueel toeneemt. De Commissie heeft het aantal besloten kapitaalvennootschappen </w:t>
      </w:r>
      <w:r w:rsidRPr="00073E7B" w:rsidR="00053A0C">
        <w:rPr>
          <w:rFonts w:eastAsia="Times New Roman" w:cs="Times New Roman"/>
          <w:color w:val="000000"/>
          <w:kern w:val="0"/>
          <w:lang w:eastAsia="nl-NL"/>
          <w14:ligatures w14:val="none"/>
        </w:rPr>
        <w:t>dat</w:t>
      </w:r>
      <w:r w:rsidRPr="00073E7B" w:rsidR="005E39EE">
        <w:rPr>
          <w:rFonts w:eastAsia="Times New Roman" w:cs="Times New Roman"/>
          <w:color w:val="000000"/>
          <w:kern w:val="0"/>
          <w:lang w:eastAsia="nl-NL"/>
          <w14:ligatures w14:val="none"/>
        </w:rPr>
        <w:t xml:space="preserve"> jaarlijks word</w:t>
      </w:r>
      <w:r w:rsidRPr="00073E7B" w:rsidR="00053A0C">
        <w:rPr>
          <w:rFonts w:eastAsia="Times New Roman" w:cs="Times New Roman"/>
          <w:color w:val="000000"/>
          <w:kern w:val="0"/>
          <w:lang w:eastAsia="nl-NL"/>
          <w14:ligatures w14:val="none"/>
        </w:rPr>
        <w:t>t</w:t>
      </w:r>
      <w:r w:rsidRPr="00073E7B" w:rsidR="005E39EE">
        <w:rPr>
          <w:rFonts w:eastAsia="Times New Roman" w:cs="Times New Roman"/>
          <w:color w:val="000000"/>
          <w:kern w:val="0"/>
          <w:lang w:eastAsia="nl-NL"/>
          <w14:ligatures w14:val="none"/>
        </w:rPr>
        <w:t xml:space="preserve"> opgericht als startpunt genomen. Dat zijn </w:t>
      </w:r>
      <w:r w:rsidRPr="00073E7B" w:rsidR="00BF081D">
        <w:rPr>
          <w:rFonts w:eastAsia="Times New Roman" w:cs="Times New Roman"/>
          <w:color w:val="000000"/>
          <w:kern w:val="0"/>
          <w:lang w:eastAsia="nl-NL"/>
          <w14:ligatures w14:val="none"/>
        </w:rPr>
        <w:t xml:space="preserve">668.000 </w:t>
      </w:r>
      <w:r w:rsidRPr="00073E7B" w:rsidR="005E39EE">
        <w:rPr>
          <w:rFonts w:eastAsia="Times New Roman" w:cs="Times New Roman"/>
          <w:color w:val="000000"/>
          <w:kern w:val="0"/>
          <w:lang w:eastAsia="nl-NL"/>
          <w14:ligatures w14:val="none"/>
        </w:rPr>
        <w:t>besloten kapitaal</w:t>
      </w:r>
      <w:r w:rsidRPr="00073E7B" w:rsidR="00BF081D">
        <w:rPr>
          <w:rFonts w:eastAsia="Times New Roman" w:cs="Times New Roman"/>
          <w:color w:val="000000"/>
          <w:kern w:val="0"/>
          <w:lang w:eastAsia="nl-NL"/>
          <w14:ligatures w14:val="none"/>
        </w:rPr>
        <w:t xml:space="preserve">vennootschappen in </w:t>
      </w:r>
      <w:r w:rsidRPr="00073E7B" w:rsidR="005E39EE">
        <w:rPr>
          <w:rFonts w:eastAsia="Times New Roman" w:cs="Times New Roman"/>
          <w:color w:val="000000"/>
          <w:kern w:val="0"/>
          <w:lang w:eastAsia="nl-NL"/>
          <w14:ligatures w14:val="none"/>
        </w:rPr>
        <w:t>de hele EU per jaar</w:t>
      </w:r>
      <w:r w:rsidRPr="00073E7B" w:rsidR="00BF081D">
        <w:rPr>
          <w:rFonts w:eastAsia="Times New Roman" w:cs="Times New Roman"/>
          <w:color w:val="000000"/>
          <w:kern w:val="0"/>
          <w:lang w:eastAsia="nl-NL"/>
          <w14:ligatures w14:val="none"/>
        </w:rPr>
        <w:t xml:space="preserve">. </w:t>
      </w:r>
      <w:r w:rsidRPr="00073E7B" w:rsidR="005E39EE">
        <w:rPr>
          <w:rFonts w:eastAsia="Times New Roman" w:cs="Times New Roman"/>
          <w:color w:val="000000"/>
          <w:kern w:val="0"/>
          <w:lang w:eastAsia="nl-NL"/>
          <w14:ligatures w14:val="none"/>
        </w:rPr>
        <w:t xml:space="preserve">Het kabinet verwijst ook naar de tabel </w:t>
      </w:r>
      <w:r w:rsidRPr="00073E7B" w:rsidR="009273D1">
        <w:rPr>
          <w:rFonts w:eastAsia="Times New Roman" w:cs="Times New Roman"/>
          <w:color w:val="000000"/>
          <w:kern w:val="0"/>
          <w:lang w:eastAsia="nl-NL"/>
          <w14:ligatures w14:val="none"/>
        </w:rPr>
        <w:t>die de Commissie heeft opgenomen in bijlage 4 van de effectbeoordeling.</w:t>
      </w:r>
      <w:r w:rsidRPr="00073E7B" w:rsidR="009273D1">
        <w:rPr>
          <w:rStyle w:val="Voetnootmarkering"/>
          <w:rFonts w:eastAsia="Times New Roman" w:cs="Times New Roman"/>
          <w:color w:val="000000"/>
          <w:kern w:val="0"/>
          <w:lang w:eastAsia="nl-NL"/>
          <w14:ligatures w14:val="none"/>
        </w:rPr>
        <w:footnoteReference w:id="8"/>
      </w:r>
      <w:r w:rsidRPr="00073E7B" w:rsidR="009273D1">
        <w:rPr>
          <w:rFonts w:eastAsia="Times New Roman" w:cs="Times New Roman"/>
          <w:color w:val="000000"/>
          <w:kern w:val="0"/>
          <w:lang w:eastAsia="nl-NL"/>
          <w14:ligatures w14:val="none"/>
        </w:rPr>
        <w:t xml:space="preserve"> </w:t>
      </w:r>
    </w:p>
    <w:p w:rsidRPr="00073E7B" w:rsidR="00BF081D" w:rsidP="006B6B27" w:rsidRDefault="00BF081D" w14:paraId="48457566" w14:textId="27582BFF">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t xml:space="preserve">In Nederland worden jaarlijks circa 40.000 </w:t>
      </w:r>
      <w:proofErr w:type="spellStart"/>
      <w:r w:rsidRPr="00073E7B">
        <w:rPr>
          <w:rFonts w:eastAsia="Times New Roman" w:cs="Times New Roman"/>
          <w:iCs/>
          <w:color w:val="000000"/>
          <w:kern w:val="0"/>
          <w:lang w:eastAsia="nl-NL"/>
          <w14:ligatures w14:val="none"/>
        </w:rPr>
        <w:t>BV</w:t>
      </w:r>
      <w:r w:rsidRPr="00073E7B" w:rsidR="009273D1">
        <w:rPr>
          <w:rFonts w:eastAsia="Times New Roman" w:cs="Times New Roman"/>
          <w:iCs/>
          <w:color w:val="000000"/>
          <w:kern w:val="0"/>
          <w:lang w:eastAsia="nl-NL"/>
          <w14:ligatures w14:val="none"/>
        </w:rPr>
        <w:t>’</w:t>
      </w:r>
      <w:r w:rsidRPr="00073E7B">
        <w:rPr>
          <w:rFonts w:eastAsia="Times New Roman" w:cs="Times New Roman"/>
          <w:iCs/>
          <w:color w:val="000000"/>
          <w:kern w:val="0"/>
          <w:lang w:eastAsia="nl-NL"/>
          <w14:ligatures w14:val="none"/>
        </w:rPr>
        <w:t>s</w:t>
      </w:r>
      <w:proofErr w:type="spellEnd"/>
      <w:r w:rsidRPr="00073E7B">
        <w:rPr>
          <w:rFonts w:eastAsia="Times New Roman" w:cs="Times New Roman"/>
          <w:iCs/>
          <w:color w:val="000000"/>
          <w:kern w:val="0"/>
          <w:lang w:eastAsia="nl-NL"/>
          <w14:ligatures w14:val="none"/>
        </w:rPr>
        <w:t xml:space="preserve"> opgericht</w:t>
      </w:r>
      <w:r w:rsidRPr="00073E7B" w:rsidR="009273D1">
        <w:rPr>
          <w:rFonts w:eastAsia="Times New Roman" w:cs="Times New Roman"/>
          <w:iCs/>
          <w:color w:val="000000"/>
          <w:kern w:val="0"/>
          <w:lang w:eastAsia="nl-NL"/>
          <w14:ligatures w14:val="none"/>
        </w:rPr>
        <w:t xml:space="preserve">. Daarom verwacht het kabinet </w:t>
      </w:r>
      <w:r w:rsidRPr="00073E7B">
        <w:rPr>
          <w:rFonts w:eastAsia="Times New Roman" w:cs="Times New Roman"/>
          <w:iCs/>
          <w:color w:val="000000"/>
          <w:kern w:val="0"/>
          <w:lang w:eastAsia="nl-NL"/>
          <w14:ligatures w14:val="none"/>
        </w:rPr>
        <w:t xml:space="preserve">dat </w:t>
      </w:r>
      <w:r w:rsidRPr="00073E7B" w:rsidR="005801FA">
        <w:rPr>
          <w:rFonts w:eastAsia="Times New Roman" w:cs="Times New Roman"/>
          <w:iCs/>
          <w:color w:val="000000"/>
          <w:kern w:val="0"/>
          <w:lang w:eastAsia="nl-NL"/>
          <w14:ligatures w14:val="none"/>
        </w:rPr>
        <w:t xml:space="preserve">op basis van de inschattingen van de Commissie </w:t>
      </w:r>
      <w:r w:rsidRPr="00073E7B">
        <w:rPr>
          <w:rFonts w:eastAsia="Times New Roman" w:cs="Times New Roman"/>
          <w:iCs/>
          <w:color w:val="000000"/>
          <w:kern w:val="0"/>
          <w:lang w:eastAsia="nl-NL"/>
          <w14:ligatures w14:val="none"/>
        </w:rPr>
        <w:t xml:space="preserve">in het eerste jaar dat deze </w:t>
      </w:r>
      <w:r w:rsidRPr="00073E7B" w:rsidR="009273D1">
        <w:rPr>
          <w:rFonts w:eastAsia="Times New Roman" w:cs="Times New Roman"/>
          <w:iCs/>
          <w:color w:val="000000"/>
          <w:kern w:val="0"/>
          <w:lang w:eastAsia="nl-NL"/>
          <w14:ligatures w14:val="none"/>
        </w:rPr>
        <w:t xml:space="preserve">nieuwe </w:t>
      </w:r>
      <w:r w:rsidRPr="00073E7B" w:rsidR="00B13B3E">
        <w:rPr>
          <w:rFonts w:eastAsia="Times New Roman" w:cs="Times New Roman"/>
          <w:iCs/>
          <w:color w:val="000000"/>
          <w:kern w:val="0"/>
          <w:lang w:eastAsia="nl-NL"/>
          <w14:ligatures w14:val="none"/>
        </w:rPr>
        <w:t xml:space="preserve">rechtsvorm </w:t>
      </w:r>
      <w:r w:rsidRPr="00073E7B" w:rsidR="009273D1">
        <w:rPr>
          <w:rFonts w:eastAsia="Times New Roman" w:cs="Times New Roman"/>
          <w:iCs/>
          <w:color w:val="000000"/>
          <w:kern w:val="0"/>
          <w:lang w:eastAsia="nl-NL"/>
          <w14:ligatures w14:val="none"/>
        </w:rPr>
        <w:t xml:space="preserve">EU Inc. </w:t>
      </w:r>
      <w:r w:rsidRPr="00073E7B" w:rsidR="00B13B3E">
        <w:rPr>
          <w:rFonts w:eastAsia="Times New Roman" w:cs="Times New Roman"/>
          <w:iCs/>
          <w:color w:val="000000"/>
          <w:kern w:val="0"/>
          <w:lang w:eastAsia="nl-NL"/>
          <w14:ligatures w14:val="none"/>
        </w:rPr>
        <w:t>beschikbaar is</w:t>
      </w:r>
      <w:r w:rsidRPr="00073E7B" w:rsidR="009273D1">
        <w:rPr>
          <w:rFonts w:eastAsia="Times New Roman" w:cs="Times New Roman"/>
          <w:iCs/>
          <w:color w:val="000000"/>
          <w:kern w:val="0"/>
          <w:lang w:eastAsia="nl-NL"/>
          <w14:ligatures w14:val="none"/>
        </w:rPr>
        <w:t>,</w:t>
      </w:r>
      <w:r w:rsidRPr="00073E7B">
        <w:rPr>
          <w:rFonts w:eastAsia="Times New Roman" w:cs="Times New Roman"/>
          <w:iCs/>
          <w:color w:val="000000"/>
          <w:kern w:val="0"/>
          <w:lang w:eastAsia="nl-NL"/>
          <w14:ligatures w14:val="none"/>
        </w:rPr>
        <w:t xml:space="preserve"> ongeveer 100 </w:t>
      </w:r>
      <w:r w:rsidRPr="00073E7B" w:rsidR="009273D1">
        <w:rPr>
          <w:rFonts w:eastAsia="Times New Roman" w:cs="Times New Roman"/>
          <w:iCs/>
          <w:color w:val="000000"/>
          <w:kern w:val="0"/>
          <w:lang w:eastAsia="nl-NL"/>
          <w14:ligatures w14:val="none"/>
        </w:rPr>
        <w:t xml:space="preserve">ondernemingen </w:t>
      </w:r>
      <w:r w:rsidRPr="00073E7B">
        <w:rPr>
          <w:rFonts w:eastAsia="Times New Roman" w:cs="Times New Roman"/>
          <w:iCs/>
          <w:color w:val="000000"/>
          <w:kern w:val="0"/>
          <w:lang w:eastAsia="nl-NL"/>
          <w14:ligatures w14:val="none"/>
        </w:rPr>
        <w:t xml:space="preserve">zullen kiezen voor </w:t>
      </w:r>
      <w:r w:rsidRPr="00073E7B" w:rsidR="009273D1">
        <w:rPr>
          <w:rFonts w:eastAsia="Times New Roman" w:cs="Times New Roman"/>
          <w:iCs/>
          <w:color w:val="000000"/>
          <w:kern w:val="0"/>
          <w:lang w:eastAsia="nl-NL"/>
          <w14:ligatures w14:val="none"/>
        </w:rPr>
        <w:t xml:space="preserve">de rechtsvorm van de </w:t>
      </w:r>
      <w:r w:rsidRPr="00073E7B">
        <w:rPr>
          <w:rFonts w:eastAsia="Times New Roman" w:cs="Times New Roman"/>
          <w:iCs/>
          <w:color w:val="000000"/>
          <w:kern w:val="0"/>
          <w:lang w:eastAsia="nl-NL"/>
          <w14:ligatures w14:val="none"/>
        </w:rPr>
        <w:t>EU Inc</w:t>
      </w:r>
      <w:r w:rsidRPr="00073E7B" w:rsidR="00B13B3E">
        <w:rPr>
          <w:rFonts w:eastAsia="Times New Roman" w:cs="Times New Roman"/>
          <w:iCs/>
          <w:color w:val="000000"/>
          <w:kern w:val="0"/>
          <w:lang w:eastAsia="nl-NL"/>
          <w14:ligatures w14:val="none"/>
        </w:rPr>
        <w:t xml:space="preserve">., oplopend naar circa 4.000 over 10 jaar. </w:t>
      </w:r>
    </w:p>
    <w:p w:rsidRPr="00073E7B" w:rsidR="009F549D" w:rsidP="006B6B27" w:rsidRDefault="009F549D" w14:paraId="1CDD485B" w14:textId="77777777">
      <w:pPr>
        <w:rPr>
          <w:rFonts w:eastAsia="Times New Roman" w:cs="Times New Roman"/>
          <w:iCs/>
          <w:color w:val="000000" w:themeColor="text1"/>
          <w:lang w:eastAsia="nl-NL"/>
        </w:rPr>
      </w:pPr>
    </w:p>
    <w:p w:rsidRPr="00073E7B" w:rsidR="006B6B27" w:rsidP="006B6B27" w:rsidRDefault="006B6B27" w14:paraId="1F0B99ED"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VVD-fractie lezen dat het kabinet van mening is dat de door de EC aanbevolen definities voor start- en </w:t>
      </w:r>
      <w:proofErr w:type="spellStart"/>
      <w:r w:rsidRPr="00073E7B">
        <w:rPr>
          <w:rFonts w:eastAsia="Times New Roman" w:cs="Times New Roman"/>
          <w:i/>
          <w:iCs/>
          <w:color w:val="000000"/>
          <w:kern w:val="0"/>
          <w:lang w:eastAsia="nl-NL"/>
          <w14:ligatures w14:val="none"/>
        </w:rPr>
        <w:t>scale</w:t>
      </w:r>
      <w:proofErr w:type="spellEnd"/>
      <w:r w:rsidRPr="00073E7B">
        <w:rPr>
          <w:rFonts w:eastAsia="Times New Roman" w:cs="Times New Roman"/>
          <w:i/>
          <w:iCs/>
          <w:color w:val="000000"/>
          <w:kern w:val="0"/>
          <w:lang w:eastAsia="nl-NL"/>
          <w14:ligatures w14:val="none"/>
        </w:rPr>
        <w:t xml:space="preserve">-ups te rigide zijn begrensd (waardoor naar de opvatting van het kabinet te veel ondernemingen er ten onrechte buiten zouden vallen) en dat de definities complex zijn. Is het kabinet bereid tijdens de onderhandelingen in te zetten op verruiming en vereenvoudiging van de definities, zodat Nederland in nationaal beleid eventueel kan aansluiten bij deze definitie? </w:t>
      </w:r>
    </w:p>
    <w:p w:rsidRPr="00073E7B" w:rsidR="009575BD" w:rsidP="006B6B27" w:rsidRDefault="009273D1" w14:paraId="294070AC" w14:textId="0EFDEAF9">
      <w:pPr>
        <w:rPr>
          <w:rFonts w:eastAsia="Times New Roman" w:cs="Times New Roman"/>
          <w:kern w:val="0"/>
          <w:lang w:eastAsia="nl-NL"/>
          <w14:ligatures w14:val="none"/>
        </w:rPr>
      </w:pPr>
      <w:r w:rsidRPr="00073E7B">
        <w:rPr>
          <w:rFonts w:eastAsia="Times New Roman" w:cs="Times New Roman"/>
          <w:kern w:val="0"/>
          <w:lang w:eastAsia="nl-NL"/>
          <w14:ligatures w14:val="none"/>
        </w:rPr>
        <w:t>De leden van de VVD-fractie vragen naar de inzet van het kabinet ten aanzien van de definities die Commissie heeft opgenomen in de bij het voorstel gepubliceerde aanbeveling.</w:t>
      </w:r>
      <w:r w:rsidRPr="00073E7B">
        <w:rPr>
          <w:rStyle w:val="Voetnootmarkering"/>
          <w:rFonts w:eastAsia="Times New Roman" w:cs="Times New Roman"/>
          <w:kern w:val="0"/>
          <w:lang w:eastAsia="nl-NL"/>
          <w14:ligatures w14:val="none"/>
        </w:rPr>
        <w:footnoteReference w:id="9"/>
      </w:r>
      <w:r w:rsidRPr="00073E7B">
        <w:rPr>
          <w:rFonts w:eastAsia="Times New Roman" w:cs="Times New Roman"/>
          <w:kern w:val="0"/>
          <w:lang w:eastAsia="nl-NL"/>
          <w14:ligatures w14:val="none"/>
        </w:rPr>
        <w:t xml:space="preserve"> </w:t>
      </w:r>
      <w:r w:rsidRPr="00073E7B" w:rsidR="005514F9">
        <w:rPr>
          <w:rFonts w:eastAsia="Times New Roman" w:cs="Times New Roman"/>
          <w:kern w:val="0"/>
          <w:lang w:eastAsia="nl-NL"/>
          <w14:ligatures w14:val="none"/>
        </w:rPr>
        <w:t xml:space="preserve">Het kabinet zet zich er, zoals ook toegelicht in </w:t>
      </w:r>
      <w:r w:rsidRPr="00073E7B" w:rsidR="009575BD">
        <w:rPr>
          <w:rFonts w:eastAsia="Times New Roman" w:cs="Times New Roman"/>
          <w:kern w:val="0"/>
          <w:lang w:eastAsia="nl-NL"/>
          <w14:ligatures w14:val="none"/>
        </w:rPr>
        <w:t>de beantwoording van de vraag van de leden van de D66-fractie hierboven</w:t>
      </w:r>
      <w:r w:rsidRPr="00073E7B" w:rsidR="005514F9">
        <w:rPr>
          <w:rFonts w:eastAsia="Times New Roman" w:cs="Times New Roman"/>
          <w:kern w:val="0"/>
          <w:lang w:eastAsia="nl-NL"/>
          <w14:ligatures w14:val="none"/>
        </w:rPr>
        <w:t>, voor in om de beperkingen van de door de Commissie geformuleerde definities te adresseren bij de Commissie en bij andere lidstaten</w:t>
      </w:r>
      <w:r w:rsidRPr="00073E7B" w:rsidR="009575BD">
        <w:rPr>
          <w:rFonts w:eastAsia="Times New Roman" w:cs="Times New Roman"/>
          <w:kern w:val="0"/>
          <w:lang w:eastAsia="nl-NL"/>
          <w14:ligatures w14:val="none"/>
        </w:rPr>
        <w:t>.</w:t>
      </w:r>
    </w:p>
    <w:p w:rsidRPr="00073E7B" w:rsidR="006B6B27" w:rsidP="006B6B27" w:rsidRDefault="006B6B27" w14:paraId="1B1CCF33"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lastRenderedPageBreak/>
        <w:t xml:space="preserve">Tenslotte lezen de leden van de VVD-fractie dat het kabinet zich afvraagt of het voorgestelde bedrag van €100 voor de registratiekosten van een EU Inc.-onderneming realistisch is. Het kabinet wil hier tijdens de onderhandelingen aandacht voor vragen, door met een passend alternatief voorstel te komen. Aan welk passend alternatief voorstel denkt het kabinet? </w:t>
      </w:r>
    </w:p>
    <w:p w:rsidRPr="00073E7B" w:rsidR="00E81654" w:rsidRDefault="00E81654" w14:paraId="4430EEB4" w14:textId="18105587">
      <w:pPr>
        <w:rPr>
          <w:rFonts w:eastAsia="Times New Roman" w:cs="Times New Roman"/>
          <w:color w:val="FF0000"/>
          <w:lang w:eastAsia="nl-NL"/>
        </w:rPr>
      </w:pPr>
      <w:r w:rsidRPr="00073E7B">
        <w:rPr>
          <w:rFonts w:eastAsia="Times New Roman" w:cs="Times New Roman"/>
          <w:color w:val="000000"/>
          <w:kern w:val="0"/>
          <w:lang w:eastAsia="nl-NL"/>
          <w14:ligatures w14:val="none"/>
        </w:rPr>
        <w:t xml:space="preserve">Het voorstel schrijft voor dat indien een EU Inc. gebruikt maakt van de modellen voor de standaardstatuten, de lidstaten moeten zorgen voor een versnelde oprichtingsprocedure, met inbegrip van de voorafgaande preventieve controles. In deze procedure zijn dus de autoriteiten betrokken die de preventieve controles uitvoeren en het handelsregister voor de registratie van de EU Inc. </w:t>
      </w:r>
      <w:r w:rsidRPr="00073E7B" w:rsidR="4CE4BBC5">
        <w:rPr>
          <w:rFonts w:eastAsia="Times New Roman" w:cs="Times New Roman"/>
          <w:kern w:val="0"/>
          <w:lang w:eastAsia="nl-NL"/>
          <w14:ligatures w14:val="none"/>
        </w:rPr>
        <w:t xml:space="preserve">De kosten voor de inschrijving van een onderneming in het Handelsregister bedragen in 2026 </w:t>
      </w:r>
      <w:r w:rsidRPr="00073E7B" w:rsidR="13C97E0D">
        <w:rPr>
          <w:rFonts w:eastAsia="Times New Roman" w:cs="Times New Roman"/>
          <w:kern w:val="0"/>
          <w:lang w:eastAsia="nl-NL"/>
          <w14:ligatures w14:val="none"/>
        </w:rPr>
        <w:t>€85,15, wat betekent dat de kosten voor de prev</w:t>
      </w:r>
      <w:r w:rsidRPr="00073E7B" w:rsidR="462B594E">
        <w:rPr>
          <w:rFonts w:eastAsia="Times New Roman" w:cs="Times New Roman"/>
          <w:kern w:val="0"/>
          <w:lang w:eastAsia="nl-NL"/>
          <w14:ligatures w14:val="none"/>
        </w:rPr>
        <w:t>entieve controles en overige werkzaamheden niet of nauwelijks gedekt zullen worden onder het voorgestelde ta</w:t>
      </w:r>
      <w:r w:rsidRPr="00073E7B" w:rsidR="06D8F5E5">
        <w:rPr>
          <w:rFonts w:eastAsia="Times New Roman" w:cs="Times New Roman"/>
          <w:lang w:eastAsia="nl-NL"/>
        </w:rPr>
        <w:t>rief.</w:t>
      </w:r>
      <w:r w:rsidRPr="00073E7B" w:rsidR="13C97E0D">
        <w:rPr>
          <w:rFonts w:eastAsia="Times New Roman" w:cs="Times New Roman"/>
          <w:kern w:val="0"/>
          <w:lang w:eastAsia="nl-NL"/>
          <w14:ligatures w14:val="none"/>
        </w:rPr>
        <w:t xml:space="preserve"> </w:t>
      </w:r>
      <w:r w:rsidRPr="00073E7B">
        <w:rPr>
          <w:rFonts w:eastAsia="Times New Roman" w:cs="Times New Roman"/>
          <w:color w:val="000000"/>
          <w:kern w:val="0"/>
          <w:lang w:eastAsia="nl-NL"/>
          <w14:ligatures w14:val="none"/>
        </w:rPr>
        <w:t xml:space="preserve">Op dit moment bekijkt het kabinet nog </w:t>
      </w:r>
      <w:r w:rsidRPr="00073E7B" w:rsidR="00097D2C">
        <w:rPr>
          <w:rFonts w:eastAsia="Times New Roman" w:cs="Times New Roman"/>
          <w:color w:val="000000"/>
          <w:kern w:val="0"/>
          <w:lang w:eastAsia="nl-NL"/>
          <w14:ligatures w14:val="none"/>
        </w:rPr>
        <w:t>op welke manier de kosten voor de werkzaamheden van de toezichthouders zullen worden gedekt.</w:t>
      </w:r>
    </w:p>
    <w:p w:rsidRPr="00073E7B" w:rsidR="00F3799C" w:rsidP="006B6B27" w:rsidRDefault="00F3799C" w14:paraId="43FA7D8A" w14:textId="77777777">
      <w:pPr>
        <w:rPr>
          <w:rStyle w:val="Verwijzingopmerking"/>
          <w:rFonts w:eastAsia="Times New Roman" w:cs="Times New Roman"/>
          <w:color w:val="FF0000"/>
          <w:kern w:val="0"/>
          <w:sz w:val="24"/>
          <w:szCs w:val="22"/>
          <w:lang w:eastAsia="nl-NL"/>
          <w14:ligatures w14:val="none"/>
        </w:rPr>
      </w:pPr>
    </w:p>
    <w:p w:rsidRPr="00073E7B" w:rsidR="006B6B27" w:rsidP="006B6B27" w:rsidRDefault="006B6B27" w14:paraId="3B45908C" w14:textId="1C27F54E">
      <w:pPr>
        <w:rPr>
          <w:rFonts w:eastAsia="Times New Roman" w:cs="Times New Roman"/>
          <w:b/>
          <w:color w:val="000000"/>
          <w:kern w:val="0"/>
          <w:lang w:eastAsia="nl-NL"/>
          <w14:ligatures w14:val="none"/>
        </w:rPr>
      </w:pPr>
      <w:r w:rsidRPr="00073E7B">
        <w:rPr>
          <w:rFonts w:eastAsia="Times New Roman" w:cs="Times New Roman"/>
          <w:b/>
          <w:color w:val="000000"/>
          <w:kern w:val="0"/>
          <w:lang w:eastAsia="nl-NL"/>
          <w14:ligatures w14:val="none"/>
        </w:rPr>
        <w:t>Vragen en opmerkingen van de leden van de GroenLinks-PvdA-fractie</w:t>
      </w:r>
    </w:p>
    <w:p w:rsidRPr="00073E7B" w:rsidR="006B6B27" w:rsidP="006B6B27" w:rsidRDefault="006B6B27" w14:paraId="76C72D76"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GroenLinks-PvdA-fractie hebben kennisgenomen van het BNC-fiche over de voorgestelde Europese rechtsvorm “EU Inc.”. Deze leden erkennen het belang van grensoverschrijdend ondernemen en van het volmaken van de Europese interne markt, maar maken zich zorgen over de ruimte die dit voorstel biedt voor verzwakking van werknemersrechten en gebrekkige handhaving. Deze leden kunnen zich daarom vinden in de inzet van het kabinet wat betreft het versterken van bevoegdheden voor de relevante poortwachters voor een volwaardige controle op een EU Inc., heldere bevoegdheden voor nationale autoriteiten en andere elementen zoals ten aanzien van het </w:t>
      </w:r>
      <w:proofErr w:type="spellStart"/>
      <w:r w:rsidRPr="00073E7B">
        <w:rPr>
          <w:rFonts w:eastAsia="Times New Roman" w:cs="Times New Roman"/>
          <w:i/>
          <w:iCs/>
          <w:color w:val="000000"/>
          <w:kern w:val="0"/>
          <w:lang w:eastAsia="nl-NL"/>
          <w14:ligatures w14:val="none"/>
        </w:rPr>
        <w:t>bestuursverbod</w:t>
      </w:r>
      <w:proofErr w:type="spellEnd"/>
      <w:r w:rsidRPr="00073E7B">
        <w:rPr>
          <w:rFonts w:eastAsia="Times New Roman" w:cs="Times New Roman"/>
          <w:i/>
          <w:iCs/>
          <w:color w:val="000000"/>
          <w:kern w:val="0"/>
          <w:lang w:eastAsia="nl-NL"/>
          <w14:ligatures w14:val="none"/>
        </w:rPr>
        <w:t>.</w:t>
      </w:r>
    </w:p>
    <w:p w:rsidRPr="00073E7B" w:rsidR="006B6B27" w:rsidP="006B6B27" w:rsidRDefault="006B6B27" w14:paraId="52280991"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GroenLinks-PvdA-fractie lezen dat medezeggenschap en andere niet in de verordening geregelde onderwerpen, worden gekoppeld aan de statutaire zetelleer. Kan het kabinet bevestigen dat Nederlandse werknemers niet te maken kunnen krijgen met </w:t>
      </w:r>
      <w:proofErr w:type="spellStart"/>
      <w:r w:rsidRPr="00073E7B">
        <w:rPr>
          <w:rFonts w:eastAsia="Times New Roman" w:cs="Times New Roman"/>
          <w:i/>
          <w:iCs/>
          <w:color w:val="000000"/>
          <w:kern w:val="0"/>
          <w:lang w:eastAsia="nl-NL"/>
          <w14:ligatures w14:val="none"/>
        </w:rPr>
        <w:t>governance</w:t>
      </w:r>
      <w:proofErr w:type="spellEnd"/>
      <w:r w:rsidRPr="00073E7B">
        <w:rPr>
          <w:rFonts w:eastAsia="Times New Roman" w:cs="Times New Roman"/>
          <w:i/>
          <w:iCs/>
          <w:color w:val="000000"/>
          <w:kern w:val="0"/>
          <w:lang w:eastAsia="nl-NL"/>
          <w14:ligatures w14:val="none"/>
        </w:rPr>
        <w:t>- en medezeggenschapsregels uit bijvoorbeeld Bulgarije of Estland, enkel omdat een onderneming daar statutair gevestigd is? Waarom wordt niet aangesloten bij de plaats waar werknemers daadwerkelijk werkzaam zijn? Ook vragen deze leden welke andere rechtsgebieden hierdoor geraakt kunnen worden. Kan dit in de praktijk leiden tot toepassing van buitenlandse ondernemings- of arbeidsrechtelijke constructies op ondernemingen die feitelijk volledig in Nederland opereren?</w:t>
      </w:r>
    </w:p>
    <w:p w:rsidRPr="00073E7B" w:rsidR="00180EB3" w:rsidP="00EF71D0" w:rsidRDefault="00E81654" w14:paraId="448830A7" w14:textId="0E94E2EF">
      <w:r w:rsidRPr="00073E7B">
        <w:t xml:space="preserve">Het kabinet begrijpt de vraag van de leden van de GroenLinks-PvdA-fractie zo dat zij vragen hoe wordt bepaald welk recht van toepassing is op arbeidsrelaties van in Nederland werkzame werknemers van een EU Inc. Het kabinet </w:t>
      </w:r>
      <w:r w:rsidRPr="00073E7B" w:rsidR="00B91901">
        <w:t>benadrukt dat h</w:t>
      </w:r>
      <w:r w:rsidRPr="00073E7B" w:rsidR="00180EB3">
        <w:t>et voorstel het arbeidsrecht niet</w:t>
      </w:r>
      <w:r w:rsidRPr="00073E7B" w:rsidR="00B91901">
        <w:t xml:space="preserve"> harmoniseert</w:t>
      </w:r>
      <w:r w:rsidRPr="00073E7B" w:rsidR="00180EB3">
        <w:t xml:space="preserve">. </w:t>
      </w:r>
      <w:r w:rsidRPr="00073E7B" w:rsidR="00285722">
        <w:t xml:space="preserve">Hiervoor gelden al regels op het gebied van internationaal privaatrecht, die voorschrijven welke nationale regels van toepassing zijn op een internationale rechtsverhouding. </w:t>
      </w:r>
      <w:r w:rsidRPr="00073E7B" w:rsidR="00180EB3">
        <w:t>Op grond van de Rome I-Verordening</w:t>
      </w:r>
      <w:r w:rsidRPr="00073E7B" w:rsidR="00180EB3">
        <w:rPr>
          <w:rStyle w:val="Voetnootmarkering"/>
        </w:rPr>
        <w:footnoteReference w:id="10"/>
      </w:r>
      <w:r w:rsidRPr="00073E7B" w:rsidR="00180EB3">
        <w:t xml:space="preserve"> zijn arbeidsovereenkomsten tussen EU Inc.-ondernemingen en hun werknemers onderworpen aan het arbeidsrecht van de lidstaat </w:t>
      </w:r>
      <w:r w:rsidRPr="00073E7B" w:rsidR="00180EB3">
        <w:lastRenderedPageBreak/>
        <w:t>waarin zij hun werknemers gewoonlijk laten werken, en aan bijzonder dwingend recht van het land waar het werk wordt verricht.</w:t>
      </w:r>
      <w:r w:rsidRPr="00073E7B" w:rsidR="00180EB3">
        <w:rPr>
          <w:rStyle w:val="Voetnootmarkering"/>
        </w:rPr>
        <w:footnoteReference w:id="11"/>
      </w:r>
      <w:r w:rsidRPr="00073E7B" w:rsidR="00180EB3">
        <w:t xml:space="preserve"> </w:t>
      </w:r>
    </w:p>
    <w:p w:rsidRPr="00073E7B" w:rsidR="00456980" w:rsidRDefault="00EF71D0" w14:paraId="3988DB04" w14:textId="445911BA">
      <w:r w:rsidRPr="00073E7B">
        <w:t xml:space="preserve">Het is voor het kabinet van belang dat de toepassing van landelijke arbeidswetgeving op de arbeidsrelaties van de EU Inc. met haar werknemers verzekerd blijft. </w:t>
      </w:r>
      <w:bookmarkStart w:name="_Hlk233717190" w:id="3"/>
      <w:r w:rsidRPr="00073E7B" w:rsidR="00B51960">
        <w:t xml:space="preserve">Dat </w:t>
      </w:r>
      <w:r w:rsidRPr="00073E7B" w:rsidR="00285722">
        <w:t xml:space="preserve">heeft tot doel tegen te gaan dat </w:t>
      </w:r>
      <w:r w:rsidRPr="00073E7B">
        <w:t xml:space="preserve">ondernemingen die feitelijk volledig in Nederland opereren </w:t>
      </w:r>
      <w:r w:rsidRPr="00073E7B" w:rsidR="00285722">
        <w:t xml:space="preserve">de Nederlandse </w:t>
      </w:r>
      <w:r w:rsidRPr="00073E7B">
        <w:t xml:space="preserve">arbeidswetgeving </w:t>
      </w:r>
      <w:r w:rsidRPr="00073E7B" w:rsidR="00285722">
        <w:t xml:space="preserve">kunnen </w:t>
      </w:r>
      <w:r w:rsidRPr="00073E7B">
        <w:t xml:space="preserve">omzeilen. </w:t>
      </w:r>
      <w:r w:rsidRPr="00073E7B" w:rsidR="00BA36C3">
        <w:t>Het kabinet</w:t>
      </w:r>
      <w:r w:rsidRPr="00073E7B">
        <w:t xml:space="preserve"> erkent dat er in de praktijk situaties kunnen zijn van ondernemingen</w:t>
      </w:r>
      <w:r w:rsidRPr="00073E7B" w:rsidR="00872C85">
        <w:t>, ongeacht hun rechtsvorm,</w:t>
      </w:r>
      <w:r w:rsidRPr="00073E7B">
        <w:t xml:space="preserve"> die doen alsof zij vanuit het buitenland opereren, om bijvoorbeeld gebruik te kunnen maken van de detacheringsregels. </w:t>
      </w:r>
      <w:r w:rsidRPr="00073E7B" w:rsidR="00B51960">
        <w:t xml:space="preserve">Het kabinet benadrukt dat </w:t>
      </w:r>
      <w:r w:rsidRPr="00073E7B">
        <w:t xml:space="preserve">dit in strijd </w:t>
      </w:r>
      <w:r w:rsidRPr="00073E7B" w:rsidR="00B51960">
        <w:t xml:space="preserve">is </w:t>
      </w:r>
      <w:r w:rsidRPr="00073E7B">
        <w:t xml:space="preserve">met de </w:t>
      </w:r>
      <w:r w:rsidRPr="00073E7B" w:rsidR="00704F78">
        <w:t xml:space="preserve">genoemde </w:t>
      </w:r>
      <w:r w:rsidRPr="00073E7B">
        <w:t xml:space="preserve">regels </w:t>
      </w:r>
      <w:r w:rsidRPr="00073E7B" w:rsidR="00704F78">
        <w:t xml:space="preserve">van internationaal privaatrecht </w:t>
      </w:r>
      <w:r w:rsidRPr="00073E7B">
        <w:t xml:space="preserve">en </w:t>
      </w:r>
      <w:r w:rsidRPr="00073E7B" w:rsidR="00E533C2">
        <w:t xml:space="preserve">dat </w:t>
      </w:r>
      <w:r w:rsidRPr="00073E7B">
        <w:t xml:space="preserve">hier dus ook in rechte tegen </w:t>
      </w:r>
      <w:r w:rsidRPr="00073E7B" w:rsidR="00E533C2">
        <w:t xml:space="preserve">kan </w:t>
      </w:r>
      <w:r w:rsidRPr="00073E7B">
        <w:t xml:space="preserve">worden opgetreden. </w:t>
      </w:r>
      <w:bookmarkStart w:name="_Hlk233716087" w:id="4"/>
      <w:r w:rsidRPr="00073E7B">
        <w:t xml:space="preserve">Daartoe is in het kader van het EU </w:t>
      </w:r>
      <w:r w:rsidRPr="00073E7B" w:rsidR="00BD38CA">
        <w:t>I</w:t>
      </w:r>
      <w:r w:rsidRPr="00073E7B">
        <w:t>nc.</w:t>
      </w:r>
      <w:r w:rsidRPr="00073E7B" w:rsidR="00E533C2">
        <w:t>-</w:t>
      </w:r>
      <w:r w:rsidRPr="00073E7B">
        <w:t xml:space="preserve">voorstel </w:t>
      </w:r>
      <w:r w:rsidRPr="00073E7B" w:rsidR="00E533C2">
        <w:t xml:space="preserve">van belang dat </w:t>
      </w:r>
      <w:r w:rsidRPr="00073E7B">
        <w:t>voldoende waarborgen worden ingesteld om effectieve handhaving te bevorderen</w:t>
      </w:r>
      <w:r w:rsidRPr="00073E7B" w:rsidR="00704F78">
        <w:t>, zoals heldere bevoegdheden en toegang tot informatie voor relevante nationale autoriteiten</w:t>
      </w:r>
      <w:r w:rsidRPr="00073E7B">
        <w:t>.</w:t>
      </w:r>
      <w:r w:rsidRPr="00073E7B" w:rsidR="00704F78">
        <w:rPr>
          <w:rStyle w:val="Voetnootmarkering"/>
        </w:rPr>
        <w:footnoteReference w:id="12"/>
      </w:r>
      <w:r w:rsidRPr="00073E7B">
        <w:t xml:space="preserve"> </w:t>
      </w:r>
      <w:bookmarkEnd w:id="4"/>
      <w:r w:rsidRPr="00073E7B">
        <w:t>Hier zet het kabinet zich voor in</w:t>
      </w:r>
      <w:r w:rsidRPr="00073E7B" w:rsidR="00456980">
        <w:t xml:space="preserve">. </w:t>
      </w:r>
      <w:bookmarkEnd w:id="3"/>
      <w:r w:rsidRPr="00073E7B" w:rsidR="00456980">
        <w:t xml:space="preserve">Deze inzet is in lijn met de motie van het lid </w:t>
      </w:r>
      <w:proofErr w:type="spellStart"/>
      <w:r w:rsidRPr="00073E7B" w:rsidR="00456980">
        <w:t>Patijn</w:t>
      </w:r>
      <w:proofErr w:type="spellEnd"/>
      <w:r w:rsidRPr="00073E7B" w:rsidR="00456980">
        <w:t xml:space="preserve"> </w:t>
      </w:r>
      <w:r w:rsidRPr="00073E7B" w:rsidR="00456AB6">
        <w:t xml:space="preserve">(Kamerstukken II 2025/26, </w:t>
      </w:r>
      <w:r w:rsidRPr="00073E7B" w:rsidR="00900B1E">
        <w:t>21501-31</w:t>
      </w:r>
      <w:r w:rsidRPr="00073E7B" w:rsidR="00456AB6">
        <w:t xml:space="preserve">, nr. </w:t>
      </w:r>
      <w:r w:rsidRPr="00073E7B" w:rsidR="00900B1E">
        <w:t>832</w:t>
      </w:r>
      <w:r w:rsidRPr="00073E7B" w:rsidR="00456AB6">
        <w:t xml:space="preserve">) </w:t>
      </w:r>
      <w:r w:rsidRPr="00073E7B" w:rsidR="008B5250">
        <w:t>waarin</w:t>
      </w:r>
      <w:r w:rsidRPr="00073E7B" w:rsidR="00456980">
        <w:t xml:space="preserve"> het kabinet </w:t>
      </w:r>
      <w:r w:rsidRPr="00073E7B" w:rsidR="008B5250">
        <w:t>wordt verzocht</w:t>
      </w:r>
      <w:r w:rsidRPr="00073E7B" w:rsidR="00456980">
        <w:t xml:space="preserve"> zich in te zetten om ontduiking van werknemersbescherming te voorkomen.</w:t>
      </w:r>
    </w:p>
    <w:p w:rsidRPr="00073E7B" w:rsidR="00456980" w:rsidP="00456980" w:rsidRDefault="00180EB3" w14:paraId="5DEBDD38" w14:textId="69B806D8">
      <w:pPr>
        <w:rPr>
          <w:iCs/>
        </w:rPr>
      </w:pPr>
      <w:r w:rsidRPr="00073E7B">
        <w:rPr>
          <w:iCs/>
        </w:rPr>
        <w:t xml:space="preserve">Specifiek met betrekking tot het medezeggenschapsrecht </w:t>
      </w:r>
      <w:r w:rsidRPr="00073E7B" w:rsidR="000B059B">
        <w:rPr>
          <w:iCs/>
        </w:rPr>
        <w:t>merkt</w:t>
      </w:r>
      <w:r w:rsidRPr="00073E7B">
        <w:rPr>
          <w:iCs/>
        </w:rPr>
        <w:t xml:space="preserve"> het kabinet </w:t>
      </w:r>
      <w:r w:rsidRPr="00073E7B" w:rsidR="000B059B">
        <w:rPr>
          <w:iCs/>
        </w:rPr>
        <w:t>op</w:t>
      </w:r>
      <w:r w:rsidRPr="00073E7B">
        <w:rPr>
          <w:iCs/>
        </w:rPr>
        <w:t xml:space="preserve"> dat de </w:t>
      </w:r>
      <w:r w:rsidRPr="00073E7B" w:rsidR="00037C2C">
        <w:rPr>
          <w:iCs/>
        </w:rPr>
        <w:t xml:space="preserve">belangrijkste medezeggenschapsrechten voor de Nederlandse werknemers zijn geregeld in het arbeidsrecht, te weten de Wet op de Ondernemingsraden (WOR). </w:t>
      </w:r>
      <w:bookmarkStart w:name="_Hlk233716254" w:id="5"/>
      <w:r w:rsidRPr="00073E7B" w:rsidR="00037C2C">
        <w:rPr>
          <w:iCs/>
        </w:rPr>
        <w:t xml:space="preserve">Deze blijft onverminderd van toepassing op in Nederland werkzame werknemers. </w:t>
      </w:r>
      <w:bookmarkEnd w:id="5"/>
      <w:r w:rsidRPr="00073E7B" w:rsidR="00E533C2">
        <w:rPr>
          <w:iCs/>
        </w:rPr>
        <w:t>Daarnaast kent o</w:t>
      </w:r>
      <w:r w:rsidRPr="00073E7B" w:rsidR="00037C2C">
        <w:rPr>
          <w:iCs/>
        </w:rPr>
        <w:t>ok het vennootschapsrecht (beperkte) rechten toe</w:t>
      </w:r>
      <w:r w:rsidRPr="00073E7B" w:rsidR="00E533C2">
        <w:rPr>
          <w:iCs/>
        </w:rPr>
        <w:t xml:space="preserve"> aan de ondernemingsraad</w:t>
      </w:r>
      <w:r w:rsidRPr="00073E7B" w:rsidR="00037C2C">
        <w:rPr>
          <w:iCs/>
        </w:rPr>
        <w:t xml:space="preserve">. Wanneer een onderneming statutair gevestigd is in een andere lidstaat heeft een Nederlandse ondernemingsraad geen rechten onder het vennootschapsrecht van die andere lidstaat. Dit is niet anders voor een EU Inc. Ook ten aanzien van de Europese Ondernemingsraad, die is ingesteld onder het recht van de lidstaat van de moederonderneming, verandert de introductie van de EU Inc. niets. </w:t>
      </w:r>
    </w:p>
    <w:p w:rsidRPr="00073E7B" w:rsidR="006B6B27" w:rsidP="006B6B27" w:rsidRDefault="006B6B27" w14:paraId="6503E9B3"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Verder constateren de leden van de GroenLinks-PvdA-fractie dat bestaande ondernemingen zonder veel aanvullende eisen snel een EU Inc.-dochter in een andere lidstaat kunnen oprichten. In combinatie met de versnelde digitale oprichting ontstaat volgens deze leden een reëel risico op forum winkelen en ontwijking van nationale regels. Welke harde anti-misbruikmaatregelen zijn noodzakelijk om te voorkomen dat ondernemingen zich uitsluitend vestigen in lidstaten met de zwakste toezicht- of </w:t>
      </w:r>
      <w:proofErr w:type="spellStart"/>
      <w:r w:rsidRPr="00073E7B">
        <w:rPr>
          <w:rFonts w:eastAsia="Times New Roman" w:cs="Times New Roman"/>
          <w:i/>
          <w:iCs/>
          <w:color w:val="000000"/>
          <w:kern w:val="0"/>
          <w:lang w:eastAsia="nl-NL"/>
          <w14:ligatures w14:val="none"/>
        </w:rPr>
        <w:t>governance</w:t>
      </w:r>
      <w:proofErr w:type="spellEnd"/>
      <w:r w:rsidRPr="00073E7B">
        <w:rPr>
          <w:rFonts w:eastAsia="Times New Roman" w:cs="Times New Roman"/>
          <w:i/>
          <w:iCs/>
          <w:color w:val="000000"/>
          <w:kern w:val="0"/>
          <w:lang w:eastAsia="nl-NL"/>
          <w14:ligatures w14:val="none"/>
        </w:rPr>
        <w:t xml:space="preserve">-eisen? Is er een risico dat ondernemingen enkel kiezen voor EU </w:t>
      </w:r>
      <w:proofErr w:type="spellStart"/>
      <w:r w:rsidRPr="00073E7B">
        <w:rPr>
          <w:rFonts w:eastAsia="Times New Roman" w:cs="Times New Roman"/>
          <w:i/>
          <w:iCs/>
          <w:color w:val="000000"/>
          <w:kern w:val="0"/>
          <w:lang w:eastAsia="nl-NL"/>
          <w14:ligatures w14:val="none"/>
        </w:rPr>
        <w:t>inc.</w:t>
      </w:r>
      <w:proofErr w:type="spellEnd"/>
      <w:r w:rsidRPr="00073E7B">
        <w:rPr>
          <w:rFonts w:eastAsia="Times New Roman" w:cs="Times New Roman"/>
          <w:i/>
          <w:iCs/>
          <w:color w:val="000000"/>
          <w:kern w:val="0"/>
          <w:lang w:eastAsia="nl-NL"/>
          <w14:ligatures w14:val="none"/>
        </w:rPr>
        <w:t xml:space="preserve"> in plaats van een Nederlandse bv of nv omdat deze aan minder stringente eisen moet voldoen?</w:t>
      </w:r>
    </w:p>
    <w:p w:rsidRPr="00073E7B" w:rsidR="00C442E3" w:rsidP="005A4122" w:rsidRDefault="00A55FDE" w14:paraId="7CAC71B7" w14:textId="2F9FF46E">
      <w:pPr>
        <w:rPr>
          <w:rFonts w:cs="Times New Roman"/>
          <w:iCs/>
        </w:rPr>
      </w:pPr>
      <w:r w:rsidRPr="00073E7B">
        <w:rPr>
          <w:rFonts w:cs="Times New Roman"/>
          <w:iCs/>
        </w:rPr>
        <w:t xml:space="preserve">Voor het kabinet is van belang dat er met de EU Inc. binnen de EU geconcurreerd wordt op basis van innovatie, in plaats van op toezicht- of </w:t>
      </w:r>
      <w:proofErr w:type="spellStart"/>
      <w:r w:rsidRPr="00073E7B">
        <w:rPr>
          <w:rFonts w:cs="Times New Roman"/>
          <w:iCs/>
        </w:rPr>
        <w:t>governance</w:t>
      </w:r>
      <w:proofErr w:type="spellEnd"/>
      <w:r w:rsidRPr="00073E7B">
        <w:rPr>
          <w:rFonts w:cs="Times New Roman"/>
          <w:iCs/>
        </w:rPr>
        <w:t>-eisen</w:t>
      </w:r>
      <w:r w:rsidRPr="00073E7B" w:rsidR="00E533C2">
        <w:rPr>
          <w:rFonts w:cs="Times New Roman"/>
          <w:iCs/>
        </w:rPr>
        <w:t>, en dat geen race-</w:t>
      </w:r>
      <w:proofErr w:type="spellStart"/>
      <w:r w:rsidRPr="00073E7B" w:rsidR="00E533C2">
        <w:rPr>
          <w:rFonts w:cs="Times New Roman"/>
          <w:iCs/>
        </w:rPr>
        <w:t>to</w:t>
      </w:r>
      <w:proofErr w:type="spellEnd"/>
      <w:r w:rsidRPr="00073E7B" w:rsidR="00E533C2">
        <w:rPr>
          <w:rFonts w:cs="Times New Roman"/>
          <w:iCs/>
        </w:rPr>
        <w:t>-</w:t>
      </w:r>
      <w:proofErr w:type="spellStart"/>
      <w:r w:rsidRPr="00073E7B" w:rsidR="00E533C2">
        <w:rPr>
          <w:rFonts w:cs="Times New Roman"/>
          <w:iCs/>
        </w:rPr>
        <w:t>the-bottom</w:t>
      </w:r>
      <w:proofErr w:type="spellEnd"/>
      <w:r w:rsidRPr="00073E7B" w:rsidR="00E533C2">
        <w:rPr>
          <w:rFonts w:cs="Times New Roman"/>
          <w:iCs/>
        </w:rPr>
        <w:t xml:space="preserve"> plaatsvindt</w:t>
      </w:r>
      <w:r w:rsidRPr="00073E7B">
        <w:rPr>
          <w:rFonts w:cs="Times New Roman"/>
          <w:iCs/>
        </w:rPr>
        <w:t xml:space="preserve">. </w:t>
      </w:r>
      <w:r w:rsidRPr="00073E7B" w:rsidR="00083F67">
        <w:rPr>
          <w:rFonts w:cs="Times New Roman"/>
          <w:iCs/>
        </w:rPr>
        <w:t xml:space="preserve">Het kabinet zet er daarom tijdens de onderhandelingen op in dat de versterking van de waarborgen </w:t>
      </w:r>
      <w:r w:rsidRPr="00073E7B" w:rsidR="00C442E3">
        <w:rPr>
          <w:rFonts w:cs="Times New Roman"/>
          <w:iCs/>
        </w:rPr>
        <w:t>om fraude</w:t>
      </w:r>
      <w:r w:rsidRPr="00073E7B" w:rsidR="009F549D">
        <w:rPr>
          <w:rFonts w:cs="Times New Roman"/>
          <w:iCs/>
        </w:rPr>
        <w:t>, witwassen</w:t>
      </w:r>
      <w:r w:rsidRPr="00073E7B" w:rsidR="00C442E3">
        <w:rPr>
          <w:rFonts w:cs="Times New Roman"/>
          <w:iCs/>
        </w:rPr>
        <w:t xml:space="preserve"> en misbruik tegen te gaan</w:t>
      </w:r>
      <w:r w:rsidRPr="00073E7B" w:rsidR="00083F67">
        <w:rPr>
          <w:rFonts w:cs="Times New Roman"/>
          <w:iCs/>
        </w:rPr>
        <w:t xml:space="preserve"> in het voorstel zelf worden geregeld zodat dit voor alle EU Inc.</w:t>
      </w:r>
      <w:r w:rsidRPr="00073E7B" w:rsidR="00E533C2">
        <w:rPr>
          <w:rFonts w:cs="Times New Roman"/>
          <w:iCs/>
        </w:rPr>
        <w:t>-</w:t>
      </w:r>
      <w:r w:rsidRPr="00073E7B" w:rsidR="00083F67">
        <w:rPr>
          <w:rFonts w:cs="Times New Roman"/>
          <w:iCs/>
        </w:rPr>
        <w:t xml:space="preserve">ondernemingen gevestigd in </w:t>
      </w:r>
      <w:r w:rsidRPr="00073E7B" w:rsidR="00083F67">
        <w:rPr>
          <w:rFonts w:cs="Times New Roman"/>
          <w:iCs/>
        </w:rPr>
        <w:lastRenderedPageBreak/>
        <w:t>verschillende lidstaten zoveel mogelijk van eenzelfde niveau zal zijn.</w:t>
      </w:r>
      <w:r w:rsidRPr="00073E7B" w:rsidR="00C442E3">
        <w:rPr>
          <w:rFonts w:cs="Times New Roman"/>
          <w:iCs/>
        </w:rPr>
        <w:t xml:space="preserve"> Zie voor de inzet van het kabinet het antwoord op de vraag van de leden van de D66-fractie hierboven.</w:t>
      </w:r>
    </w:p>
    <w:p w:rsidRPr="00073E7B" w:rsidR="005A4122" w:rsidP="005A4122" w:rsidRDefault="00E533C2" w14:paraId="0E35E29B" w14:textId="6F47F9FB">
      <w:pPr>
        <w:rPr>
          <w:rFonts w:cs="Times New Roman"/>
        </w:rPr>
      </w:pPr>
      <w:r w:rsidRPr="00073E7B">
        <w:rPr>
          <w:rFonts w:cs="Times New Roman"/>
        </w:rPr>
        <w:t>Hiermee</w:t>
      </w:r>
      <w:r w:rsidRPr="00073E7B" w:rsidR="00A55FDE">
        <w:rPr>
          <w:rFonts w:cs="Times New Roman"/>
        </w:rPr>
        <w:t xml:space="preserve"> kan het risico worden tegengegaan dat ondernemingen enkel kiezen voor </w:t>
      </w:r>
      <w:r w:rsidRPr="00073E7B">
        <w:rPr>
          <w:rFonts w:cs="Times New Roman"/>
        </w:rPr>
        <w:t xml:space="preserve">een </w:t>
      </w:r>
      <w:r w:rsidRPr="00073E7B" w:rsidR="00A55FDE">
        <w:rPr>
          <w:rFonts w:cs="Times New Roman"/>
        </w:rPr>
        <w:t xml:space="preserve">EU </w:t>
      </w:r>
      <w:r w:rsidRPr="00073E7B">
        <w:rPr>
          <w:rFonts w:cs="Times New Roman"/>
        </w:rPr>
        <w:t>I</w:t>
      </w:r>
      <w:r w:rsidRPr="00073E7B" w:rsidR="00A55FDE">
        <w:rPr>
          <w:rFonts w:cs="Times New Roman"/>
        </w:rPr>
        <w:t xml:space="preserve">nc. in plaats van een Nederlandse </w:t>
      </w:r>
      <w:r w:rsidRPr="00073E7B" w:rsidR="00C442E3">
        <w:rPr>
          <w:rFonts w:cs="Times New Roman"/>
        </w:rPr>
        <w:t>BV of NV</w:t>
      </w:r>
      <w:r w:rsidRPr="00073E7B" w:rsidR="00A55FDE">
        <w:rPr>
          <w:rFonts w:cs="Times New Roman"/>
        </w:rPr>
        <w:t xml:space="preserve"> omdat deze aan minder stringente toezicht- of </w:t>
      </w:r>
      <w:proofErr w:type="spellStart"/>
      <w:r w:rsidRPr="00073E7B" w:rsidR="00A55FDE">
        <w:rPr>
          <w:rFonts w:cs="Times New Roman"/>
        </w:rPr>
        <w:t>governance</w:t>
      </w:r>
      <w:proofErr w:type="spellEnd"/>
      <w:r w:rsidRPr="00073E7B" w:rsidR="00A55FDE">
        <w:rPr>
          <w:rFonts w:cs="Times New Roman"/>
        </w:rPr>
        <w:t>-eisen moet voldoen.</w:t>
      </w:r>
      <w:r w:rsidRPr="00073E7B" w:rsidR="00C442E3">
        <w:rPr>
          <w:rFonts w:cs="Times New Roman"/>
        </w:rPr>
        <w:t xml:space="preserve"> </w:t>
      </w:r>
      <w:r w:rsidRPr="00073E7B" w:rsidR="005A4122">
        <w:rPr>
          <w:rFonts w:cs="Times New Roman"/>
        </w:rPr>
        <w:t xml:space="preserve">Graag verduidelijkt het kabinet </w:t>
      </w:r>
      <w:r w:rsidRPr="00073E7B" w:rsidR="00A55FDE">
        <w:rPr>
          <w:rFonts w:cs="Times New Roman"/>
        </w:rPr>
        <w:t xml:space="preserve">verder </w:t>
      </w:r>
      <w:r w:rsidRPr="00073E7B" w:rsidR="005A4122">
        <w:rPr>
          <w:rFonts w:cs="Times New Roman"/>
        </w:rPr>
        <w:t xml:space="preserve">dat het voorstel het arbeidsrecht </w:t>
      </w:r>
      <w:r w:rsidRPr="00073E7B" w:rsidR="00A55FDE">
        <w:rPr>
          <w:rFonts w:cs="Times New Roman"/>
        </w:rPr>
        <w:t xml:space="preserve">niet </w:t>
      </w:r>
      <w:r w:rsidRPr="00073E7B" w:rsidR="005A4122">
        <w:rPr>
          <w:rFonts w:cs="Times New Roman"/>
        </w:rPr>
        <w:t xml:space="preserve">harmoniseert. </w:t>
      </w:r>
      <w:r w:rsidRPr="00073E7B">
        <w:rPr>
          <w:rFonts w:cs="Times New Roman"/>
        </w:rPr>
        <w:t>Bovendien</w:t>
      </w:r>
      <w:r w:rsidRPr="00073E7B" w:rsidR="005A4122">
        <w:rPr>
          <w:rFonts w:cs="Times New Roman"/>
        </w:rPr>
        <w:t xml:space="preserve"> valt de EU Inc., met uitzondering van de in </w:t>
      </w:r>
      <w:r w:rsidRPr="00073E7B" w:rsidR="00B4299E">
        <w:rPr>
          <w:rFonts w:cs="Times New Roman"/>
        </w:rPr>
        <w:t>het voorstel</w:t>
      </w:r>
      <w:r w:rsidRPr="00073E7B" w:rsidR="005A4122">
        <w:rPr>
          <w:rFonts w:cs="Times New Roman"/>
        </w:rPr>
        <w:t xml:space="preserve"> voorgestelde werknemersoptieregeling, onder het nationale belastingstelsel. </w:t>
      </w:r>
    </w:p>
    <w:p w:rsidRPr="00073E7B" w:rsidR="006B6B27" w:rsidP="006B6B27" w:rsidRDefault="006B6B27" w14:paraId="622952B0" w14:textId="3E02DDB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Daarnaast maken de leden van de GroenLinks-PvdA-fractie zich zorgen over de voorgestelde vereenvoudigde insolventieprocedure. Het kabinet wijst zelf op de risico’s van fraude en beperkt toezicht, maar ook missen er expliciete waarborgen voor werknemers. Welke garanties bestaan er dat achterstallige lonen, pensioenpremies en andere werknemersvorderingen daadwerkelijk betaald worden wanneer een EU Inc. failliet gaat terwijl werknemers in Nederland werkzaam zijn, maar de statutaire zetel elders ligt? Welke instantie is in zo’n geval verantwoordelijk voor handhaving en verhaal?</w:t>
      </w:r>
    </w:p>
    <w:p w:rsidRPr="00073E7B" w:rsidR="0091096D" w:rsidP="0091096D" w:rsidRDefault="0091096D" w14:paraId="738C9F8F" w14:textId="70CF13A6">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t xml:space="preserve">Zoals ook in het BNC-fiche is aangegeven maakt het kabinet zich zorgen over de vereenvoudigde insolventieprocedure die wordt voorgesteld voor EU Inc.-ondernemingen die als innovatieve startup kwalificeren. Insolvente innovatieve startups met de rechtsvorm EU Inc. kunnen verzoeken om de opening van zo’n vereenvoudigde procedure. Het kabinet is beducht voor de misbruikgevoeligheid van deze voorgestelde regeling omdat er niet in alle gevallen een curator hoeft te worden benoemd. In het geval van een insolventie van een EU Inc.-onderneming geldt dat - ook als wordt gekozen voor de vereenvoudigde insolventieprocedure - als werknemers in Nederland werkzaam zijn, en in Nederland verzekerd zijn voor de WW, zij zich tot het UWV kunnen wenden voor een uitkering bij betalingsonmacht van de werkgever, zoals nu ook het geval is voor werknemers. Dit is anders voor werknemers die onder het socialezekerheidsstelsel van een andere lidstaat vallen, bijvoorbeeld omdat ze tijdelijk via een buitenlandse onderneming in Nederland werkzaam zijn. </w:t>
      </w:r>
    </w:p>
    <w:p w:rsidRPr="00073E7B" w:rsidR="00ED0F72" w:rsidP="006B6B27" w:rsidRDefault="00ED0F72" w14:paraId="554142C1" w14:textId="77777777">
      <w:pPr>
        <w:rPr>
          <w:rFonts w:eastAsia="Times New Roman" w:cs="Times New Roman"/>
          <w:color w:val="000000"/>
          <w:kern w:val="0"/>
          <w:lang w:eastAsia="nl-NL"/>
          <w14:ligatures w14:val="none"/>
        </w:rPr>
      </w:pPr>
    </w:p>
    <w:p w:rsidRPr="00073E7B" w:rsidR="006B6B27" w:rsidP="006B6B27" w:rsidRDefault="006B6B27" w14:paraId="665621E5" w14:textId="3762681F">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Tot slot maken de leden van de GroenLinks-PvdA-fractie zich zorgen over het betalen van eerlijke belastingen door bedrijven en via de Nederlandse belastinginkomsten. Op welke wijze verwacht het kabinet dat ondernemingen gebruik zullen maken van de EU Inc.-structuur in relatie tot fiscale vestigingsplaatskeuzes binnen de Europese Unie? Hoe voorkomt het kabinet dat ondernemingen via een EU Inc. gebruikmaken van de meest gunstige combinatie van nationale fiscale regimes, zonder dat daar reële economische activiteiten tegenover staan? Welke gevolgen heeft het voorstel voor de Nederlandse vennootschapsbelastingopbrengsten indien ondernemingen eenvoudiger kunnen shoppen tussen rechtsstelsels binnen de EU? Hoe beoordeelt het kabinet de handhaafbaarheid van belastinginning bij ondernemingen die wel een statutaire zetel in één lidstaat hebben, maar feitelijke activiteiten in meerdere andere lidstaten verrichten? Acht het kabinet het risico aanwezig dat de EU Inc. kan leiden tot een neerwaartse concurrentie tussen lidstaten op het terrein van fiscale regimes en toezichtnormen? Gaat het kabinet voorafgaand aan verdere besluitvorming, de fiscale gevolgen van de effecten van de EU Inc. op belastinginning, toezichtlasten en uitvoeringskosten voor de Belastingdienst onderzoeken? Kan het kabinet een indicatie geven </w:t>
      </w:r>
      <w:r w:rsidRPr="00073E7B">
        <w:rPr>
          <w:rFonts w:eastAsia="Times New Roman" w:cs="Times New Roman"/>
          <w:i/>
          <w:iCs/>
          <w:color w:val="000000"/>
          <w:kern w:val="0"/>
          <w:lang w:eastAsia="nl-NL"/>
          <w14:ligatures w14:val="none"/>
        </w:rPr>
        <w:lastRenderedPageBreak/>
        <w:t xml:space="preserve">van de potentiële budgettaire derving die kan ontstaan indien Nederlandse startups en </w:t>
      </w:r>
      <w:proofErr w:type="spellStart"/>
      <w:r w:rsidRPr="00073E7B">
        <w:rPr>
          <w:rFonts w:eastAsia="Times New Roman" w:cs="Times New Roman"/>
          <w:i/>
          <w:iCs/>
          <w:color w:val="000000"/>
          <w:kern w:val="0"/>
          <w:lang w:eastAsia="nl-NL"/>
          <w14:ligatures w14:val="none"/>
        </w:rPr>
        <w:t>scale</w:t>
      </w:r>
      <w:proofErr w:type="spellEnd"/>
      <w:r w:rsidRPr="00073E7B">
        <w:rPr>
          <w:rFonts w:eastAsia="Times New Roman" w:cs="Times New Roman"/>
          <w:i/>
          <w:iCs/>
          <w:color w:val="000000"/>
          <w:kern w:val="0"/>
          <w:lang w:eastAsia="nl-NL"/>
          <w14:ligatures w14:val="none"/>
        </w:rPr>
        <w:t>-ups massaal gebruik gaan maken van de EU-ESO-regeling?</w:t>
      </w:r>
    </w:p>
    <w:p w:rsidRPr="00073E7B" w:rsidR="00D17E52" w:rsidP="00D17E52" w:rsidRDefault="00D17E52" w14:paraId="286660F2" w14:textId="5CBAC99A">
      <w:pPr>
        <w:rPr>
          <w:iCs/>
        </w:rPr>
      </w:pPr>
      <w:r w:rsidRPr="00073E7B">
        <w:rPr>
          <w:iCs/>
        </w:rPr>
        <w:t>De hoofdregel van het 28</w:t>
      </w:r>
      <w:r w:rsidRPr="00073E7B" w:rsidR="00E533C2">
        <w:rPr>
          <w:iCs/>
          <w:vertAlign w:val="superscript"/>
        </w:rPr>
        <w:t>ste</w:t>
      </w:r>
      <w:r w:rsidRPr="00073E7B">
        <w:rPr>
          <w:iCs/>
        </w:rPr>
        <w:t xml:space="preserve"> regime is dat </w:t>
      </w:r>
      <w:r w:rsidRPr="00073E7B" w:rsidR="00E533C2">
        <w:rPr>
          <w:iCs/>
        </w:rPr>
        <w:t>een EU Inc.-onderneming is onderworpen aan</w:t>
      </w:r>
      <w:r w:rsidRPr="00073E7B">
        <w:rPr>
          <w:iCs/>
        </w:rPr>
        <w:t xml:space="preserve"> het recht van </w:t>
      </w:r>
      <w:r w:rsidRPr="00073E7B" w:rsidR="00E533C2">
        <w:rPr>
          <w:iCs/>
        </w:rPr>
        <w:t>de lidstaat waar de EU Inc. statutair gezeteld is</w:t>
      </w:r>
      <w:r w:rsidRPr="00073E7B">
        <w:rPr>
          <w:iCs/>
        </w:rPr>
        <w:t xml:space="preserve">. </w:t>
      </w:r>
      <w:r w:rsidRPr="00073E7B" w:rsidR="00E533C2">
        <w:rPr>
          <w:iCs/>
        </w:rPr>
        <w:t>Dat geldt ook als de EU Inc. zijn economische activiteiten in een andere lidstaat verricht.</w:t>
      </w:r>
      <w:r w:rsidRPr="00073E7B">
        <w:rPr>
          <w:iCs/>
        </w:rPr>
        <w:t xml:space="preserve"> </w:t>
      </w:r>
      <w:r w:rsidRPr="00073E7B" w:rsidR="007154E3">
        <w:rPr>
          <w:iCs/>
        </w:rPr>
        <w:t xml:space="preserve">De hoofdregel ziet echter op de vennootschapsrechtelijke aspecten van de EU Inc. Het voorstel laat onverlet dat de lidstaten </w:t>
      </w:r>
      <w:r w:rsidRPr="00073E7B" w:rsidR="00C45410">
        <w:rPr>
          <w:iCs/>
        </w:rPr>
        <w:t>hun</w:t>
      </w:r>
      <w:r w:rsidRPr="00073E7B">
        <w:rPr>
          <w:iCs/>
        </w:rPr>
        <w:t xml:space="preserve"> belastingwetgeving </w:t>
      </w:r>
      <w:r w:rsidRPr="00073E7B" w:rsidR="00C45410">
        <w:rPr>
          <w:iCs/>
        </w:rPr>
        <w:t>onverkort kunnen toepassen</w:t>
      </w:r>
      <w:r w:rsidRPr="00073E7B" w:rsidR="007154E3">
        <w:rPr>
          <w:iCs/>
        </w:rPr>
        <w:t xml:space="preserve"> </w:t>
      </w:r>
      <w:r w:rsidRPr="00073E7B">
        <w:rPr>
          <w:iCs/>
        </w:rPr>
        <w:t xml:space="preserve">waar de onderneming daadwerkelijk </w:t>
      </w:r>
      <w:r w:rsidRPr="00073E7B" w:rsidR="002E09C9">
        <w:rPr>
          <w:iCs/>
        </w:rPr>
        <w:t>zijn economische activiteiten verricht</w:t>
      </w:r>
      <w:r w:rsidRPr="00073E7B">
        <w:rPr>
          <w:iCs/>
        </w:rPr>
        <w:t xml:space="preserve">, </w:t>
      </w:r>
      <w:r w:rsidRPr="00073E7B" w:rsidR="007154E3">
        <w:rPr>
          <w:iCs/>
        </w:rPr>
        <w:t xml:space="preserve">zoals ze dat ook doen </w:t>
      </w:r>
      <w:r w:rsidRPr="00073E7B">
        <w:rPr>
          <w:iCs/>
        </w:rPr>
        <w:t xml:space="preserve">voor </w:t>
      </w:r>
      <w:r w:rsidRPr="00073E7B" w:rsidR="007154E3">
        <w:rPr>
          <w:iCs/>
        </w:rPr>
        <w:t xml:space="preserve">bestaande nationale vennootschappen. </w:t>
      </w:r>
      <w:r w:rsidRPr="00073E7B">
        <w:rPr>
          <w:iCs/>
        </w:rPr>
        <w:t xml:space="preserve">Wel heeft het kabinet zorgen over de voorgestelde randvoorwaarden en procedures zoals de (beperkte) digitale aanlevering van de informatie, de korte deadlines waarbinnen een eventuele controle ten aanzien van een oprichting kan worden toegepast en de beperkte controle na overdracht van aandelen. Dit kan leiden tot een minder goede informatievoorziening terwijl die wel </w:t>
      </w:r>
      <w:r w:rsidRPr="00073E7B" w:rsidR="007154E3">
        <w:rPr>
          <w:iCs/>
        </w:rPr>
        <w:t>nodig</w:t>
      </w:r>
      <w:r w:rsidRPr="00073E7B">
        <w:rPr>
          <w:iCs/>
        </w:rPr>
        <w:t xml:space="preserve"> is voor de juiste vaststelling van de belastinggrondslag van de EU Inc. Daarom zet het kabinet erop in dat er voldoende waarborgen in het voorstel moeten worden opgenomen voor gedegen informatievoorziening die nodig zijn om controle uit te kunnen oefenen. </w:t>
      </w:r>
    </w:p>
    <w:p w:rsidRPr="00073E7B" w:rsidR="002A0263" w:rsidP="00D17E52" w:rsidRDefault="00D17E52" w14:paraId="7AA1F19D" w14:textId="04D50333">
      <w:pPr>
        <w:rPr>
          <w:iCs/>
        </w:rPr>
      </w:pPr>
      <w:r w:rsidRPr="00073E7B">
        <w:rPr>
          <w:iCs/>
        </w:rPr>
        <w:t xml:space="preserve">Ten slotte, is het op dit moment nog niet mogelijk om een indicatie te geven van de potentiële budgettaire derving van de EU ESO-regeling. Deze regeling geldt overigens niet alleen voor start- en </w:t>
      </w:r>
      <w:proofErr w:type="spellStart"/>
      <w:r w:rsidRPr="00073E7B">
        <w:rPr>
          <w:iCs/>
        </w:rPr>
        <w:t>scale</w:t>
      </w:r>
      <w:proofErr w:type="spellEnd"/>
      <w:r w:rsidRPr="00073E7B">
        <w:rPr>
          <w:iCs/>
        </w:rPr>
        <w:t>-ups maar voor alle EU Inc.’</w:t>
      </w:r>
      <w:r w:rsidRPr="00073E7B" w:rsidR="007154E3">
        <w:rPr>
          <w:iCs/>
        </w:rPr>
        <w:t>-ondernemingen</w:t>
      </w:r>
      <w:r w:rsidRPr="00073E7B">
        <w:rPr>
          <w:iCs/>
        </w:rPr>
        <w:t xml:space="preserve"> en dochterondernemingen daarvan. Omdat het feitelijk gaat om uitstel van belastingheffing zal de structurele budgettaire impact waarschijnlijk beperkt zijn. Wel zullen ook hier voldoende waarborgen moeten worden ingebouwd om ervoor te zorgen dat het heffingsmoment, de verkoop van de aandelen, voldoende inzichtelijk is voor belastingdiensten en dat de verschuldigde belasting effectief kan worden geheven en geïnd.</w:t>
      </w:r>
    </w:p>
    <w:p w:rsidRPr="00073E7B" w:rsidR="00F3799C" w:rsidP="00D17E52" w:rsidRDefault="00F3799C" w14:paraId="3457BDE6" w14:textId="77777777">
      <w:pPr>
        <w:rPr>
          <w:iCs/>
        </w:rPr>
      </w:pPr>
    </w:p>
    <w:p w:rsidRPr="00073E7B" w:rsidR="006B6B27" w:rsidP="006B6B27" w:rsidRDefault="006B6B27" w14:paraId="115F46FB" w14:textId="77777777">
      <w:pPr>
        <w:rPr>
          <w:rFonts w:eastAsia="Times New Roman" w:cs="Times New Roman"/>
          <w:b/>
          <w:color w:val="000000"/>
          <w:kern w:val="0"/>
          <w:lang w:eastAsia="nl-NL"/>
          <w14:ligatures w14:val="none"/>
        </w:rPr>
      </w:pPr>
      <w:r w:rsidRPr="00073E7B">
        <w:rPr>
          <w:rFonts w:eastAsia="Times New Roman" w:cs="Times New Roman"/>
          <w:b/>
          <w:color w:val="000000"/>
          <w:kern w:val="0"/>
          <w:lang w:eastAsia="nl-NL"/>
          <w14:ligatures w14:val="none"/>
        </w:rPr>
        <w:t>Vragen en opmerkingen van de leden van de CDA-fractie</w:t>
      </w:r>
    </w:p>
    <w:p w:rsidRPr="00073E7B" w:rsidR="006B6B27" w:rsidP="006B6B27" w:rsidRDefault="006B6B27" w14:paraId="0F32B72B"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Harmoniseren Europese markt</w:t>
      </w:r>
    </w:p>
    <w:p w:rsidRPr="00073E7B" w:rsidR="006B6B27" w:rsidP="006B6B27" w:rsidRDefault="006B6B27" w14:paraId="27A9B800"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CDA-fractie zien veel voordelen in het verder harmoniseren en integreren van de Europese markt, zoals ook wordt geconstateerd door Mario </w:t>
      </w:r>
      <w:proofErr w:type="spellStart"/>
      <w:r w:rsidRPr="00073E7B">
        <w:rPr>
          <w:rFonts w:eastAsia="Times New Roman" w:cs="Times New Roman"/>
          <w:i/>
          <w:iCs/>
          <w:color w:val="000000"/>
          <w:kern w:val="0"/>
          <w:lang w:eastAsia="nl-NL"/>
          <w14:ligatures w14:val="none"/>
        </w:rPr>
        <w:t>Draghi</w:t>
      </w:r>
      <w:proofErr w:type="spellEnd"/>
      <w:r w:rsidRPr="00073E7B">
        <w:rPr>
          <w:rFonts w:eastAsia="Times New Roman" w:cs="Times New Roman"/>
          <w:i/>
          <w:iCs/>
          <w:color w:val="000000"/>
          <w:kern w:val="0"/>
          <w:lang w:eastAsia="nl-NL"/>
          <w14:ligatures w14:val="none"/>
        </w:rPr>
        <w:t xml:space="preserve"> en </w:t>
      </w:r>
      <w:proofErr w:type="spellStart"/>
      <w:r w:rsidRPr="00073E7B">
        <w:rPr>
          <w:rFonts w:eastAsia="Times New Roman" w:cs="Times New Roman"/>
          <w:i/>
          <w:iCs/>
          <w:color w:val="000000"/>
          <w:kern w:val="0"/>
          <w:lang w:eastAsia="nl-NL"/>
          <w14:ligatures w14:val="none"/>
        </w:rPr>
        <w:t>Enrico</w:t>
      </w:r>
      <w:proofErr w:type="spellEnd"/>
      <w:r w:rsidRPr="00073E7B">
        <w:rPr>
          <w:rFonts w:eastAsia="Times New Roman" w:cs="Times New Roman"/>
          <w:i/>
          <w:iCs/>
          <w:color w:val="000000"/>
          <w:kern w:val="0"/>
          <w:lang w:eastAsia="nl-NL"/>
          <w14:ligatures w14:val="none"/>
        </w:rPr>
        <w:t xml:space="preserve"> </w:t>
      </w:r>
      <w:proofErr w:type="spellStart"/>
      <w:r w:rsidRPr="00073E7B">
        <w:rPr>
          <w:rFonts w:eastAsia="Times New Roman" w:cs="Times New Roman"/>
          <w:i/>
          <w:iCs/>
          <w:color w:val="000000"/>
          <w:kern w:val="0"/>
          <w:lang w:eastAsia="nl-NL"/>
          <w14:ligatures w14:val="none"/>
        </w:rPr>
        <w:t>Letta</w:t>
      </w:r>
      <w:proofErr w:type="spellEnd"/>
      <w:r w:rsidRPr="00073E7B">
        <w:rPr>
          <w:rFonts w:eastAsia="Times New Roman" w:cs="Times New Roman"/>
          <w:i/>
          <w:iCs/>
          <w:color w:val="000000"/>
          <w:kern w:val="0"/>
          <w:lang w:eastAsia="nl-NL"/>
          <w14:ligatures w14:val="none"/>
        </w:rPr>
        <w:t>. Een belangrijk onderdeel hiervan is het verder integreren van het vennootschapsrecht, aangezien verschillen tussen nationale stelsels een belangrijke barrière vormen voor het oprichten, opereren en ontbinden van ondernemingen. Uiteenlopende regelgeving tussen lidstaten bemoeilijkt grensoverschrijdende activiteiten, leidt tot versnippering en belemmert de opschaling van ondernemingen.</w:t>
      </w:r>
    </w:p>
    <w:p w:rsidRPr="00073E7B" w:rsidR="006B6B27" w:rsidP="006B6B27" w:rsidRDefault="006B6B27" w14:paraId="3504A780"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Het voorgestelde 28ste regime kan een belangrijke bijdrage leveren aan het verminderen van belemmeringen binnen de interne markt, maar dat laat onverlet dat verdere harmonisatie van het vennootschapsrechtelijk kader noodzakelijk blijft. De leden van de CDA-fractie vinden het daarom goed te vernemen dat dit eveneens de inzet van het kabinet is en dat Nederland hierin samen met gelijkgestemde lidstaten een kopgroep op vormt. Zij vragen daarbij naar de stand van zaken van de motie van Lanschot en Dassen</w:t>
      </w:r>
      <w:r w:rsidRPr="00073E7B">
        <w:rPr>
          <w:rFonts w:eastAsia="Times New Roman" w:cs="Times New Roman"/>
          <w:i/>
          <w:iCs/>
          <w:color w:val="000000"/>
          <w:kern w:val="0"/>
          <w:vertAlign w:val="superscript"/>
          <w:lang w:eastAsia="nl-NL"/>
          <w14:ligatures w14:val="none"/>
        </w:rPr>
        <w:footnoteReference w:id="13"/>
      </w:r>
      <w:r w:rsidRPr="00073E7B">
        <w:rPr>
          <w:rFonts w:eastAsia="Times New Roman" w:cs="Times New Roman"/>
          <w:i/>
          <w:iCs/>
          <w:color w:val="000000"/>
          <w:kern w:val="0"/>
          <w:lang w:eastAsia="nl-NL"/>
          <w14:ligatures w14:val="none"/>
        </w:rPr>
        <w:t xml:space="preserve"> om de Benelux hierin een voortrekkersrol te laten vervullen.</w:t>
      </w:r>
    </w:p>
    <w:p w:rsidRPr="00073E7B" w:rsidR="00EE639E" w:rsidP="006B6B27" w:rsidRDefault="007154E3" w14:paraId="13215263" w14:textId="100392B3">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lastRenderedPageBreak/>
        <w:t>In antwoord op de vraag van de leden van de CDA-fractie naar het samen optrekken met de Benelux, geeft het kabinet graag aan dat het verschillende stappen met andere lidstaten zet om het belang van verdere harmonisatie onder de aandacht te brengen. Om de onderhandelingen over het 28</w:t>
      </w:r>
      <w:r w:rsidRPr="00073E7B">
        <w:rPr>
          <w:rFonts w:eastAsia="Times New Roman" w:cs="Times New Roman"/>
          <w:iCs/>
          <w:color w:val="000000"/>
          <w:kern w:val="0"/>
          <w:vertAlign w:val="superscript"/>
          <w:lang w:eastAsia="nl-NL"/>
          <w14:ligatures w14:val="none"/>
        </w:rPr>
        <w:t>ste</w:t>
      </w:r>
      <w:r w:rsidRPr="00073E7B">
        <w:rPr>
          <w:rFonts w:eastAsia="Times New Roman" w:cs="Times New Roman"/>
          <w:iCs/>
          <w:color w:val="000000"/>
          <w:kern w:val="0"/>
          <w:lang w:eastAsia="nl-NL"/>
          <w14:ligatures w14:val="none"/>
        </w:rPr>
        <w:t xml:space="preserve"> regime te beïnvloeden heeft Nederland in samenwerking met België en Luxemburg een non-paper opgesteld, waarmee de Benelux-landen gezamenlijk bovenstaande boodschap uitdragen. Het non-paper is ook ter informatie aan uw Kamer gestuurd door de Staatssecretaris van Justitie en Veiligheid op 22 mei 2026.</w:t>
      </w:r>
      <w:r w:rsidRPr="00073E7B">
        <w:rPr>
          <w:rFonts w:cs="Times New Roman"/>
          <w:iCs/>
          <w:vertAlign w:val="superscript"/>
        </w:rPr>
        <w:t xml:space="preserve"> </w:t>
      </w:r>
      <w:r w:rsidRPr="00073E7B">
        <w:rPr>
          <w:rFonts w:cs="Times New Roman"/>
          <w:iCs/>
          <w:vertAlign w:val="superscript"/>
        </w:rPr>
        <w:footnoteReference w:id="14"/>
      </w:r>
      <w:r w:rsidRPr="00073E7B">
        <w:rPr>
          <w:rFonts w:cs="Times New Roman"/>
          <w:b/>
          <w:iCs/>
        </w:rPr>
        <w:t xml:space="preserve"> </w:t>
      </w:r>
      <w:r w:rsidRPr="00073E7B">
        <w:rPr>
          <w:rFonts w:eastAsia="Times New Roman" w:cs="Times New Roman"/>
          <w:iCs/>
          <w:color w:val="000000"/>
          <w:kern w:val="0"/>
          <w:lang w:eastAsia="nl-NL"/>
          <w14:ligatures w14:val="none"/>
        </w:rPr>
        <w:t>In dit non-paper spreken de landen van de Benelux zich ook allen uit voor de wenselijkheid van verdere harmonisatie op het gebied van het ondernemingsrecht. Het kabinet verwijst de leden van de CDA-fractie ook graag naar het antwoord op de vraag van de D66-fractie hierboven.</w:t>
      </w:r>
    </w:p>
    <w:p w:rsidRPr="00073E7B" w:rsidR="00ED0F72" w:rsidP="006B6B27" w:rsidRDefault="00ED0F72" w14:paraId="5E0A0585" w14:textId="77777777">
      <w:pPr>
        <w:rPr>
          <w:rFonts w:eastAsia="Times New Roman" w:cs="Times New Roman"/>
          <w:color w:val="000000"/>
          <w:kern w:val="0"/>
          <w:lang w:eastAsia="nl-NL"/>
          <w14:ligatures w14:val="none"/>
        </w:rPr>
      </w:pPr>
    </w:p>
    <w:p w:rsidRPr="00073E7B" w:rsidR="006B6B27" w:rsidP="006B6B27" w:rsidRDefault="006B6B27" w14:paraId="0E9AA8A1" w14:textId="1323C35A">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28</w:t>
      </w:r>
      <w:r w:rsidRPr="00073E7B">
        <w:rPr>
          <w:rFonts w:eastAsia="Times New Roman" w:cs="Times New Roman"/>
          <w:i/>
          <w:color w:val="000000"/>
          <w:kern w:val="0"/>
          <w:vertAlign w:val="superscript"/>
          <w:lang w:eastAsia="nl-NL"/>
          <w14:ligatures w14:val="none"/>
        </w:rPr>
        <w:t>ste</w:t>
      </w:r>
      <w:r w:rsidRPr="00073E7B">
        <w:rPr>
          <w:rFonts w:eastAsia="Times New Roman" w:cs="Times New Roman"/>
          <w:i/>
          <w:color w:val="000000"/>
          <w:kern w:val="0"/>
          <w:lang w:eastAsia="nl-NL"/>
          <w14:ligatures w14:val="none"/>
        </w:rPr>
        <w:t xml:space="preserve"> regime</w:t>
      </w:r>
    </w:p>
    <w:p w:rsidRPr="00073E7B" w:rsidR="006B6B27" w:rsidP="006B6B27" w:rsidRDefault="006B6B27" w14:paraId="5E43D4C5"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CDA-fractie delen de opvatting van het kabinet dat het 28ste regime kansen biedt, doordat hiermee één duidelijk Europees kader voor ondernemingen kan ontstaan. De voordelen van dit regime zijn echter mede afhankelijk van de vraag of daadwerkelijk voldoende uniformiteit wordt bereikt en of de EU Inc. ook breed gebruikt zal worden. Deze leden delen de zorg van het kabinet dat het voorgestelde 28ste regime in de praktijk alsnog kan leiden tot aanzienlijke verschillen tussen lidstaten in toezicht, handhaving en uitvoeringspraktijk. Zij vrezen dat hierdoor feitelijk “27 verschillende 28ste regimes” ontstaan, hetgeen afbreuk doet aan de beoogde rechtszekerheid, herkenbaarheid en uniformiteit van de EU Inc. Kan het kabinet nader uiteenzetten op welke wijze wordt voorkomen dat lidstaten via uiteenlopende uitvoeringspraktijken, aanvullende nationale vereisten of verschillen in toezicht alsnog substantiële verschillen laten ontstaan tussen EU Inc.-vennootschappen?</w:t>
      </w:r>
    </w:p>
    <w:p w:rsidRPr="00073E7B" w:rsidR="00A96BEE" w:rsidP="006B6B27" w:rsidRDefault="00A96BEE" w14:paraId="7C40DB4F" w14:textId="5121E499">
      <w:pPr>
        <w:rPr>
          <w:rFonts w:eastAsia="Times New Roman" w:cs="Times New Roman"/>
          <w:iCs/>
          <w:lang w:eastAsia="nl-NL"/>
        </w:rPr>
      </w:pPr>
      <w:r w:rsidRPr="00073E7B">
        <w:rPr>
          <w:rFonts w:eastAsia="Times New Roman" w:cs="Times New Roman"/>
          <w:iCs/>
          <w:kern w:val="0"/>
          <w:lang w:eastAsia="nl-NL"/>
          <w14:ligatures w14:val="none"/>
        </w:rPr>
        <w:t>De leden van de CDA-fractie vragen op welke wijze kan worden voorkomen dat het voorgestelde 28</w:t>
      </w:r>
      <w:r w:rsidRPr="00073E7B">
        <w:rPr>
          <w:rFonts w:eastAsia="Times New Roman" w:cs="Times New Roman"/>
          <w:iCs/>
          <w:kern w:val="0"/>
          <w:vertAlign w:val="superscript"/>
          <w:lang w:eastAsia="nl-NL"/>
          <w14:ligatures w14:val="none"/>
        </w:rPr>
        <w:t>ste</w:t>
      </w:r>
      <w:r w:rsidRPr="00073E7B">
        <w:rPr>
          <w:rFonts w:eastAsia="Times New Roman" w:cs="Times New Roman"/>
          <w:iCs/>
          <w:kern w:val="0"/>
          <w:lang w:eastAsia="nl-NL"/>
          <w14:ligatures w14:val="none"/>
        </w:rPr>
        <w:t xml:space="preserve"> regime in de praktijk leidt tot aanzienlijke verschillen tussen lidstaten via uiteenlopende uitvoeringspraktijken, aanvullende nationale vereisten of verschillen in toezicht. In antwoord daarop stelt het kabinet voorop dat het </w:t>
      </w:r>
      <w:r w:rsidRPr="00073E7B" w:rsidR="0065297F">
        <w:rPr>
          <w:rFonts w:eastAsia="Times New Roman" w:cs="Times New Roman"/>
          <w:iCs/>
          <w:kern w:val="0"/>
          <w:lang w:eastAsia="nl-NL"/>
          <w14:ligatures w14:val="none"/>
        </w:rPr>
        <w:t xml:space="preserve">voorstel een vennootschapsrechtelijk kader beoogt te bieden voor de EU Inc.-onderneming en daartoe </w:t>
      </w:r>
      <w:r w:rsidRPr="00073E7B" w:rsidR="005B2582">
        <w:rPr>
          <w:rFonts w:eastAsia="Times New Roman" w:cs="Times New Roman"/>
          <w:iCs/>
          <w:kern w:val="0"/>
          <w:lang w:eastAsia="nl-NL"/>
          <w14:ligatures w14:val="none"/>
        </w:rPr>
        <w:t>onder andere</w:t>
      </w:r>
      <w:r w:rsidRPr="00073E7B" w:rsidR="0065297F">
        <w:rPr>
          <w:rFonts w:eastAsia="Times New Roman" w:cs="Times New Roman"/>
          <w:iCs/>
          <w:kern w:val="0"/>
          <w:lang w:eastAsia="nl-NL"/>
          <w14:ligatures w14:val="none"/>
        </w:rPr>
        <w:t xml:space="preserve"> het oprichtingsproces van de EU Inc. uniformeert</w:t>
      </w:r>
      <w:r w:rsidRPr="00073E7B" w:rsidR="005B2582">
        <w:rPr>
          <w:rFonts w:eastAsia="Times New Roman" w:cs="Times New Roman"/>
          <w:iCs/>
          <w:kern w:val="0"/>
          <w:lang w:eastAsia="nl-NL"/>
          <w14:ligatures w14:val="none"/>
        </w:rPr>
        <w:t xml:space="preserve"> en bijvoorbeeld regels geeft over de </w:t>
      </w:r>
      <w:proofErr w:type="spellStart"/>
      <w:r w:rsidRPr="00073E7B" w:rsidR="005B2582">
        <w:rPr>
          <w:rFonts w:eastAsia="Times New Roman" w:cs="Times New Roman"/>
          <w:iCs/>
          <w:kern w:val="0"/>
          <w:lang w:eastAsia="nl-NL"/>
          <w14:ligatures w14:val="none"/>
        </w:rPr>
        <w:t>governance</w:t>
      </w:r>
      <w:proofErr w:type="spellEnd"/>
      <w:r w:rsidRPr="00073E7B" w:rsidR="005B2582">
        <w:rPr>
          <w:rFonts w:eastAsia="Times New Roman" w:cs="Times New Roman"/>
          <w:iCs/>
          <w:kern w:val="0"/>
          <w:lang w:eastAsia="nl-NL"/>
          <w14:ligatures w14:val="none"/>
        </w:rPr>
        <w:t xml:space="preserve"> en aandelenstructuur van de EU Inc</w:t>
      </w:r>
      <w:r w:rsidRPr="00073E7B" w:rsidR="0065297F">
        <w:rPr>
          <w:rFonts w:eastAsia="Times New Roman" w:cs="Times New Roman"/>
          <w:iCs/>
          <w:kern w:val="0"/>
          <w:lang w:eastAsia="nl-NL"/>
          <w14:ligatures w14:val="none"/>
        </w:rPr>
        <w:t xml:space="preserve">. </w:t>
      </w:r>
      <w:r w:rsidRPr="00073E7B" w:rsidR="005B2582">
        <w:rPr>
          <w:rFonts w:eastAsia="Times New Roman" w:cs="Times New Roman"/>
          <w:iCs/>
          <w:kern w:val="0"/>
          <w:lang w:eastAsia="nl-NL"/>
          <w14:ligatures w14:val="none"/>
        </w:rPr>
        <w:t>Zoals het kabinet op een gelijkluidende vraag van de leden van de D66-fractie hierboven heeft aangegeven, geldt v</w:t>
      </w:r>
      <w:r w:rsidRPr="00073E7B" w:rsidR="0065297F">
        <w:rPr>
          <w:rFonts w:eastAsia="Times New Roman" w:cs="Times New Roman"/>
          <w:iCs/>
          <w:kern w:val="0"/>
          <w:lang w:eastAsia="nl-NL"/>
          <w14:ligatures w14:val="none"/>
        </w:rPr>
        <w:t xml:space="preserve">oor deze aspecten </w:t>
      </w:r>
      <w:r w:rsidRPr="00073E7B" w:rsidR="005B2582">
        <w:rPr>
          <w:rFonts w:eastAsia="Times New Roman" w:cs="Times New Roman"/>
          <w:iCs/>
          <w:kern w:val="0"/>
          <w:lang w:eastAsia="nl-NL"/>
          <w14:ligatures w14:val="none"/>
        </w:rPr>
        <w:t xml:space="preserve">dat zij worden beheerst door de verordening. Dat betekent dat zij in de hele EU op dezelfde wijze dienen te worden geïnterpreteerd en te worden toegepast. Een uniforme uitleg en toepassing wordt versterkt doordat het </w:t>
      </w:r>
      <w:r w:rsidRPr="00073E7B" w:rsidR="00302BA4">
        <w:rPr>
          <w:rFonts w:eastAsia="Times New Roman" w:cs="Times New Roman"/>
          <w:iCs/>
          <w:kern w:val="0"/>
          <w:lang w:eastAsia="nl-NL"/>
          <w14:ligatures w14:val="none"/>
        </w:rPr>
        <w:t>Hof</w:t>
      </w:r>
      <w:r w:rsidRPr="00073E7B" w:rsidR="005B2582">
        <w:rPr>
          <w:rFonts w:eastAsia="Times New Roman" w:cs="Times New Roman"/>
          <w:iCs/>
          <w:kern w:val="0"/>
          <w:lang w:eastAsia="nl-NL"/>
          <w14:ligatures w14:val="none"/>
        </w:rPr>
        <w:t xml:space="preserve"> uiteindelijk het laatste woord heeft indien onduidelijkheid bestaat over de vraag hoe een bepaling uit de verordening moet worden uitgelegd. </w:t>
      </w:r>
      <w:r w:rsidRPr="00073E7B" w:rsidR="002F4E75">
        <w:rPr>
          <w:rFonts w:eastAsia="Times New Roman" w:cs="Times New Roman"/>
          <w:iCs/>
          <w:kern w:val="0"/>
          <w:lang w:eastAsia="nl-NL"/>
          <w14:ligatures w14:val="none"/>
        </w:rPr>
        <w:t xml:space="preserve">Bovendien mogen lidstaten op de onderwerpen die door de verordening worden beheerst, geen aanvullende of andere regels opleggen aan de EU Inc. Voorts bepaalt het voorstel dat een lidstaat een EU Inc. op dezelfde wijze dient te behandelen als andere vennootschappen met beperkte aansprakelijkheid die rechtmatig zijn opgericht volgens het recht van die lidstaat. </w:t>
      </w:r>
    </w:p>
    <w:p w:rsidRPr="00073E7B" w:rsidR="005B2582" w:rsidP="006B6B27" w:rsidRDefault="005B2582" w14:paraId="57F3D87B" w14:textId="00DE148A">
      <w:pPr>
        <w:rPr>
          <w:rFonts w:eastAsia="Times New Roman" w:cs="Times New Roman"/>
          <w:iCs/>
          <w:kern w:val="0"/>
          <w:lang w:eastAsia="nl-NL"/>
          <w14:ligatures w14:val="none"/>
        </w:rPr>
      </w:pPr>
      <w:r w:rsidRPr="00073E7B">
        <w:rPr>
          <w:rFonts w:eastAsia="Times New Roman" w:cs="Times New Roman"/>
          <w:iCs/>
          <w:kern w:val="0"/>
          <w:lang w:eastAsia="nl-NL"/>
          <w14:ligatures w14:val="none"/>
        </w:rPr>
        <w:lastRenderedPageBreak/>
        <w:t>Wel deelt het kabinet de zorg van het CDA</w:t>
      </w:r>
      <w:r w:rsidRPr="00073E7B" w:rsidR="002F4E75">
        <w:rPr>
          <w:rFonts w:eastAsia="Times New Roman" w:cs="Times New Roman"/>
          <w:iCs/>
          <w:kern w:val="0"/>
          <w:lang w:eastAsia="nl-NL"/>
          <w14:ligatures w14:val="none"/>
        </w:rPr>
        <w:t xml:space="preserve"> dat fragmentatie tussen de lidstaten kan optreden, waardoor een EU Inc. door andere regels wordt beheerst al naar gelang de lidstaat waar de EU Inc. statutair is gevestigd. </w:t>
      </w:r>
      <w:r w:rsidRPr="00073E7B" w:rsidR="009E22B9">
        <w:rPr>
          <w:rFonts w:eastAsia="Times New Roman" w:cs="Times New Roman"/>
          <w:iCs/>
          <w:kern w:val="0"/>
          <w:lang w:eastAsia="nl-NL"/>
          <w14:ligatures w14:val="none"/>
        </w:rPr>
        <w:t>Daarom</w:t>
      </w:r>
      <w:r w:rsidRPr="00073E7B" w:rsidR="002F4E75">
        <w:rPr>
          <w:rFonts w:eastAsia="Times New Roman" w:cs="Times New Roman"/>
          <w:iCs/>
          <w:kern w:val="0"/>
          <w:lang w:eastAsia="nl-NL"/>
          <w14:ligatures w14:val="none"/>
        </w:rPr>
        <w:t xml:space="preserve"> het kabinet zich ervoor</w:t>
      </w:r>
      <w:r w:rsidRPr="00073E7B" w:rsidR="009E22B9">
        <w:rPr>
          <w:rFonts w:eastAsia="Times New Roman" w:cs="Times New Roman"/>
          <w:iCs/>
          <w:kern w:val="0"/>
          <w:lang w:eastAsia="nl-NL"/>
          <w14:ligatures w14:val="none"/>
        </w:rPr>
        <w:t xml:space="preserve"> </w:t>
      </w:r>
      <w:r w:rsidRPr="00073E7B" w:rsidR="002F4E75">
        <w:rPr>
          <w:rFonts w:eastAsia="Times New Roman" w:cs="Times New Roman"/>
          <w:iCs/>
          <w:kern w:val="0"/>
          <w:lang w:eastAsia="nl-NL"/>
          <w14:ligatures w14:val="none"/>
        </w:rPr>
        <w:t xml:space="preserve">in dat zoveel mogelijk aspecten van de EU Inc. in de verordening zelf worden geregeld. </w:t>
      </w:r>
    </w:p>
    <w:p w:rsidRPr="00073E7B" w:rsidR="006B6B27" w:rsidP="006B6B27" w:rsidRDefault="006B6B27" w14:paraId="6B4670D1"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In aanvulling hierop vragen de leden van de CDA-fractie, conform eerdere vragen bij het schriftelijk overleg Raad voor Concurrentievermogen, welke lessen het kabinet trekt uit het eerdere initiatief rondom de </w:t>
      </w:r>
      <w:proofErr w:type="spellStart"/>
      <w:r w:rsidRPr="00073E7B">
        <w:rPr>
          <w:rFonts w:eastAsia="Times New Roman" w:cs="Times New Roman"/>
          <w:i/>
          <w:iCs/>
          <w:color w:val="000000"/>
          <w:kern w:val="0"/>
          <w:lang w:eastAsia="nl-NL"/>
          <w14:ligatures w14:val="none"/>
        </w:rPr>
        <w:t>Societas</w:t>
      </w:r>
      <w:proofErr w:type="spellEnd"/>
      <w:r w:rsidRPr="00073E7B">
        <w:rPr>
          <w:rFonts w:eastAsia="Times New Roman" w:cs="Times New Roman"/>
          <w:i/>
          <w:iCs/>
          <w:color w:val="000000"/>
          <w:kern w:val="0"/>
          <w:lang w:eastAsia="nl-NL"/>
          <w14:ligatures w14:val="none"/>
        </w:rPr>
        <w:t xml:space="preserve"> </w:t>
      </w:r>
      <w:proofErr w:type="spellStart"/>
      <w:r w:rsidRPr="00073E7B">
        <w:rPr>
          <w:rFonts w:eastAsia="Times New Roman" w:cs="Times New Roman"/>
          <w:i/>
          <w:iCs/>
          <w:color w:val="000000"/>
          <w:kern w:val="0"/>
          <w:lang w:eastAsia="nl-NL"/>
          <w14:ligatures w14:val="none"/>
        </w:rPr>
        <w:t>Europaea</w:t>
      </w:r>
      <w:proofErr w:type="spellEnd"/>
      <w:r w:rsidRPr="00073E7B">
        <w:rPr>
          <w:rFonts w:eastAsia="Times New Roman" w:cs="Times New Roman"/>
          <w:i/>
          <w:iCs/>
          <w:color w:val="000000"/>
          <w:kern w:val="0"/>
          <w:lang w:eastAsia="nl-NL"/>
          <w14:ligatures w14:val="none"/>
        </w:rPr>
        <w:t xml:space="preserve"> (SE), mede gelet op het relatief beperkte gebruik van deze rechtsvorm in de praktijk. </w:t>
      </w:r>
      <w:r w:rsidRPr="00073E7B">
        <w:rPr>
          <w:rStyle w:val="Voetnootmarkering"/>
          <w:rFonts w:eastAsia="Times New Roman" w:cs="Times New Roman"/>
          <w:i/>
          <w:iCs/>
          <w:color w:val="000000"/>
          <w:kern w:val="0"/>
          <w:lang w:eastAsia="nl-NL"/>
          <w14:ligatures w14:val="none"/>
        </w:rPr>
        <w:footnoteReference w:id="15"/>
      </w:r>
      <w:r w:rsidRPr="00073E7B">
        <w:rPr>
          <w:rFonts w:eastAsia="Times New Roman" w:cs="Times New Roman"/>
          <w:i/>
          <w:iCs/>
          <w:color w:val="000000"/>
          <w:kern w:val="0"/>
          <w:lang w:eastAsia="nl-NL"/>
          <w14:ligatures w14:val="none"/>
        </w:rPr>
        <w:t xml:space="preserve"> Op welke wijze zijn deze lessen volgens het kabinet meegenomen in de vormgeving van het voorgestelde 28ste regime? In hoeverre biedt het voorstel van EU </w:t>
      </w:r>
      <w:proofErr w:type="spellStart"/>
      <w:r w:rsidRPr="00073E7B">
        <w:rPr>
          <w:rFonts w:eastAsia="Times New Roman" w:cs="Times New Roman"/>
          <w:i/>
          <w:iCs/>
          <w:color w:val="000000"/>
          <w:kern w:val="0"/>
          <w:lang w:eastAsia="nl-NL"/>
          <w14:ligatures w14:val="none"/>
        </w:rPr>
        <w:t>inc.</w:t>
      </w:r>
      <w:proofErr w:type="spellEnd"/>
      <w:r w:rsidRPr="00073E7B">
        <w:rPr>
          <w:rFonts w:eastAsia="Times New Roman" w:cs="Times New Roman"/>
          <w:i/>
          <w:iCs/>
          <w:color w:val="000000"/>
          <w:kern w:val="0"/>
          <w:lang w:eastAsia="nl-NL"/>
          <w14:ligatures w14:val="none"/>
        </w:rPr>
        <w:t xml:space="preserve"> meer flexibiliteit dan </w:t>
      </w:r>
      <w:proofErr w:type="spellStart"/>
      <w:r w:rsidRPr="00073E7B">
        <w:rPr>
          <w:rFonts w:eastAsia="Times New Roman" w:cs="Times New Roman"/>
          <w:i/>
          <w:iCs/>
          <w:color w:val="000000"/>
          <w:kern w:val="0"/>
          <w:lang w:eastAsia="nl-NL"/>
          <w14:ligatures w14:val="none"/>
        </w:rPr>
        <w:t>Societas</w:t>
      </w:r>
      <w:proofErr w:type="spellEnd"/>
      <w:r w:rsidRPr="00073E7B">
        <w:rPr>
          <w:rFonts w:eastAsia="Times New Roman" w:cs="Times New Roman"/>
          <w:i/>
          <w:iCs/>
          <w:color w:val="000000"/>
          <w:kern w:val="0"/>
          <w:lang w:eastAsia="nl-NL"/>
          <w14:ligatures w14:val="none"/>
        </w:rPr>
        <w:t xml:space="preserve"> </w:t>
      </w:r>
      <w:proofErr w:type="spellStart"/>
      <w:r w:rsidRPr="00073E7B">
        <w:rPr>
          <w:rFonts w:eastAsia="Times New Roman" w:cs="Times New Roman"/>
          <w:i/>
          <w:iCs/>
          <w:color w:val="000000"/>
          <w:kern w:val="0"/>
          <w:lang w:eastAsia="nl-NL"/>
          <w14:ligatures w14:val="none"/>
        </w:rPr>
        <w:t>Europaea</w:t>
      </w:r>
      <w:proofErr w:type="spellEnd"/>
      <w:r w:rsidRPr="00073E7B">
        <w:rPr>
          <w:rFonts w:eastAsia="Times New Roman" w:cs="Times New Roman"/>
          <w:i/>
          <w:iCs/>
          <w:color w:val="000000"/>
          <w:kern w:val="0"/>
          <w:lang w:eastAsia="nl-NL"/>
          <w14:ligatures w14:val="none"/>
        </w:rPr>
        <w:t xml:space="preserve"> (SE)? </w:t>
      </w:r>
    </w:p>
    <w:p w:rsidRPr="00073E7B" w:rsidR="00E57B68" w:rsidP="006B6B27" w:rsidRDefault="00E57B68" w14:paraId="5D6987FE" w14:textId="1346D28A">
      <w:pPr>
        <w:rPr>
          <w:rFonts w:eastAsia="Times New Roman" w:cs="Times New Roman"/>
          <w:iCs/>
          <w:lang w:eastAsia="nl-NL"/>
        </w:rPr>
      </w:pPr>
      <w:r w:rsidRPr="00073E7B">
        <w:rPr>
          <w:rFonts w:eastAsia="Times New Roman" w:cs="Times New Roman"/>
          <w:iCs/>
          <w:kern w:val="0"/>
          <w:lang w:eastAsia="nl-NL"/>
          <w14:ligatures w14:val="none"/>
        </w:rPr>
        <w:t>Het kabinet verwijst naar de beantwoording in het verslag van het schriftelijk overleg van de Raad van Concurrentievermogen</w:t>
      </w:r>
      <w:r w:rsidRPr="00073E7B">
        <w:rPr>
          <w:rStyle w:val="Voetnootmarkering"/>
          <w:rFonts w:eastAsia="Times New Roman" w:cs="Times New Roman"/>
          <w:iCs/>
          <w:kern w:val="0"/>
          <w:lang w:eastAsia="nl-NL"/>
          <w14:ligatures w14:val="none"/>
        </w:rPr>
        <w:footnoteReference w:id="16"/>
      </w:r>
      <w:r w:rsidRPr="00073E7B">
        <w:rPr>
          <w:rFonts w:eastAsia="Times New Roman" w:cs="Times New Roman"/>
          <w:iCs/>
          <w:kern w:val="0"/>
          <w:lang w:eastAsia="nl-NL"/>
          <w14:ligatures w14:val="none"/>
        </w:rPr>
        <w:t xml:space="preserve"> van een vergelijkbare vraag van de leden van de CDA-fractie waarin wordt gemeld dat de Europese Commissie in haar voorstel op een aantal punten lering heeft getrokken uit de beperkte populariteit en toepassing van de SE. Zo is de huidige SE Verordening</w:t>
      </w:r>
      <w:r w:rsidRPr="00073E7B" w:rsidR="00B41D23">
        <w:rPr>
          <w:rStyle w:val="Voetnootmarkering"/>
          <w:rFonts w:eastAsia="Times New Roman" w:cs="Times New Roman"/>
          <w:iCs/>
          <w:kern w:val="0"/>
          <w:lang w:eastAsia="nl-NL"/>
          <w14:ligatures w14:val="none"/>
        </w:rPr>
        <w:footnoteReference w:id="17"/>
      </w:r>
      <w:r w:rsidRPr="00073E7B">
        <w:rPr>
          <w:rFonts w:eastAsia="Times New Roman" w:cs="Times New Roman"/>
          <w:iCs/>
          <w:kern w:val="0"/>
          <w:lang w:eastAsia="nl-NL"/>
          <w14:ligatures w14:val="none"/>
        </w:rPr>
        <w:t xml:space="preserve"> weinig flexibel door niet toe te staan dat de werkelijke zetel en de statutaire zetel in verschillende lidstaten kunnen zijn gevestigd. Daarnaast vormt de minimumkapitaaleis voor SE‑vennootschappen van 120.000 euro een hoge drempel in vergelijking met soortgelijke rechtsvormen in de lidstaten. In het Commissievoorstel zijn zowel de eis dat de werkelijke zetel en de statutaire zetel in dezelfde lidstaat moeten zijn gevestigd als het minimumkapitaal losgelaten. </w:t>
      </w:r>
      <w:r w:rsidRPr="00073E7B" w:rsidR="000D77BB">
        <w:rPr>
          <w:rFonts w:eastAsia="Times New Roman" w:cs="Times New Roman"/>
          <w:iCs/>
          <w:kern w:val="0"/>
          <w:lang w:eastAsia="nl-NL"/>
          <w14:ligatures w14:val="none"/>
        </w:rPr>
        <w:t>Verder</w:t>
      </w:r>
      <w:r w:rsidRPr="00073E7B">
        <w:rPr>
          <w:rFonts w:eastAsia="Times New Roman" w:cs="Times New Roman"/>
          <w:iCs/>
          <w:kern w:val="0"/>
          <w:lang w:eastAsia="nl-NL"/>
          <w14:ligatures w14:val="none"/>
        </w:rPr>
        <w:t xml:space="preserve"> kan een SE - in tegenstelling tot het voorstel van de EU Inc. - niet ex </w:t>
      </w:r>
      <w:proofErr w:type="spellStart"/>
      <w:r w:rsidRPr="00073E7B">
        <w:rPr>
          <w:rFonts w:eastAsia="Times New Roman" w:cs="Times New Roman"/>
          <w:iCs/>
          <w:kern w:val="0"/>
          <w:lang w:eastAsia="nl-NL"/>
          <w14:ligatures w14:val="none"/>
        </w:rPr>
        <w:t>nihilo</w:t>
      </w:r>
      <w:proofErr w:type="spellEnd"/>
      <w:r w:rsidRPr="00073E7B">
        <w:rPr>
          <w:rFonts w:eastAsia="Times New Roman" w:cs="Times New Roman"/>
          <w:iCs/>
          <w:kern w:val="0"/>
          <w:lang w:eastAsia="nl-NL"/>
          <w14:ligatures w14:val="none"/>
        </w:rPr>
        <w:t xml:space="preserve"> (als nieuwe entiteit) opgericht worden en zijn er minimaal twee bestaande bedrijven nodig om een SE op te richten. Dit maakt deze rechtsvorm onaantrekkelijk om een bedrijf op te richten. Nederland acht het voorstel voor de EU Inc. op deze aspecten flexibeler dan de SE.</w:t>
      </w:r>
    </w:p>
    <w:p w:rsidRPr="00073E7B" w:rsidR="0082476E" w:rsidP="006B6B27" w:rsidRDefault="00D64CF5" w14:paraId="4A91544D" w14:textId="77777777">
      <w:pPr>
        <w:rPr>
          <w:rFonts w:eastAsia="Times New Roman" w:cs="Times New Roman"/>
          <w:i/>
          <w:kern w:val="0"/>
          <w:lang w:eastAsia="nl-NL"/>
          <w14:ligatures w14:val="none"/>
        </w:rPr>
      </w:pPr>
      <w:r w:rsidRPr="00073E7B">
        <w:rPr>
          <w:rFonts w:eastAsia="Times New Roman" w:cs="Times New Roman"/>
          <w:i/>
          <w:kern w:val="0"/>
          <w:lang w:eastAsia="nl-NL"/>
          <w14:ligatures w14:val="none"/>
        </w:rPr>
        <w:t xml:space="preserve">De leden van de CDA-fractie vragen of de Europese rechtsvorm </w:t>
      </w:r>
      <w:proofErr w:type="spellStart"/>
      <w:r w:rsidRPr="00073E7B">
        <w:rPr>
          <w:rFonts w:eastAsia="Times New Roman" w:cs="Times New Roman"/>
          <w:i/>
          <w:kern w:val="0"/>
          <w:lang w:eastAsia="nl-NL"/>
          <w14:ligatures w14:val="none"/>
        </w:rPr>
        <w:t>Societas</w:t>
      </w:r>
      <w:proofErr w:type="spellEnd"/>
      <w:r w:rsidRPr="00073E7B">
        <w:rPr>
          <w:rFonts w:eastAsia="Times New Roman" w:cs="Times New Roman"/>
          <w:i/>
          <w:kern w:val="0"/>
          <w:lang w:eastAsia="nl-NL"/>
          <w14:ligatures w14:val="none"/>
        </w:rPr>
        <w:t xml:space="preserve"> </w:t>
      </w:r>
      <w:proofErr w:type="spellStart"/>
      <w:r w:rsidRPr="00073E7B">
        <w:rPr>
          <w:rFonts w:eastAsia="Times New Roman" w:cs="Times New Roman"/>
          <w:i/>
          <w:kern w:val="0"/>
          <w:lang w:eastAsia="nl-NL"/>
          <w14:ligatures w14:val="none"/>
        </w:rPr>
        <w:t>Europeae</w:t>
      </w:r>
      <w:proofErr w:type="spellEnd"/>
      <w:r w:rsidRPr="00073E7B">
        <w:rPr>
          <w:rFonts w:eastAsia="Times New Roman" w:cs="Times New Roman"/>
          <w:i/>
          <w:kern w:val="0"/>
          <w:lang w:eastAsia="nl-NL"/>
          <w14:ligatures w14:val="none"/>
        </w:rPr>
        <w:t xml:space="preserve"> (SE) operationeel blijft als het voorstel voor de EU Inc. wordt aangenomen. </w:t>
      </w:r>
    </w:p>
    <w:p w:rsidRPr="00073E7B" w:rsidR="00D64CF5" w:rsidP="006B6B27" w:rsidRDefault="00D64CF5" w14:paraId="2139D755" w14:textId="380B48CF">
      <w:pPr>
        <w:rPr>
          <w:rFonts w:eastAsia="Times New Roman" w:cs="Times New Roman"/>
          <w:iCs/>
          <w:kern w:val="0"/>
          <w:lang w:eastAsia="nl-NL"/>
          <w14:ligatures w14:val="none"/>
        </w:rPr>
      </w:pPr>
      <w:r w:rsidRPr="00073E7B">
        <w:rPr>
          <w:rFonts w:eastAsia="Times New Roman" w:cs="Times New Roman"/>
          <w:iCs/>
          <w:kern w:val="0"/>
          <w:lang w:eastAsia="nl-NL"/>
          <w14:ligatures w14:val="none"/>
        </w:rPr>
        <w:t>Het voorstel tast andere Europese regelgeving, zoals de</w:t>
      </w:r>
      <w:r w:rsidRPr="00073E7B" w:rsidDel="00B41D23">
        <w:rPr>
          <w:rFonts w:eastAsia="Times New Roman" w:cs="Times New Roman"/>
          <w:iCs/>
          <w:kern w:val="0"/>
          <w:lang w:eastAsia="nl-NL"/>
          <w14:ligatures w14:val="none"/>
        </w:rPr>
        <w:t xml:space="preserve"> </w:t>
      </w:r>
      <w:r w:rsidRPr="00073E7B" w:rsidR="00B41D23">
        <w:rPr>
          <w:rFonts w:eastAsia="Times New Roman" w:cs="Times New Roman"/>
          <w:iCs/>
          <w:kern w:val="0"/>
          <w:lang w:eastAsia="nl-NL"/>
          <w14:ligatures w14:val="none"/>
        </w:rPr>
        <w:t>SE Verordening</w:t>
      </w:r>
      <w:r w:rsidRPr="00073E7B">
        <w:rPr>
          <w:rFonts w:eastAsia="Times New Roman" w:cs="Times New Roman"/>
          <w:iCs/>
          <w:kern w:val="0"/>
          <w:lang w:eastAsia="nl-NL"/>
          <w14:ligatures w14:val="none"/>
        </w:rPr>
        <w:t>, niet aan. De SE zal als rechtsvorm dus blijven bestaan, naast de EU Inc. en andere bestaande Europese en nationale rechtsvormen.</w:t>
      </w:r>
    </w:p>
    <w:p w:rsidRPr="00073E7B" w:rsidR="0082476E" w:rsidP="006B6B27" w:rsidRDefault="0082476E" w14:paraId="0E97F13A" w14:textId="77777777">
      <w:pPr>
        <w:rPr>
          <w:rFonts w:eastAsia="Times New Roman" w:cs="Times New Roman"/>
          <w:iCs/>
          <w:lang w:eastAsia="nl-NL"/>
        </w:rPr>
      </w:pPr>
    </w:p>
    <w:p w:rsidRPr="00073E7B" w:rsidR="006B6B27" w:rsidP="006B6B27" w:rsidRDefault="006B6B27" w14:paraId="55506C08" w14:textId="77777777">
      <w:pPr>
        <w:rPr>
          <w:rFonts w:eastAsia="Times New Roman" w:cs="Times New Roman"/>
          <w:i/>
          <w:color w:val="000000"/>
          <w:kern w:val="0"/>
          <w:lang w:eastAsia="nl-NL"/>
          <w14:ligatures w14:val="none"/>
        </w:rPr>
      </w:pPr>
      <w:r w:rsidRPr="00073E7B">
        <w:rPr>
          <w:rFonts w:eastAsia="Times New Roman" w:cs="Times New Roman"/>
          <w:i/>
          <w:color w:val="000000"/>
          <w:kern w:val="0"/>
          <w:lang w:eastAsia="nl-NL"/>
          <w14:ligatures w14:val="none"/>
        </w:rPr>
        <w:t xml:space="preserve">Dat gezegd hebbende, delen de leden van de CDA-fractie de opvatting van het kabinet dat de huidige vormgeving van het 28ste regime nog veel vragen oproept met betrekking tot misbruik, fraudebestrijding en witwassen. Eventuele lacunes of geitenpaadjes binnen de EU Inc. zouden gemakkelijk misbruikt kunnen worden, zeker wanneer toezicht en handhaving tussen lidstaten onvoldoende uniform zijn ingericht. Deze leden steunen de inzet van het kabinet om in de onderhandelingen nadrukkelijk aan te sturen op sterkere waarborgen tegen misbruik dan ook van harte. De leden van de CDA-fractie vragen wel hoe het kabinet zich ervoor zal inzetten dat de gesignaleerde lacunes binnen het voorstel worden gedicht, zonder dat lidstaten vervolgens genoodzaakt zijn aanvullende nationale waarborgen of uitvoeringsvereisten te introduceren, hetgeen de uniformiteit van het 28ste regime zou kunnen </w:t>
      </w:r>
      <w:r w:rsidRPr="00073E7B">
        <w:rPr>
          <w:rFonts w:eastAsia="Times New Roman" w:cs="Times New Roman"/>
          <w:i/>
          <w:color w:val="000000"/>
          <w:kern w:val="0"/>
          <w:lang w:eastAsia="nl-NL"/>
          <w14:ligatures w14:val="none"/>
        </w:rPr>
        <w:lastRenderedPageBreak/>
        <w:t xml:space="preserve">ondermijnen. Kan het kabinet nader toelichten welke voorstellen het overweegt om de waarborgen tegen fraude, witwassen en misbruik te versterken? Aan welke maatregelen denkt het kabinet daarbij concreet? </w:t>
      </w:r>
    </w:p>
    <w:p w:rsidRPr="00073E7B" w:rsidR="00D74BBD" w:rsidP="006B6B27" w:rsidRDefault="0009166F" w14:paraId="4F04E685" w14:textId="53EB7F55">
      <w:pPr>
        <w:rPr>
          <w:rFonts w:eastAsia="Times New Roman" w:cs="Times New Roman"/>
          <w:iCs/>
          <w:kern w:val="0"/>
          <w:lang w:eastAsia="nl-NL"/>
          <w14:ligatures w14:val="none"/>
        </w:rPr>
      </w:pPr>
      <w:r w:rsidRPr="00073E7B">
        <w:rPr>
          <w:rFonts w:eastAsia="Times New Roman" w:cs="Times New Roman"/>
          <w:iCs/>
          <w:kern w:val="0"/>
          <w:lang w:eastAsia="nl-NL"/>
          <w14:ligatures w14:val="none"/>
        </w:rPr>
        <w:t>Graag verwijs</w:t>
      </w:r>
      <w:r w:rsidRPr="00073E7B" w:rsidR="00704F78">
        <w:rPr>
          <w:rFonts w:eastAsia="Times New Roman" w:cs="Times New Roman"/>
          <w:iCs/>
          <w:kern w:val="0"/>
          <w:lang w:eastAsia="nl-NL"/>
          <w14:ligatures w14:val="none"/>
        </w:rPr>
        <w:t>t het kabinet</w:t>
      </w:r>
      <w:r w:rsidRPr="00073E7B">
        <w:rPr>
          <w:rFonts w:eastAsia="Times New Roman" w:cs="Times New Roman"/>
          <w:iCs/>
          <w:kern w:val="0"/>
          <w:lang w:eastAsia="nl-NL"/>
          <w14:ligatures w14:val="none"/>
        </w:rPr>
        <w:t xml:space="preserve"> naar de beantwoording van de vraag van de leden van de D66-fractie hierboven, waar </w:t>
      </w:r>
      <w:r w:rsidRPr="00073E7B" w:rsidR="00F22F94">
        <w:rPr>
          <w:rFonts w:eastAsia="Times New Roman" w:cs="Times New Roman"/>
          <w:iCs/>
          <w:kern w:val="0"/>
          <w:lang w:eastAsia="nl-NL"/>
          <w14:ligatures w14:val="none"/>
        </w:rPr>
        <w:t>wordt</w:t>
      </w:r>
      <w:r w:rsidRPr="00073E7B">
        <w:rPr>
          <w:rFonts w:eastAsia="Times New Roman" w:cs="Times New Roman"/>
          <w:iCs/>
          <w:kern w:val="0"/>
          <w:lang w:eastAsia="nl-NL"/>
          <w14:ligatures w14:val="none"/>
        </w:rPr>
        <w:t xml:space="preserve"> ingegaan op</w:t>
      </w:r>
      <w:r w:rsidRPr="00073E7B" w:rsidR="0082476E">
        <w:rPr>
          <w:rFonts w:eastAsia="Times New Roman" w:cs="Times New Roman"/>
          <w:iCs/>
          <w:kern w:val="0"/>
          <w:lang w:eastAsia="nl-NL"/>
          <w14:ligatures w14:val="none"/>
        </w:rPr>
        <w:t xml:space="preserve"> zowel</w:t>
      </w:r>
      <w:r w:rsidRPr="00073E7B">
        <w:rPr>
          <w:rFonts w:eastAsia="Times New Roman" w:cs="Times New Roman"/>
          <w:iCs/>
          <w:kern w:val="0"/>
          <w:lang w:eastAsia="nl-NL"/>
          <w14:ligatures w14:val="none"/>
        </w:rPr>
        <w:t xml:space="preserve"> de </w:t>
      </w:r>
      <w:r w:rsidRPr="00073E7B" w:rsidR="00E15470">
        <w:rPr>
          <w:rFonts w:eastAsia="Times New Roman" w:cs="Times New Roman"/>
          <w:iCs/>
          <w:kern w:val="0"/>
          <w:lang w:eastAsia="nl-NL"/>
          <w14:ligatures w14:val="none"/>
        </w:rPr>
        <w:t xml:space="preserve">risico’s op </w:t>
      </w:r>
      <w:r w:rsidRPr="00073E7B">
        <w:rPr>
          <w:rFonts w:eastAsia="Times New Roman" w:cs="Times New Roman"/>
          <w:iCs/>
          <w:kern w:val="0"/>
          <w:lang w:eastAsia="nl-NL"/>
          <w14:ligatures w14:val="none"/>
        </w:rPr>
        <w:t>fraude</w:t>
      </w:r>
      <w:r w:rsidRPr="00073E7B" w:rsidR="00E15470">
        <w:rPr>
          <w:rFonts w:eastAsia="Times New Roman" w:cs="Times New Roman"/>
          <w:iCs/>
          <w:kern w:val="0"/>
          <w:lang w:eastAsia="nl-NL"/>
          <w14:ligatures w14:val="none"/>
        </w:rPr>
        <w:t>, witwassen en misbruik van rechtspersonen</w:t>
      </w:r>
      <w:r w:rsidRPr="00073E7B">
        <w:rPr>
          <w:rFonts w:eastAsia="Times New Roman" w:cs="Times New Roman"/>
          <w:iCs/>
          <w:kern w:val="0"/>
          <w:lang w:eastAsia="nl-NL"/>
          <w14:ligatures w14:val="none"/>
        </w:rPr>
        <w:t xml:space="preserve"> </w:t>
      </w:r>
      <w:r w:rsidRPr="00073E7B" w:rsidR="0082476E">
        <w:rPr>
          <w:rFonts w:eastAsia="Times New Roman" w:cs="Times New Roman"/>
          <w:iCs/>
          <w:kern w:val="0"/>
          <w:lang w:eastAsia="nl-NL"/>
          <w14:ligatures w14:val="none"/>
        </w:rPr>
        <w:t>als</w:t>
      </w:r>
      <w:r w:rsidRPr="00073E7B" w:rsidR="004E0D70">
        <w:rPr>
          <w:rFonts w:eastAsia="Times New Roman" w:cs="Times New Roman"/>
          <w:iCs/>
          <w:kern w:val="0"/>
          <w:lang w:eastAsia="nl-NL"/>
          <w14:ligatures w14:val="none"/>
        </w:rPr>
        <w:t xml:space="preserve"> welke</w:t>
      </w:r>
      <w:r w:rsidRPr="00073E7B">
        <w:rPr>
          <w:rFonts w:eastAsia="Times New Roman" w:cs="Times New Roman"/>
          <w:iCs/>
          <w:kern w:val="0"/>
          <w:lang w:eastAsia="nl-NL"/>
          <w14:ligatures w14:val="none"/>
        </w:rPr>
        <w:t xml:space="preserve"> maatregelen </w:t>
      </w:r>
      <w:r w:rsidRPr="00073E7B" w:rsidR="004E0D70">
        <w:rPr>
          <w:rFonts w:eastAsia="Times New Roman" w:cs="Times New Roman"/>
          <w:iCs/>
          <w:kern w:val="0"/>
          <w:lang w:eastAsia="nl-NL"/>
          <w14:ligatures w14:val="none"/>
        </w:rPr>
        <w:t>het kabinet nodig acht om het voorstel te versterken</w:t>
      </w:r>
      <w:r w:rsidRPr="00073E7B">
        <w:rPr>
          <w:rFonts w:eastAsia="Times New Roman" w:cs="Times New Roman"/>
          <w:iCs/>
          <w:kern w:val="0"/>
          <w:lang w:eastAsia="nl-NL"/>
          <w14:ligatures w14:val="none"/>
        </w:rPr>
        <w:t>.</w:t>
      </w:r>
    </w:p>
    <w:p w:rsidRPr="00073E7B" w:rsidR="0082476E" w:rsidP="006B6B27" w:rsidRDefault="0082476E" w14:paraId="14D80B8E" w14:textId="77777777">
      <w:pPr>
        <w:rPr>
          <w:rFonts w:eastAsia="Times New Roman" w:cs="Times New Roman"/>
          <w:iCs/>
          <w:lang w:eastAsia="nl-NL"/>
        </w:rPr>
      </w:pPr>
    </w:p>
    <w:p w:rsidRPr="00073E7B" w:rsidR="006B6B27" w:rsidP="006B6B27" w:rsidRDefault="006B6B27" w14:paraId="094D60CD"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Met betrekking tot de kapitaalvereiste begrijpen de leden van de CDA-fractie de keuze voor een flexibel kapitaalregime zonder minimumkapitaalvereiste, mede gezien de ervaringen met het Nederlandse bv recht. Tegelijkertijd vragen deze leden hoe wordt gewaarborgd dat de combinatie van lage toetredingsdrempels, snelle digitale oprichting en beperkte preventieve controle niet leidt tot grotere risico’s op misbruik of onvoldoende bescherming van schuldeisers. Kan het kabinet daar meer duiding over geven? </w:t>
      </w:r>
    </w:p>
    <w:p w:rsidRPr="00073E7B" w:rsidR="00892203" w:rsidP="006B6B27" w:rsidRDefault="00892203" w14:paraId="2676FE1A" w14:textId="4D625338">
      <w:pPr>
        <w:rPr>
          <w:rFonts w:eastAsia="Times New Roman" w:cs="Times New Roman"/>
          <w:iCs/>
          <w:color w:val="000000"/>
          <w:kern w:val="0"/>
          <w:lang w:eastAsia="nl-NL"/>
          <w14:ligatures w14:val="none"/>
        </w:rPr>
      </w:pPr>
      <w:r w:rsidRPr="00073E7B">
        <w:rPr>
          <w:rFonts w:eastAsia="Times New Roman" w:cs="Times New Roman"/>
          <w:iCs/>
          <w:color w:val="000000"/>
          <w:kern w:val="0"/>
          <w:lang w:eastAsia="nl-NL"/>
          <w14:ligatures w14:val="none"/>
        </w:rPr>
        <w:t xml:space="preserve">Het kabinet is van mening dat het huidige voorstel nog onvoldoende waarborgen bevat om misbruik </w:t>
      </w:r>
      <w:r w:rsidRPr="00073E7B" w:rsidR="00053A0C">
        <w:rPr>
          <w:rFonts w:eastAsia="Times New Roman" w:cs="Times New Roman"/>
          <w:iCs/>
          <w:color w:val="000000"/>
          <w:kern w:val="0"/>
          <w:lang w:eastAsia="nl-NL"/>
          <w14:ligatures w14:val="none"/>
        </w:rPr>
        <w:t>middels</w:t>
      </w:r>
      <w:r w:rsidRPr="00073E7B">
        <w:rPr>
          <w:rFonts w:eastAsia="Times New Roman" w:cs="Times New Roman"/>
          <w:iCs/>
          <w:color w:val="000000"/>
          <w:kern w:val="0"/>
          <w:lang w:eastAsia="nl-NL"/>
          <w14:ligatures w14:val="none"/>
        </w:rPr>
        <w:t xml:space="preserve"> de EU Inc. te voorkomen. Voor de punten waar het kabinet versterking nodig acht, wordt verwezen naar het antwoord op de </w:t>
      </w:r>
      <w:r w:rsidRPr="00073E7B" w:rsidR="0009166F">
        <w:rPr>
          <w:rFonts w:eastAsia="Times New Roman" w:cs="Times New Roman"/>
          <w:iCs/>
          <w:color w:val="000000"/>
          <w:kern w:val="0"/>
          <w:lang w:eastAsia="nl-NL"/>
          <w14:ligatures w14:val="none"/>
        </w:rPr>
        <w:t>vraag van de leden van de D66-fractie hierboven</w:t>
      </w:r>
      <w:r w:rsidRPr="00073E7B">
        <w:rPr>
          <w:rFonts w:eastAsia="Times New Roman" w:cs="Times New Roman"/>
          <w:iCs/>
          <w:color w:val="000000"/>
          <w:kern w:val="0"/>
          <w:lang w:eastAsia="nl-NL"/>
          <w14:ligatures w14:val="none"/>
        </w:rPr>
        <w:t xml:space="preserve">. Waar het specifiek de bescherming van schuldeisers betreft vindt het kabinet het positief dat </w:t>
      </w:r>
      <w:r w:rsidRPr="00073E7B" w:rsidR="005B1EA1">
        <w:rPr>
          <w:rFonts w:eastAsia="Times New Roman" w:cs="Times New Roman"/>
          <w:iCs/>
          <w:color w:val="000000"/>
          <w:kern w:val="0"/>
          <w:lang w:eastAsia="nl-NL"/>
          <w14:ligatures w14:val="none"/>
        </w:rPr>
        <w:t xml:space="preserve">in </w:t>
      </w:r>
      <w:r w:rsidRPr="00073E7B" w:rsidR="0075753D">
        <w:rPr>
          <w:rFonts w:eastAsia="Times New Roman" w:cs="Times New Roman"/>
          <w:iCs/>
          <w:color w:val="000000"/>
          <w:kern w:val="0"/>
          <w:lang w:eastAsia="nl-NL"/>
          <w14:ligatures w14:val="none"/>
        </w:rPr>
        <w:t>het voorstel</w:t>
      </w:r>
      <w:r w:rsidRPr="00073E7B" w:rsidR="005B1EA1">
        <w:rPr>
          <w:rFonts w:eastAsia="Times New Roman" w:cs="Times New Roman"/>
          <w:iCs/>
          <w:color w:val="000000"/>
          <w:kern w:val="0"/>
          <w:lang w:eastAsia="nl-NL"/>
          <w14:ligatures w14:val="none"/>
        </w:rPr>
        <w:t xml:space="preserve"> </w:t>
      </w:r>
      <w:r w:rsidRPr="00073E7B">
        <w:rPr>
          <w:rFonts w:eastAsia="Times New Roman" w:cs="Times New Roman"/>
          <w:iCs/>
          <w:color w:val="000000"/>
          <w:kern w:val="0"/>
          <w:lang w:eastAsia="nl-NL"/>
          <w14:ligatures w14:val="none"/>
        </w:rPr>
        <w:t>tegenover het ontbreken van een minimumkapitaalvereiste staat dat de algemene vergadering van de EU Inc. enkel mag besluiten tot uitkeringen na het uitvoeren van een balanstest en een uitkeringstest. Doel is ervoor te zorgen dat de EU Inc. kan blijven voldoen aan zijn verplichtingen jegens zijn schuldeisers.</w:t>
      </w:r>
      <w:r w:rsidRPr="00073E7B" w:rsidR="005B1EA1">
        <w:rPr>
          <w:rFonts w:eastAsia="Times New Roman" w:cs="Times New Roman"/>
          <w:iCs/>
          <w:color w:val="000000"/>
          <w:kern w:val="0"/>
          <w:lang w:eastAsia="nl-NL"/>
          <w14:ligatures w14:val="none"/>
        </w:rPr>
        <w:t xml:space="preserve"> Dat is voor het kabinet een belangrijke waarborg die in grote mate overeenkomt met de schuldeisersbescherming in het </w:t>
      </w:r>
      <w:r w:rsidRPr="00073E7B" w:rsidR="005A4122">
        <w:rPr>
          <w:rFonts w:eastAsia="Times New Roman" w:cs="Times New Roman"/>
          <w:iCs/>
          <w:color w:val="000000"/>
          <w:kern w:val="0"/>
          <w:lang w:eastAsia="nl-NL"/>
          <w14:ligatures w14:val="none"/>
        </w:rPr>
        <w:t xml:space="preserve">Nederlandse </w:t>
      </w:r>
      <w:r w:rsidRPr="00073E7B" w:rsidR="005B1EA1">
        <w:rPr>
          <w:rFonts w:eastAsia="Times New Roman" w:cs="Times New Roman"/>
          <w:iCs/>
          <w:color w:val="000000"/>
          <w:kern w:val="0"/>
          <w:lang w:eastAsia="nl-NL"/>
          <w14:ligatures w14:val="none"/>
        </w:rPr>
        <w:t>BV-recht.</w:t>
      </w:r>
    </w:p>
    <w:p w:rsidRPr="00073E7B" w:rsidR="00ED0F72" w:rsidP="006B6B27" w:rsidRDefault="00ED0F72" w14:paraId="57A07BB5" w14:textId="77777777">
      <w:pPr>
        <w:rPr>
          <w:rFonts w:eastAsia="Times New Roman" w:cs="Times New Roman"/>
          <w:color w:val="000000"/>
          <w:kern w:val="0"/>
          <w:lang w:eastAsia="nl-NL"/>
          <w14:ligatures w14:val="none"/>
        </w:rPr>
      </w:pPr>
    </w:p>
    <w:p w:rsidRPr="00073E7B" w:rsidR="006B6B27" w:rsidP="006B6B27" w:rsidRDefault="006B6B27" w14:paraId="78874F8B" w14:textId="36B4F825">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CDA-fractie merken voorts op dat bij het aantrekken van internationale kredieten of investeringen de rechtsvorm slechts één van de relevante factoren is in de krediet- en risicoanalyse van investeerders en kredietverstrekkers. Ook nationale verschillen in onder meer boekhoudregelgeving, eigendomsrecht, zekerhedenrecht en het goederenrecht spelen hierbij een belangrijke rol. Is dit volgens het kabinet voldoende in beeld bij de EC? Worden deze verschillen momenteel in kaart gebracht en voorziet het kabinet op deze terreinen eveneens een pad richting verdere harmonisatie?</w:t>
      </w:r>
    </w:p>
    <w:p w:rsidRPr="00073E7B" w:rsidR="000414E0" w:rsidP="006B6B27" w:rsidRDefault="002E1EA2" w14:paraId="54008CDE" w14:textId="501F7C2F">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 xml:space="preserve">Zowel </w:t>
      </w:r>
      <w:proofErr w:type="spellStart"/>
      <w:r w:rsidRPr="00073E7B">
        <w:rPr>
          <w:rFonts w:eastAsia="Times New Roman" w:cs="Times New Roman"/>
          <w:iCs/>
          <w:color w:val="000000"/>
          <w:kern w:val="0"/>
          <w:lang w:eastAsia="nl-NL"/>
          <w14:ligatures w14:val="none"/>
        </w:rPr>
        <w:t>Enrico</w:t>
      </w:r>
      <w:proofErr w:type="spellEnd"/>
      <w:r w:rsidRPr="00073E7B">
        <w:rPr>
          <w:rFonts w:eastAsia="Times New Roman" w:cs="Times New Roman"/>
          <w:iCs/>
          <w:color w:val="000000"/>
          <w:kern w:val="0"/>
          <w:lang w:eastAsia="nl-NL"/>
          <w14:ligatures w14:val="none"/>
        </w:rPr>
        <w:t xml:space="preserve"> </w:t>
      </w:r>
      <w:proofErr w:type="spellStart"/>
      <w:r w:rsidRPr="00073E7B">
        <w:rPr>
          <w:rFonts w:eastAsia="Times New Roman" w:cs="Times New Roman"/>
          <w:iCs/>
          <w:color w:val="000000"/>
          <w:kern w:val="0"/>
          <w:lang w:eastAsia="nl-NL"/>
          <w14:ligatures w14:val="none"/>
        </w:rPr>
        <w:t>Letta</w:t>
      </w:r>
      <w:proofErr w:type="spellEnd"/>
      <w:r w:rsidRPr="00073E7B">
        <w:rPr>
          <w:rFonts w:eastAsia="Times New Roman" w:cs="Times New Roman"/>
          <w:iCs/>
          <w:color w:val="000000"/>
          <w:kern w:val="0"/>
          <w:lang w:eastAsia="nl-NL"/>
          <w14:ligatures w14:val="none"/>
        </w:rPr>
        <w:t xml:space="preserve"> als Mario </w:t>
      </w:r>
      <w:proofErr w:type="spellStart"/>
      <w:r w:rsidRPr="00073E7B">
        <w:rPr>
          <w:rFonts w:eastAsia="Times New Roman" w:cs="Times New Roman"/>
          <w:iCs/>
          <w:color w:val="000000"/>
          <w:kern w:val="0"/>
          <w:lang w:eastAsia="nl-NL"/>
          <w14:ligatures w14:val="none"/>
        </w:rPr>
        <w:t>Draghi</w:t>
      </w:r>
      <w:proofErr w:type="spellEnd"/>
      <w:r w:rsidRPr="00073E7B">
        <w:rPr>
          <w:rFonts w:eastAsia="Times New Roman" w:cs="Times New Roman"/>
          <w:iCs/>
          <w:color w:val="000000"/>
          <w:kern w:val="0"/>
          <w:lang w:eastAsia="nl-NL"/>
          <w14:ligatures w14:val="none"/>
        </w:rPr>
        <w:t xml:space="preserve"> hebben in hun rapporten over respectievelijk de interne markt en het Europese concurrentievermogen aanbevolen om ambitieuze verdere stappen te zetten bij het harmoniseren van regelgeving, en harmonisatie van de interpretatie van regels. In het bijzonder is hierbij </w:t>
      </w:r>
      <w:r w:rsidRPr="00073E7B" w:rsidR="000F1332">
        <w:rPr>
          <w:rFonts w:eastAsia="Times New Roman" w:cs="Times New Roman"/>
          <w:iCs/>
          <w:color w:val="000000"/>
          <w:kern w:val="0"/>
          <w:lang w:eastAsia="nl-NL"/>
          <w14:ligatures w14:val="none"/>
        </w:rPr>
        <w:t xml:space="preserve">in beide rapporten </w:t>
      </w:r>
      <w:r w:rsidRPr="00073E7B">
        <w:rPr>
          <w:rFonts w:eastAsia="Times New Roman" w:cs="Times New Roman"/>
          <w:iCs/>
          <w:color w:val="000000"/>
          <w:kern w:val="0"/>
          <w:lang w:eastAsia="nl-NL"/>
          <w14:ligatures w14:val="none"/>
        </w:rPr>
        <w:t>aandacht voor het insolventierecht, maar ook op andere rechtsgebieden zijn er verschillen tussen jurisdicties waar ondernemers en investeerders in de EU tegenaan</w:t>
      </w:r>
      <w:r w:rsidRPr="00073E7B" w:rsidR="00053A0C">
        <w:rPr>
          <w:rFonts w:eastAsia="Times New Roman" w:cs="Times New Roman"/>
          <w:iCs/>
          <w:color w:val="000000"/>
          <w:kern w:val="0"/>
          <w:lang w:eastAsia="nl-NL"/>
          <w14:ligatures w14:val="none"/>
        </w:rPr>
        <w:t xml:space="preserve"> </w:t>
      </w:r>
      <w:r w:rsidRPr="00073E7B">
        <w:rPr>
          <w:rFonts w:eastAsia="Times New Roman" w:cs="Times New Roman"/>
          <w:iCs/>
          <w:color w:val="000000"/>
          <w:kern w:val="0"/>
          <w:lang w:eastAsia="nl-NL"/>
          <w14:ligatures w14:val="none"/>
        </w:rPr>
        <w:t xml:space="preserve">lopen bij grensoverschrijdende activiteiten. </w:t>
      </w:r>
    </w:p>
    <w:p w:rsidRPr="00073E7B" w:rsidR="007E4BEB" w:rsidP="007E4BEB" w:rsidRDefault="000414E0" w14:paraId="1ED22C07" w14:textId="77777777">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 xml:space="preserve">In de kabinetsinzet voor de kapitaalmarktunie stelt het kabinet dat de interne markt pas optimaal functioneert als relevante regelgeving geharmoniseerd is en overal hetzelfde wordt toegepast. Om de grootste knelpunten die het vrije verkeer van kapitaal en daarmee de integratie van de EU-kapitaalmarkt belemmeren, wil het kabinet dat de EU deze voortvarend </w:t>
      </w:r>
      <w:r w:rsidRPr="00073E7B">
        <w:rPr>
          <w:rFonts w:eastAsia="Times New Roman" w:cs="Times New Roman"/>
          <w:iCs/>
          <w:color w:val="000000"/>
          <w:kern w:val="0"/>
          <w:lang w:eastAsia="nl-NL"/>
          <w14:ligatures w14:val="none"/>
        </w:rPr>
        <w:lastRenderedPageBreak/>
        <w:t xml:space="preserve">aanpakt. Hierbij prioriteert het kabinet </w:t>
      </w:r>
      <w:r w:rsidRPr="00073E7B" w:rsidR="006404E4">
        <w:rPr>
          <w:rFonts w:eastAsia="Times New Roman" w:cs="Times New Roman"/>
          <w:iCs/>
          <w:color w:val="000000"/>
          <w:kern w:val="0"/>
          <w:lang w:eastAsia="nl-NL"/>
          <w14:ligatures w14:val="none"/>
        </w:rPr>
        <w:t>harmonisatie</w:t>
      </w:r>
      <w:r w:rsidRPr="00073E7B">
        <w:rPr>
          <w:rFonts w:eastAsia="Times New Roman" w:cs="Times New Roman"/>
          <w:iCs/>
          <w:color w:val="000000"/>
          <w:kern w:val="0"/>
          <w:lang w:eastAsia="nl-NL"/>
          <w14:ligatures w14:val="none"/>
        </w:rPr>
        <w:t xml:space="preserve"> van het insolventierecht, </w:t>
      </w:r>
      <w:r w:rsidRPr="00073E7B" w:rsidR="006404E4">
        <w:rPr>
          <w:rFonts w:eastAsia="Times New Roman" w:cs="Times New Roman"/>
          <w:iCs/>
          <w:color w:val="000000"/>
          <w:kern w:val="0"/>
          <w:lang w:eastAsia="nl-NL"/>
          <w14:ligatures w14:val="none"/>
        </w:rPr>
        <w:t>zekerhedenrecht, effectenrecht en de ontwikkeling van een optionele EU-standaard voor financiële verslaggeving van het mkb en de ontwikkeling van een 28</w:t>
      </w:r>
      <w:r w:rsidRPr="00073E7B" w:rsidR="006404E4">
        <w:rPr>
          <w:rFonts w:eastAsia="Times New Roman" w:cs="Times New Roman"/>
          <w:iCs/>
          <w:color w:val="000000"/>
          <w:kern w:val="0"/>
          <w:vertAlign w:val="superscript"/>
          <w:lang w:eastAsia="nl-NL"/>
          <w14:ligatures w14:val="none"/>
        </w:rPr>
        <w:t>ste</w:t>
      </w:r>
      <w:r w:rsidRPr="00073E7B" w:rsidR="006404E4">
        <w:rPr>
          <w:rFonts w:eastAsia="Times New Roman" w:cs="Times New Roman"/>
          <w:iCs/>
          <w:color w:val="000000"/>
          <w:kern w:val="0"/>
          <w:lang w:eastAsia="nl-NL"/>
          <w14:ligatures w14:val="none"/>
        </w:rPr>
        <w:t xml:space="preserve"> regime voor bedrijven.</w:t>
      </w:r>
      <w:r w:rsidRPr="00073E7B" w:rsidR="006404E4">
        <w:rPr>
          <w:rStyle w:val="Voetnootmarkering"/>
          <w:rFonts w:eastAsia="Times New Roman" w:cs="Times New Roman"/>
          <w:iCs/>
          <w:color w:val="000000"/>
          <w:kern w:val="0"/>
          <w:lang w:eastAsia="nl-NL"/>
          <w14:ligatures w14:val="none"/>
        </w:rPr>
        <w:footnoteReference w:id="18"/>
      </w:r>
      <w:r w:rsidRPr="00073E7B" w:rsidR="006404E4">
        <w:rPr>
          <w:rFonts w:eastAsia="Times New Roman" w:cs="Times New Roman"/>
          <w:iCs/>
          <w:color w:val="000000"/>
          <w:kern w:val="0"/>
          <w:lang w:eastAsia="nl-NL"/>
          <w14:ligatures w14:val="none"/>
        </w:rPr>
        <w:t xml:space="preserve"> Het kabinet brengt dit met regelmaat op in verschillende EU overleggremia</w:t>
      </w:r>
      <w:r w:rsidRPr="00073E7B" w:rsidR="00744495">
        <w:rPr>
          <w:rFonts w:eastAsia="Times New Roman" w:cs="Times New Roman"/>
          <w:iCs/>
          <w:color w:val="000000"/>
          <w:kern w:val="0"/>
          <w:lang w:eastAsia="nl-NL"/>
          <w14:ligatures w14:val="none"/>
        </w:rPr>
        <w:t xml:space="preserve"> en bij de Europese Commissie</w:t>
      </w:r>
      <w:r w:rsidRPr="00073E7B" w:rsidR="006404E4">
        <w:rPr>
          <w:rFonts w:eastAsia="Times New Roman" w:cs="Times New Roman"/>
          <w:iCs/>
          <w:color w:val="000000"/>
          <w:kern w:val="0"/>
          <w:lang w:eastAsia="nl-NL"/>
          <w14:ligatures w14:val="none"/>
        </w:rPr>
        <w:t>.</w:t>
      </w:r>
    </w:p>
    <w:p w:rsidRPr="00073E7B" w:rsidR="005055BB" w:rsidP="007E4BEB" w:rsidRDefault="005055BB" w14:paraId="63CA7748" w14:textId="136B84CB">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Het 28</w:t>
      </w:r>
      <w:r w:rsidRPr="00073E7B">
        <w:rPr>
          <w:rFonts w:eastAsia="Times New Roman" w:cs="Times New Roman"/>
          <w:iCs/>
          <w:color w:val="000000"/>
          <w:kern w:val="0"/>
          <w:vertAlign w:val="superscript"/>
          <w:lang w:eastAsia="nl-NL"/>
          <w14:ligatures w14:val="none"/>
        </w:rPr>
        <w:t>ste</w:t>
      </w:r>
      <w:r w:rsidRPr="00073E7B">
        <w:rPr>
          <w:rFonts w:eastAsia="Times New Roman" w:cs="Times New Roman"/>
          <w:iCs/>
          <w:color w:val="000000"/>
          <w:kern w:val="0"/>
          <w:lang w:eastAsia="nl-NL"/>
          <w14:ligatures w14:val="none"/>
        </w:rPr>
        <w:t xml:space="preserve"> regime kan </w:t>
      </w:r>
      <w:r w:rsidRPr="00073E7B" w:rsidR="004366B5">
        <w:rPr>
          <w:rFonts w:eastAsia="Times New Roman" w:cs="Times New Roman"/>
          <w:iCs/>
          <w:color w:val="000000"/>
          <w:kern w:val="0"/>
          <w:lang w:eastAsia="nl-NL"/>
          <w14:ligatures w14:val="none"/>
        </w:rPr>
        <w:t xml:space="preserve">een eerste stap zijn </w:t>
      </w:r>
      <w:r w:rsidRPr="00073E7B" w:rsidR="0034481A">
        <w:rPr>
          <w:rFonts w:eastAsia="Times New Roman" w:cs="Times New Roman"/>
          <w:iCs/>
          <w:color w:val="000000"/>
          <w:kern w:val="0"/>
          <w:lang w:eastAsia="nl-NL"/>
          <w14:ligatures w14:val="none"/>
        </w:rPr>
        <w:t>om</w:t>
      </w:r>
      <w:r w:rsidRPr="00073E7B" w:rsidR="004366B5">
        <w:rPr>
          <w:rFonts w:eastAsia="Times New Roman" w:cs="Times New Roman"/>
          <w:iCs/>
          <w:color w:val="000000"/>
          <w:kern w:val="0"/>
          <w:lang w:eastAsia="nl-NL"/>
          <w14:ligatures w14:val="none"/>
        </w:rPr>
        <w:t xml:space="preserve"> verdere</w:t>
      </w:r>
      <w:r w:rsidRPr="00073E7B">
        <w:rPr>
          <w:rFonts w:eastAsia="Times New Roman" w:cs="Times New Roman"/>
          <w:iCs/>
          <w:color w:val="000000"/>
          <w:kern w:val="0"/>
          <w:lang w:eastAsia="nl-NL"/>
          <w14:ligatures w14:val="none"/>
        </w:rPr>
        <w:t xml:space="preserve"> harmonisatie te bevorderen. </w:t>
      </w:r>
      <w:r w:rsidRPr="00073E7B" w:rsidR="004366B5">
        <w:rPr>
          <w:rFonts w:eastAsia="Times New Roman" w:cs="Times New Roman"/>
          <w:iCs/>
          <w:color w:val="000000"/>
          <w:kern w:val="0"/>
          <w:lang w:eastAsia="nl-NL"/>
          <w14:ligatures w14:val="none"/>
        </w:rPr>
        <w:t>Vanwege de verschillen van de rechtsstelsels van de</w:t>
      </w:r>
      <w:r w:rsidRPr="00073E7B">
        <w:rPr>
          <w:rFonts w:eastAsia="Times New Roman" w:cs="Times New Roman"/>
          <w:iCs/>
          <w:color w:val="000000"/>
          <w:kern w:val="0"/>
          <w:lang w:eastAsia="nl-NL"/>
          <w14:ligatures w14:val="none"/>
        </w:rPr>
        <w:t xml:space="preserve"> 27 lidstaten </w:t>
      </w:r>
      <w:r w:rsidRPr="00073E7B" w:rsidR="004366B5">
        <w:rPr>
          <w:rFonts w:eastAsia="Times New Roman" w:cs="Times New Roman"/>
          <w:iCs/>
          <w:color w:val="000000"/>
          <w:kern w:val="0"/>
          <w:lang w:eastAsia="nl-NL"/>
          <w14:ligatures w14:val="none"/>
        </w:rPr>
        <w:t>is dit</w:t>
      </w:r>
      <w:r w:rsidRPr="00073E7B">
        <w:rPr>
          <w:rFonts w:eastAsia="Times New Roman" w:cs="Times New Roman"/>
          <w:iCs/>
          <w:color w:val="000000"/>
          <w:kern w:val="0"/>
          <w:lang w:eastAsia="nl-NL"/>
          <w14:ligatures w14:val="none"/>
        </w:rPr>
        <w:t xml:space="preserve"> een ingewikkelde opgave</w:t>
      </w:r>
      <w:r w:rsidRPr="00073E7B" w:rsidR="004366B5">
        <w:rPr>
          <w:rFonts w:eastAsia="Times New Roman" w:cs="Times New Roman"/>
          <w:iCs/>
          <w:color w:val="000000"/>
          <w:kern w:val="0"/>
          <w:lang w:eastAsia="nl-NL"/>
          <w14:ligatures w14:val="none"/>
        </w:rPr>
        <w:t xml:space="preserve">. </w:t>
      </w:r>
      <w:r w:rsidRPr="00073E7B" w:rsidR="007E4BEB">
        <w:rPr>
          <w:rFonts w:eastAsia="Times New Roman" w:cs="Times New Roman"/>
          <w:iCs/>
          <w:color w:val="000000"/>
          <w:kern w:val="0"/>
          <w:lang w:eastAsia="nl-NL"/>
          <w14:ligatures w14:val="none"/>
        </w:rPr>
        <w:t>Daarom wordt dit vraagstuk ook in Benelux-verband verkend.</w:t>
      </w:r>
    </w:p>
    <w:p w:rsidRPr="00073E7B" w:rsidR="007E4BEB" w:rsidP="007E4BEB" w:rsidRDefault="007E4BEB" w14:paraId="620F28EF" w14:textId="77777777">
      <w:pPr>
        <w:rPr>
          <w:rFonts w:eastAsia="Times New Roman" w:cs="Times New Roman"/>
          <w:iCs/>
          <w:color w:val="000000" w:themeColor="text1"/>
          <w:lang w:eastAsia="nl-NL"/>
        </w:rPr>
      </w:pPr>
    </w:p>
    <w:p w:rsidRPr="00073E7B" w:rsidR="006B6B27" w:rsidP="006B6B27" w:rsidRDefault="006B6B27" w14:paraId="7A0374BD"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CDA-fractie wijzen er daarnaast op dat het huidige Nederlandse stelsel niet alleen voorziet in registratie van ondernemingen, maar ook in een belangrijke poortwachters- en adviesfunctie van onder meer het notariaat en de Kamer van Koophandel. Deze functies dragen niet alleen bij aan fraudepreventie en het tegengaan van witwassen, maar helpen ondernemers ook om ondernemingen zorgvuldig en toekomstbestendig op te zetten. Deze leden zien het risico dat bij een sterk vereenvoudigde en versnelde oprichting van een EU Inc. deze waarborgen onder druk komen te staan. Hoe beoordeelt het kabinet dit risico en op welke wijze wordt binnen het voorgestelde 28ste regime geborgd dat voldoende controle, verificatie en poortwachtersfunctie behouden blijven?</w:t>
      </w:r>
    </w:p>
    <w:p w:rsidRPr="00073E7B" w:rsidR="00670A0E" w:rsidRDefault="00670A0E" w14:paraId="02936421" w14:textId="31FB5753">
      <w:pPr>
        <w:rPr>
          <w:rFonts w:eastAsia="Times New Roman" w:cs="Times New Roman"/>
          <w:iCs/>
          <w:kern w:val="0"/>
          <w:lang w:eastAsia="nl-NL"/>
          <w14:ligatures w14:val="none"/>
        </w:rPr>
      </w:pPr>
      <w:r w:rsidRPr="00073E7B">
        <w:rPr>
          <w:rFonts w:eastAsia="Times New Roman" w:cs="Times New Roman"/>
          <w:iCs/>
          <w:kern w:val="0"/>
          <w:lang w:eastAsia="nl-NL"/>
          <w14:ligatures w14:val="none"/>
        </w:rPr>
        <w:t xml:space="preserve">De leden van de CDA-fractie vragen naar het risico dat bij een vereenvoudigde en versnelde oprichting van een EU Inc. de waarborgen die de poortwachters- en adviesfuncties van onder meer het notariaat en de Kamer van Koophandel vervullen onder druk komen te </w:t>
      </w:r>
      <w:r w:rsidRPr="00073E7B" w:rsidR="000849DD">
        <w:rPr>
          <w:rFonts w:eastAsia="Times New Roman" w:cs="Times New Roman"/>
          <w:iCs/>
          <w:kern w:val="0"/>
          <w:lang w:eastAsia="nl-NL"/>
          <w14:ligatures w14:val="none"/>
        </w:rPr>
        <w:t>staan</w:t>
      </w:r>
      <w:r w:rsidRPr="00073E7B">
        <w:rPr>
          <w:rFonts w:eastAsia="Times New Roman" w:cs="Times New Roman"/>
          <w:iCs/>
          <w:kern w:val="0"/>
          <w:lang w:eastAsia="nl-NL"/>
          <w14:ligatures w14:val="none"/>
        </w:rPr>
        <w:t xml:space="preserve">. Het kabinet </w:t>
      </w:r>
      <w:r w:rsidRPr="00073E7B" w:rsidR="005B6BEF">
        <w:rPr>
          <w:rFonts w:eastAsia="Times New Roman" w:cs="Times New Roman"/>
          <w:iCs/>
          <w:kern w:val="0"/>
          <w:lang w:eastAsia="nl-NL"/>
          <w14:ligatures w14:val="none"/>
        </w:rPr>
        <w:t>vindt</w:t>
      </w:r>
      <w:r w:rsidRPr="00073E7B">
        <w:rPr>
          <w:rFonts w:eastAsia="Times New Roman" w:cs="Times New Roman"/>
          <w:iCs/>
          <w:kern w:val="0"/>
          <w:lang w:eastAsia="nl-NL"/>
          <w14:ligatures w14:val="none"/>
        </w:rPr>
        <w:t xml:space="preserve"> met de leden van de CDA-fractie dat de poortwachters- en adviesfuncties die zijn ingebed in het Nederlandse stelsel, </w:t>
      </w:r>
      <w:r w:rsidRPr="00073E7B" w:rsidR="005B6BEF">
        <w:rPr>
          <w:rFonts w:eastAsia="Times New Roman" w:cs="Times New Roman"/>
          <w:iCs/>
          <w:kern w:val="0"/>
          <w:lang w:eastAsia="nl-NL"/>
          <w14:ligatures w14:val="none"/>
        </w:rPr>
        <w:t>niet alleen</w:t>
      </w:r>
      <w:r w:rsidRPr="00073E7B">
        <w:rPr>
          <w:rFonts w:eastAsia="Times New Roman" w:cs="Times New Roman"/>
          <w:iCs/>
          <w:kern w:val="0"/>
          <w:lang w:eastAsia="nl-NL"/>
          <w14:ligatures w14:val="none"/>
        </w:rPr>
        <w:t xml:space="preserve"> </w:t>
      </w:r>
      <w:r w:rsidRPr="00073E7B" w:rsidR="000849DD">
        <w:rPr>
          <w:rFonts w:eastAsia="Times New Roman" w:cs="Times New Roman"/>
          <w:iCs/>
          <w:kern w:val="0"/>
          <w:lang w:eastAsia="nl-NL"/>
          <w14:ligatures w14:val="none"/>
        </w:rPr>
        <w:t>bijdragen aan</w:t>
      </w:r>
      <w:r w:rsidRPr="00073E7B">
        <w:rPr>
          <w:rFonts w:eastAsia="Times New Roman" w:cs="Times New Roman"/>
          <w:iCs/>
          <w:kern w:val="0"/>
          <w:lang w:eastAsia="nl-NL"/>
          <w14:ligatures w14:val="none"/>
        </w:rPr>
        <w:t xml:space="preserve"> </w:t>
      </w:r>
      <w:r w:rsidRPr="00073E7B" w:rsidR="00053A0C">
        <w:rPr>
          <w:rFonts w:eastAsia="Times New Roman" w:cs="Times New Roman"/>
          <w:iCs/>
          <w:kern w:val="0"/>
          <w:lang w:eastAsia="nl-NL"/>
          <w14:ligatures w14:val="none"/>
        </w:rPr>
        <w:t xml:space="preserve">het voorkomen van </w:t>
      </w:r>
      <w:r w:rsidRPr="00073E7B" w:rsidR="009F549D">
        <w:rPr>
          <w:rFonts w:eastAsia="Times New Roman" w:cs="Times New Roman"/>
          <w:iCs/>
          <w:kern w:val="0"/>
          <w:lang w:eastAsia="nl-NL"/>
          <w14:ligatures w14:val="none"/>
        </w:rPr>
        <w:t xml:space="preserve">misbruik, </w:t>
      </w:r>
      <w:r w:rsidRPr="00073E7B">
        <w:rPr>
          <w:rFonts w:eastAsia="Times New Roman" w:cs="Times New Roman"/>
          <w:iCs/>
          <w:kern w:val="0"/>
          <w:lang w:eastAsia="nl-NL"/>
          <w14:ligatures w14:val="none"/>
        </w:rPr>
        <w:t>fraude en witwas</w:t>
      </w:r>
      <w:r w:rsidRPr="00073E7B" w:rsidR="00053A0C">
        <w:rPr>
          <w:rFonts w:eastAsia="Times New Roman" w:cs="Times New Roman"/>
          <w:iCs/>
          <w:kern w:val="0"/>
          <w:lang w:eastAsia="nl-NL"/>
          <w14:ligatures w14:val="none"/>
        </w:rPr>
        <w:t>sen</w:t>
      </w:r>
      <w:r w:rsidRPr="00073E7B">
        <w:rPr>
          <w:rFonts w:eastAsia="Times New Roman" w:cs="Times New Roman"/>
          <w:iCs/>
          <w:kern w:val="0"/>
          <w:lang w:eastAsia="nl-NL"/>
          <w14:ligatures w14:val="none"/>
        </w:rPr>
        <w:t xml:space="preserve">, </w:t>
      </w:r>
      <w:r w:rsidRPr="00073E7B" w:rsidR="005B6BEF">
        <w:rPr>
          <w:rFonts w:eastAsia="Times New Roman" w:cs="Times New Roman"/>
          <w:iCs/>
          <w:kern w:val="0"/>
          <w:lang w:eastAsia="nl-NL"/>
          <w14:ligatures w14:val="none"/>
        </w:rPr>
        <w:t xml:space="preserve">maar </w:t>
      </w:r>
      <w:r w:rsidRPr="00073E7B">
        <w:rPr>
          <w:rFonts w:eastAsia="Times New Roman" w:cs="Times New Roman"/>
          <w:iCs/>
          <w:kern w:val="0"/>
          <w:lang w:eastAsia="nl-NL"/>
          <w14:ligatures w14:val="none"/>
        </w:rPr>
        <w:t>ondernemers ook in belangrijke mate kunnen steunen bij het opzetten van hun onderneming op een zorgvuldige en toekomstbestendige wijze. Het voorstel voorziet voor de EU Inc. niet in dezelfde mate in een inbedding van deze functies. Het voorstel voorziet in de mogelijkheid voor ondernemers om voor hun statuten gebruik te maken van EU-modellen voor standaardstatuten (hierna: standaardstatuten). Een EU Inc. kan van deze standaardstatuten gebruikmaken, om te bewerkstelligen dat de registratieprocedure snel kan worden doorlopen en tegelijkertijd ervoor te zorgen dat aan alle formele vereisten voor de statuten wordt voldaan (overweging 10). In dat geval dient een preventieve controle van administratieve, gerechtelijke en/of notariële aard binnen 48 uur na indiening van de documenten te worden uitgevoerd. Het voorstel geeft de Commissie de opdracht deze standaardstatuten in uitvoeringshandelingen vast te stellen. Het kabinet zet er in de onderhandelingen op in dat lidstaten</w:t>
      </w:r>
      <w:r w:rsidRPr="00073E7B" w:rsidR="005055BB">
        <w:rPr>
          <w:rFonts w:eastAsia="Times New Roman" w:cs="Times New Roman"/>
          <w:iCs/>
          <w:kern w:val="0"/>
          <w:lang w:eastAsia="nl-NL"/>
          <w14:ligatures w14:val="none"/>
        </w:rPr>
        <w:t xml:space="preserve"> tijdig</w:t>
      </w:r>
      <w:r w:rsidRPr="00073E7B">
        <w:rPr>
          <w:rFonts w:eastAsia="Times New Roman" w:cs="Times New Roman"/>
          <w:iCs/>
          <w:kern w:val="0"/>
          <w:lang w:eastAsia="nl-NL"/>
          <w14:ligatures w14:val="none"/>
        </w:rPr>
        <w:t xml:space="preserve"> inzicht krijgen in de inhoud van de standaardstatuten, omdat deze van belang zijn voor de inrichting van EU Inc.-ondernemingen die daarvan gebruik maken.</w:t>
      </w:r>
    </w:p>
    <w:p w:rsidRPr="00073E7B" w:rsidR="00670A0E" w:rsidP="006B6B27" w:rsidRDefault="00670A0E" w14:paraId="726CBF5C" w14:textId="62FEAD57">
      <w:pPr>
        <w:rPr>
          <w:rFonts w:eastAsia="Times New Roman" w:cs="Times New Roman"/>
          <w:iCs/>
          <w:kern w:val="0"/>
          <w:lang w:eastAsia="nl-NL"/>
          <w14:ligatures w14:val="none"/>
        </w:rPr>
      </w:pPr>
      <w:r w:rsidRPr="00073E7B">
        <w:rPr>
          <w:rFonts w:eastAsia="Times New Roman" w:cs="Times New Roman"/>
          <w:iCs/>
          <w:kern w:val="0"/>
          <w:lang w:eastAsia="nl-NL"/>
          <w14:ligatures w14:val="none"/>
        </w:rPr>
        <w:t xml:space="preserve">Het kabinet begrijpt de gedachte achter de versnelde procedure bij gebruikmaking van standaardstatuten, maar heeft zorgen over de ruimte die nog blijft voor een grondige rechtmatigheidscontrole binnen de beperkte duur van 48 uur. </w:t>
      </w:r>
      <w:r w:rsidRPr="00073E7B" w:rsidR="50738044">
        <w:rPr>
          <w:rFonts w:eastAsia="Times New Roman" w:cs="Times New Roman"/>
          <w:iCs/>
          <w:kern w:val="0"/>
          <w:lang w:eastAsia="nl-NL"/>
          <w14:ligatures w14:val="none"/>
        </w:rPr>
        <w:t>E</w:t>
      </w:r>
      <w:r w:rsidRPr="00073E7B" w:rsidR="219C1E87">
        <w:rPr>
          <w:rFonts w:eastAsia="Times New Roman" w:cs="Times New Roman"/>
          <w:iCs/>
          <w:lang w:eastAsia="nl-NL"/>
        </w:rPr>
        <w:t>en poortwachter moet binnen de gegeven tijd niet alleen alle stukken tijdig en compleet ontvangen, maar ook kunnen beoordelen en beslui</w:t>
      </w:r>
      <w:r w:rsidRPr="00073E7B" w:rsidR="351FFC10">
        <w:rPr>
          <w:rFonts w:eastAsia="Times New Roman" w:cs="Times New Roman"/>
          <w:iCs/>
          <w:lang w:eastAsia="nl-NL"/>
        </w:rPr>
        <w:t xml:space="preserve">ten of er dienst verleend kan worden aan de desbetreffende persoon. </w:t>
      </w:r>
      <w:r w:rsidRPr="00073E7B" w:rsidR="6CF56957">
        <w:rPr>
          <w:rFonts w:eastAsia="Times New Roman" w:cs="Times New Roman"/>
          <w:iCs/>
          <w:lang w:eastAsia="nl-NL"/>
        </w:rPr>
        <w:t xml:space="preserve">Bij </w:t>
      </w:r>
      <w:r w:rsidRPr="00073E7B" w:rsidR="6CF56957">
        <w:rPr>
          <w:rFonts w:eastAsia="Times New Roman" w:cs="Times New Roman"/>
          <w:iCs/>
          <w:lang w:eastAsia="nl-NL"/>
        </w:rPr>
        <w:lastRenderedPageBreak/>
        <w:t>de oprich</w:t>
      </w:r>
      <w:r w:rsidRPr="00073E7B" w:rsidR="5066CE5C">
        <w:rPr>
          <w:rFonts w:eastAsia="Times New Roman" w:cs="Times New Roman"/>
          <w:iCs/>
          <w:lang w:eastAsia="nl-NL"/>
        </w:rPr>
        <w:t>t</w:t>
      </w:r>
      <w:r w:rsidRPr="00073E7B" w:rsidR="6CF56957">
        <w:rPr>
          <w:rFonts w:eastAsia="Times New Roman" w:cs="Times New Roman"/>
          <w:iCs/>
          <w:lang w:eastAsia="nl-NL"/>
        </w:rPr>
        <w:t xml:space="preserve">ingshandeling in Nederland heeft de notaris bovendien een cruciale rol als het gaat om </w:t>
      </w:r>
      <w:r w:rsidRPr="00073E7B" w:rsidR="00E15470">
        <w:rPr>
          <w:rFonts w:eastAsia="Times New Roman" w:cs="Times New Roman"/>
          <w:iCs/>
          <w:lang w:eastAsia="nl-NL"/>
        </w:rPr>
        <w:t xml:space="preserve">het voorkomen </w:t>
      </w:r>
      <w:r w:rsidRPr="00073E7B" w:rsidR="6CF56957">
        <w:rPr>
          <w:rFonts w:eastAsia="Times New Roman" w:cs="Times New Roman"/>
          <w:iCs/>
          <w:lang w:eastAsia="nl-NL"/>
        </w:rPr>
        <w:t xml:space="preserve">van </w:t>
      </w:r>
      <w:r w:rsidRPr="00073E7B" w:rsidR="009F549D">
        <w:rPr>
          <w:rFonts w:eastAsia="Times New Roman" w:cs="Times New Roman"/>
          <w:iCs/>
          <w:lang w:eastAsia="nl-NL"/>
        </w:rPr>
        <w:t xml:space="preserve">misbruik en </w:t>
      </w:r>
      <w:r w:rsidRPr="00073E7B" w:rsidR="6CF56957">
        <w:rPr>
          <w:rFonts w:eastAsia="Times New Roman" w:cs="Times New Roman"/>
          <w:iCs/>
          <w:lang w:eastAsia="nl-NL"/>
        </w:rPr>
        <w:t xml:space="preserve">witwassen </w:t>
      </w:r>
      <w:r w:rsidRPr="00073E7B" w:rsidR="5066CE5C">
        <w:rPr>
          <w:rFonts w:eastAsia="Times New Roman" w:cs="Times New Roman"/>
          <w:iCs/>
          <w:lang w:eastAsia="nl-NL"/>
        </w:rPr>
        <w:t xml:space="preserve">en </w:t>
      </w:r>
      <w:r w:rsidRPr="00073E7B" w:rsidR="005B6BEF">
        <w:rPr>
          <w:rFonts w:eastAsia="Times New Roman" w:cs="Times New Roman"/>
          <w:iCs/>
          <w:lang w:eastAsia="nl-NL"/>
        </w:rPr>
        <w:t xml:space="preserve">om </w:t>
      </w:r>
      <w:r w:rsidRPr="00073E7B" w:rsidR="5066CE5C">
        <w:rPr>
          <w:rFonts w:eastAsia="Times New Roman" w:cs="Times New Roman"/>
          <w:iCs/>
          <w:lang w:eastAsia="nl-NL"/>
        </w:rPr>
        <w:t xml:space="preserve">fraudebestrijding. </w:t>
      </w:r>
      <w:r w:rsidRPr="00073E7B" w:rsidR="0405B8A3">
        <w:rPr>
          <w:rFonts w:eastAsia="Times New Roman" w:cs="Times New Roman"/>
          <w:iCs/>
          <w:lang w:eastAsia="nl-NL"/>
        </w:rPr>
        <w:t>De notaris</w:t>
      </w:r>
      <w:r w:rsidRPr="00073E7B" w:rsidR="3EFB64B7">
        <w:rPr>
          <w:rFonts w:eastAsia="Times New Roman" w:cs="Times New Roman"/>
          <w:iCs/>
          <w:lang w:eastAsia="nl-NL"/>
        </w:rPr>
        <w:t xml:space="preserve"> </w:t>
      </w:r>
      <w:r w:rsidRPr="00073E7B" w:rsidR="0405B8A3">
        <w:rPr>
          <w:rFonts w:eastAsia="Times New Roman" w:cs="Times New Roman"/>
          <w:iCs/>
          <w:lang w:eastAsia="nl-NL"/>
        </w:rPr>
        <w:t>controleer</w:t>
      </w:r>
      <w:r w:rsidRPr="00073E7B" w:rsidR="2D9CACFA">
        <w:rPr>
          <w:rFonts w:eastAsia="Times New Roman" w:cs="Times New Roman"/>
          <w:iCs/>
          <w:lang w:eastAsia="nl-NL"/>
        </w:rPr>
        <w:t>t</w:t>
      </w:r>
      <w:r w:rsidRPr="00073E7B" w:rsidR="0405B8A3">
        <w:rPr>
          <w:rFonts w:eastAsia="Times New Roman" w:cs="Times New Roman"/>
          <w:iCs/>
          <w:lang w:eastAsia="nl-NL"/>
        </w:rPr>
        <w:t xml:space="preserve"> </w:t>
      </w:r>
      <w:r w:rsidRPr="00073E7B" w:rsidR="2D9CACFA">
        <w:rPr>
          <w:rFonts w:eastAsia="Times New Roman" w:cs="Times New Roman"/>
          <w:iCs/>
          <w:lang w:eastAsia="nl-NL"/>
        </w:rPr>
        <w:t>niet alleen de identiteit van de cliënt, maar ook de identiteit van de betrokke</w:t>
      </w:r>
      <w:r w:rsidRPr="00073E7B" w:rsidR="3EFB64B7">
        <w:rPr>
          <w:rFonts w:eastAsia="Times New Roman" w:cs="Times New Roman"/>
          <w:iCs/>
          <w:lang w:eastAsia="nl-NL"/>
        </w:rPr>
        <w:t xml:space="preserve">n </w:t>
      </w:r>
      <w:proofErr w:type="spellStart"/>
      <w:r w:rsidRPr="00073E7B" w:rsidR="3EFB64B7">
        <w:rPr>
          <w:rFonts w:eastAsia="Times New Roman" w:cs="Times New Roman"/>
          <w:iCs/>
          <w:lang w:eastAsia="nl-NL"/>
        </w:rPr>
        <w:t>UBO's</w:t>
      </w:r>
      <w:proofErr w:type="spellEnd"/>
      <w:r w:rsidRPr="00073E7B" w:rsidR="3EFB64B7">
        <w:rPr>
          <w:rFonts w:eastAsia="Times New Roman" w:cs="Times New Roman"/>
          <w:iCs/>
          <w:lang w:eastAsia="nl-NL"/>
        </w:rPr>
        <w:t xml:space="preserve"> of anderen met een afgeleid belang, geldstromen en </w:t>
      </w:r>
      <w:r w:rsidRPr="00073E7B" w:rsidR="2BB12C00">
        <w:rPr>
          <w:rFonts w:eastAsia="Times New Roman" w:cs="Times New Roman"/>
          <w:iCs/>
          <w:lang w:eastAsia="nl-NL"/>
        </w:rPr>
        <w:t xml:space="preserve">overige </w:t>
      </w:r>
      <w:r w:rsidRPr="00073E7B" w:rsidR="1C314355">
        <w:rPr>
          <w:rFonts w:eastAsia="Times New Roman" w:cs="Times New Roman"/>
          <w:iCs/>
          <w:lang w:eastAsia="nl-NL"/>
        </w:rPr>
        <w:t>relevante informatie</w:t>
      </w:r>
      <w:r w:rsidRPr="00073E7B" w:rsidR="2BB12C00">
        <w:rPr>
          <w:rFonts w:eastAsia="Times New Roman" w:cs="Times New Roman"/>
          <w:iCs/>
          <w:lang w:eastAsia="nl-NL"/>
        </w:rPr>
        <w:t xml:space="preserve">. </w:t>
      </w:r>
      <w:r w:rsidRPr="00073E7B" w:rsidR="2AE73F61">
        <w:rPr>
          <w:rFonts w:eastAsia="Times New Roman" w:cs="Times New Roman"/>
          <w:iCs/>
          <w:lang w:eastAsia="nl-NL"/>
        </w:rPr>
        <w:t>Een goede, grondige controle</w:t>
      </w:r>
      <w:r w:rsidRPr="00073E7B" w:rsidR="256F4CA5">
        <w:rPr>
          <w:rFonts w:eastAsia="Times New Roman" w:cs="Times New Roman"/>
          <w:iCs/>
          <w:lang w:eastAsia="nl-NL"/>
        </w:rPr>
        <w:t xml:space="preserve"> </w:t>
      </w:r>
      <w:r w:rsidRPr="00073E7B" w:rsidR="007E55B3">
        <w:rPr>
          <w:rFonts w:eastAsia="Times New Roman" w:cs="Times New Roman"/>
          <w:iCs/>
          <w:lang w:eastAsia="nl-NL"/>
        </w:rPr>
        <w:t xml:space="preserve">kan </w:t>
      </w:r>
      <w:r w:rsidRPr="00073E7B" w:rsidR="256F4CA5">
        <w:rPr>
          <w:rFonts w:eastAsia="Times New Roman" w:cs="Times New Roman"/>
          <w:iCs/>
          <w:lang w:eastAsia="nl-NL"/>
        </w:rPr>
        <w:t xml:space="preserve">meer tijd </w:t>
      </w:r>
      <w:r w:rsidRPr="00073E7B" w:rsidR="007E55B3">
        <w:rPr>
          <w:rFonts w:eastAsia="Times New Roman" w:cs="Times New Roman"/>
          <w:iCs/>
          <w:lang w:eastAsia="nl-NL"/>
        </w:rPr>
        <w:t xml:space="preserve">vergen </w:t>
      </w:r>
      <w:r w:rsidRPr="00073E7B" w:rsidR="256F4CA5">
        <w:rPr>
          <w:rFonts w:eastAsia="Times New Roman" w:cs="Times New Roman"/>
          <w:iCs/>
          <w:lang w:eastAsia="nl-NL"/>
        </w:rPr>
        <w:t>dan 48 uur.</w:t>
      </w:r>
      <w:r w:rsidRPr="00073E7B" w:rsidR="3EFB64B7">
        <w:rPr>
          <w:rFonts w:eastAsia="Times New Roman" w:cs="Times New Roman"/>
          <w:iCs/>
          <w:lang w:eastAsia="nl-NL"/>
        </w:rPr>
        <w:t xml:space="preserve"> </w:t>
      </w:r>
      <w:r w:rsidRPr="00073E7B">
        <w:rPr>
          <w:rFonts w:eastAsia="Times New Roman" w:cs="Times New Roman"/>
          <w:iCs/>
          <w:kern w:val="0"/>
          <w:lang w:eastAsia="nl-NL"/>
          <w14:ligatures w14:val="none"/>
        </w:rPr>
        <w:t>Voor het kabinet is het bovendien onduidelijk hoe groot de meerwaarde is van de mogelijkheid tot versnelde oprichting. Ondernemers hebben regelmatig bijzondere wensen voor de inrichting van hun statuten. Daarvoor geldt ook eenzelfde, beperkte rechtmatigheidscontrole, die binnen vijf dagen dient te worden uitgevoerd. Het voorstel voorziet er niet in dat de statuten in dat geval worden opgesteld door de notaris of een andere poortwachter. Dat kan een risico zijn voor de zorgvuldigheid waarmee EU Inc.-ondernemingen worden opgericht. Wel staat het ondernemers te allen tijde vrij zelf advies in te winnen bij het inrichten van bijvoorbeeld de aandelenstructuur. Het kabinet zet er tijdens de onderhandelingen op in dat de preventieve controle een bredere reikwijdte krijgt en dat de bevoegdheden van relevante poortwachters voor een volwaardige controle op een EU Inc. worden versterkt.</w:t>
      </w:r>
    </w:p>
    <w:p w:rsidRPr="00073E7B" w:rsidR="005B6BEF" w:rsidP="006B6B27" w:rsidRDefault="005B6BEF" w14:paraId="3D35FB8D" w14:textId="77777777">
      <w:pPr>
        <w:rPr>
          <w:rFonts w:eastAsia="Times New Roman" w:cs="Times New Roman"/>
          <w:iCs/>
          <w:lang w:eastAsia="nl-NL"/>
        </w:rPr>
      </w:pPr>
    </w:p>
    <w:p w:rsidRPr="00073E7B" w:rsidR="006B6B27" w:rsidP="006B6B27" w:rsidRDefault="006B6B27" w14:paraId="71A27091" w14:textId="27736E58">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Daarbij wijzen de leden van de CDA-fractie erop dat de Kamer van Koophandel momenteel reeds veel signalen ontvangt van verdachte of mogelijk frauduleuze inschrijvingen, terwijl de mogelijkheden om hiertegen op te treden beperkt zijn.</w:t>
      </w:r>
      <w:r w:rsidRPr="00073E7B">
        <w:rPr>
          <w:rFonts w:eastAsia="Times New Roman" w:cs="Times New Roman"/>
          <w:i/>
          <w:iCs/>
          <w:color w:val="000000"/>
          <w:kern w:val="0"/>
          <w:vertAlign w:val="superscript"/>
          <w:lang w:eastAsia="nl-NL"/>
          <w14:ligatures w14:val="none"/>
        </w:rPr>
        <w:footnoteReference w:id="19"/>
      </w:r>
      <w:r w:rsidRPr="00073E7B">
        <w:rPr>
          <w:rFonts w:eastAsia="Times New Roman" w:cs="Times New Roman"/>
          <w:i/>
          <w:iCs/>
          <w:color w:val="000000"/>
          <w:kern w:val="0"/>
          <w:vertAlign w:val="superscript"/>
          <w:lang w:eastAsia="nl-NL"/>
          <w14:ligatures w14:val="none"/>
        </w:rPr>
        <w:t xml:space="preserve"> </w:t>
      </w:r>
      <w:r w:rsidRPr="00073E7B">
        <w:rPr>
          <w:rFonts w:eastAsia="Times New Roman" w:cs="Times New Roman"/>
          <w:i/>
          <w:iCs/>
          <w:color w:val="000000"/>
          <w:kern w:val="0"/>
          <w:lang w:eastAsia="nl-NL"/>
          <w14:ligatures w14:val="none"/>
        </w:rPr>
        <w:t xml:space="preserve">Hoe voorkomt het kabinet dat de introductie van de EU Inc. deze problematiek verder vergroot, mede gelet op de mogelijkheid van versnelde oprichting via de </w:t>
      </w:r>
      <w:proofErr w:type="spellStart"/>
      <w:r w:rsidRPr="00073E7B">
        <w:rPr>
          <w:rFonts w:eastAsia="Times New Roman" w:cs="Times New Roman"/>
          <w:i/>
          <w:iCs/>
          <w:color w:val="000000"/>
          <w:kern w:val="0"/>
          <w:lang w:eastAsia="nl-NL"/>
          <w14:ligatures w14:val="none"/>
        </w:rPr>
        <w:t>fast</w:t>
      </w:r>
      <w:proofErr w:type="spellEnd"/>
      <w:r w:rsidRPr="00073E7B">
        <w:rPr>
          <w:rFonts w:eastAsia="Times New Roman" w:cs="Times New Roman"/>
          <w:i/>
          <w:iCs/>
          <w:color w:val="000000"/>
          <w:kern w:val="0"/>
          <w:lang w:eastAsia="nl-NL"/>
          <w14:ligatures w14:val="none"/>
        </w:rPr>
        <w:t xml:space="preserve">-trackprocedure binnen 48 uur? </w:t>
      </w:r>
    </w:p>
    <w:p w:rsidRPr="00073E7B" w:rsidR="007E55B3" w:rsidP="006B6B27" w:rsidRDefault="007E55B3" w14:paraId="0E417F9E" w14:textId="2495FB2E">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Zoals het kabinet heeft aangegeven in het BNC-fiche en in beantwoording op de vraag van de leden van de CDA-fractie hierboven, zet het kabinet erop in dat de poortwachtersfuncties van onder meer het notariaat, de Kamer van Koophandel en de Belastingdienst worden versterkt om fraude</w:t>
      </w:r>
      <w:r w:rsidRPr="00073E7B" w:rsidR="00772FC7">
        <w:rPr>
          <w:rFonts w:eastAsia="Times New Roman" w:cs="Times New Roman"/>
          <w:color w:val="000000"/>
          <w:kern w:val="0"/>
          <w:lang w:eastAsia="nl-NL"/>
          <w14:ligatures w14:val="none"/>
        </w:rPr>
        <w:t xml:space="preserve">, witwassen </w:t>
      </w:r>
      <w:r w:rsidRPr="00073E7B">
        <w:rPr>
          <w:rFonts w:eastAsia="Times New Roman" w:cs="Times New Roman"/>
          <w:color w:val="000000"/>
          <w:kern w:val="0"/>
          <w:lang w:eastAsia="nl-NL"/>
          <w14:ligatures w14:val="none"/>
        </w:rPr>
        <w:t xml:space="preserve">en misbruik van de nieuwe rechtsvorm tegen te gaan. Daarbij kijkt het kabinet ook naar de mate waarin een grondige rechtmatigheidscontrole kan plaatsvinden binnen de beperkte duur van 48 uur. </w:t>
      </w:r>
    </w:p>
    <w:p w:rsidRPr="00073E7B" w:rsidR="005B6BEF" w:rsidP="006B6B27" w:rsidRDefault="005B6BEF" w14:paraId="0291DDDD" w14:textId="77777777">
      <w:pPr>
        <w:rPr>
          <w:rFonts w:eastAsia="Times New Roman" w:cs="Times New Roman"/>
          <w:color w:val="000000"/>
          <w:kern w:val="0"/>
          <w:lang w:eastAsia="nl-NL"/>
          <w14:ligatures w14:val="none"/>
        </w:rPr>
      </w:pPr>
    </w:p>
    <w:p w:rsidRPr="00073E7B" w:rsidR="006B6B27" w:rsidP="006B6B27" w:rsidRDefault="006B6B27" w14:paraId="7FC558E4"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CDA-fractie merken op dat Europese vennootschappen hun administratie, verslaglegging en een belangrijk deel van hun rechtsverhoudingen blijven voeren naar nationaal recht. Dit stelt crediteuren, investeerders en andere zakenpartners momenteel in staat om risico’s en rechtsbescherming te beoordelen aan de hand van de in die lidstaat geldende regels, bijvoorbeeld op het gebied van insolventie, non-betaling, zekerhedenrecht en rechtsbescherming van schuldeisers. Hoe wordt deze beoordeling binnen het voorgestelde 28ste regime voorzien? Indien nationale regels van toepassing blijven, hoe wordt voor crediteuren, investeerders en andere belanghebbenden voldoende inzichtelijk gemaakt welk nationaal recht van toepassing is? Hoe verhoudt zich dit bovendien tot de mogelijkheid voor een EU Inc. om zich relatief eenvoudig naar een andere lidstaat te verplaatsen?</w:t>
      </w:r>
    </w:p>
    <w:p w:rsidRPr="00073E7B" w:rsidR="008212D7" w:rsidP="006B6B27" w:rsidRDefault="006530B2" w14:paraId="25EB0726" w14:textId="0C80CB2E">
      <w:pPr>
        <w:rPr>
          <w:rFonts w:eastAsia="Times New Roman" w:cs="Times New Roman"/>
          <w:color w:val="000000"/>
          <w:kern w:val="0"/>
          <w:lang w:eastAsia="nl-NL"/>
          <w14:ligatures w14:val="none"/>
        </w:rPr>
      </w:pPr>
      <w:r w:rsidRPr="00073E7B">
        <w:rPr>
          <w:rFonts w:eastAsia="Times New Roman" w:cs="Times New Roman"/>
          <w:color w:val="000000"/>
          <w:kern w:val="0"/>
          <w:lang w:eastAsia="nl-NL"/>
          <w14:ligatures w14:val="none"/>
        </w:rPr>
        <w:t xml:space="preserve">Het voorstel bevat een vennootschapsrechtelijk kader voor EU Inc.-ondernemingen en </w:t>
      </w:r>
      <w:r w:rsidRPr="00073E7B" w:rsidR="00EA75A3">
        <w:rPr>
          <w:rFonts w:eastAsia="Times New Roman" w:cs="Times New Roman"/>
          <w:color w:val="000000"/>
          <w:kern w:val="0"/>
          <w:lang w:eastAsia="nl-NL"/>
          <w14:ligatures w14:val="none"/>
        </w:rPr>
        <w:t>bevat</w:t>
      </w:r>
      <w:r w:rsidRPr="00073E7B">
        <w:rPr>
          <w:rFonts w:eastAsia="Times New Roman" w:cs="Times New Roman"/>
          <w:color w:val="000000"/>
          <w:kern w:val="0"/>
          <w:lang w:eastAsia="nl-NL"/>
          <w14:ligatures w14:val="none"/>
        </w:rPr>
        <w:t xml:space="preserve"> </w:t>
      </w:r>
      <w:r w:rsidRPr="00073E7B" w:rsidR="00EA75A3">
        <w:rPr>
          <w:rFonts w:eastAsia="Times New Roman" w:cs="Times New Roman"/>
          <w:color w:val="000000"/>
          <w:kern w:val="0"/>
          <w:lang w:eastAsia="nl-NL"/>
          <w14:ligatures w14:val="none"/>
        </w:rPr>
        <w:t>onder meer bepalingen</w:t>
      </w:r>
      <w:r w:rsidRPr="00073E7B">
        <w:rPr>
          <w:rFonts w:eastAsia="Times New Roman" w:cs="Times New Roman"/>
          <w:color w:val="000000"/>
          <w:kern w:val="0"/>
          <w:lang w:eastAsia="nl-NL"/>
          <w14:ligatures w14:val="none"/>
        </w:rPr>
        <w:t xml:space="preserve"> over haar oprichting, </w:t>
      </w:r>
      <w:proofErr w:type="spellStart"/>
      <w:r w:rsidRPr="00073E7B">
        <w:rPr>
          <w:rFonts w:eastAsia="Times New Roman" w:cs="Times New Roman"/>
          <w:color w:val="000000"/>
          <w:kern w:val="0"/>
          <w:lang w:eastAsia="nl-NL"/>
          <w14:ligatures w14:val="none"/>
        </w:rPr>
        <w:t>governance</w:t>
      </w:r>
      <w:proofErr w:type="spellEnd"/>
      <w:r w:rsidRPr="00073E7B">
        <w:rPr>
          <w:rFonts w:eastAsia="Times New Roman" w:cs="Times New Roman"/>
          <w:color w:val="000000"/>
          <w:kern w:val="0"/>
          <w:lang w:eastAsia="nl-NL"/>
          <w14:ligatures w14:val="none"/>
        </w:rPr>
        <w:t xml:space="preserve"> en aandelenstructuur. Tegelijkertijd wijzen de </w:t>
      </w:r>
      <w:r w:rsidRPr="00073E7B" w:rsidR="000849DD">
        <w:rPr>
          <w:rFonts w:eastAsia="Times New Roman" w:cs="Times New Roman"/>
          <w:color w:val="000000"/>
          <w:kern w:val="0"/>
          <w:lang w:eastAsia="nl-NL"/>
          <w14:ligatures w14:val="none"/>
        </w:rPr>
        <w:t xml:space="preserve">leden van de CDA-fractie er terecht op dat de EU Inc.-onderneming </w:t>
      </w:r>
      <w:r w:rsidRPr="00073E7B">
        <w:rPr>
          <w:rFonts w:eastAsia="Times New Roman" w:cs="Times New Roman"/>
          <w:color w:val="000000"/>
          <w:kern w:val="0"/>
          <w:lang w:eastAsia="nl-NL"/>
          <w14:ligatures w14:val="none"/>
        </w:rPr>
        <w:t xml:space="preserve">na oprichting </w:t>
      </w:r>
      <w:r w:rsidRPr="00073E7B">
        <w:rPr>
          <w:rFonts w:eastAsia="Times New Roman" w:cs="Times New Roman"/>
          <w:color w:val="000000"/>
          <w:kern w:val="0"/>
          <w:lang w:eastAsia="nl-NL"/>
          <w14:ligatures w14:val="none"/>
        </w:rPr>
        <w:lastRenderedPageBreak/>
        <w:t xml:space="preserve">op andere terreinen buiten het vennootschapsrecht te maken krijgen met </w:t>
      </w:r>
      <w:r w:rsidRPr="00073E7B" w:rsidR="00EA75A3">
        <w:rPr>
          <w:rFonts w:eastAsia="Times New Roman" w:cs="Times New Roman"/>
          <w:color w:val="000000"/>
          <w:kern w:val="0"/>
          <w:lang w:eastAsia="nl-NL"/>
          <w14:ligatures w14:val="none"/>
        </w:rPr>
        <w:t>nationaalrechtelijke bepalingen</w:t>
      </w:r>
      <w:r w:rsidRPr="00073E7B">
        <w:rPr>
          <w:rFonts w:eastAsia="Times New Roman" w:cs="Times New Roman"/>
          <w:color w:val="000000"/>
          <w:kern w:val="0"/>
          <w:lang w:eastAsia="nl-NL"/>
          <w14:ligatures w14:val="none"/>
        </w:rPr>
        <w:t xml:space="preserve">. Zo </w:t>
      </w:r>
      <w:r w:rsidRPr="00073E7B" w:rsidR="0037129B">
        <w:rPr>
          <w:rFonts w:eastAsia="Times New Roman" w:cs="Times New Roman"/>
          <w:color w:val="000000"/>
          <w:kern w:val="0"/>
          <w:lang w:eastAsia="nl-NL"/>
          <w14:ligatures w14:val="none"/>
        </w:rPr>
        <w:t xml:space="preserve">harmoniseert het </w:t>
      </w:r>
      <w:r w:rsidRPr="00073E7B">
        <w:rPr>
          <w:rFonts w:eastAsia="Times New Roman" w:cs="Times New Roman"/>
          <w:color w:val="000000"/>
          <w:kern w:val="0"/>
          <w:lang w:eastAsia="nl-NL"/>
          <w14:ligatures w14:val="none"/>
        </w:rPr>
        <w:t xml:space="preserve">voorstel </w:t>
      </w:r>
      <w:r w:rsidRPr="00073E7B" w:rsidR="0037129B">
        <w:rPr>
          <w:rFonts w:eastAsia="Times New Roman" w:cs="Times New Roman"/>
          <w:color w:val="000000"/>
          <w:kern w:val="0"/>
          <w:lang w:eastAsia="nl-NL"/>
          <w14:ligatures w14:val="none"/>
        </w:rPr>
        <w:t xml:space="preserve">het insolventierecht of zekerhedenrecht van de lidstaten niet. Ook </w:t>
      </w:r>
      <w:r w:rsidRPr="00073E7B" w:rsidR="008212D7">
        <w:rPr>
          <w:rFonts w:eastAsia="Times New Roman" w:cs="Times New Roman"/>
          <w:color w:val="000000"/>
          <w:kern w:val="0"/>
          <w:lang w:eastAsia="nl-NL"/>
          <w14:ligatures w14:val="none"/>
        </w:rPr>
        <w:t xml:space="preserve">raakt </w:t>
      </w:r>
      <w:r w:rsidRPr="00073E7B">
        <w:rPr>
          <w:rFonts w:eastAsia="Times New Roman" w:cs="Times New Roman"/>
          <w:color w:val="000000"/>
          <w:kern w:val="0"/>
          <w:lang w:eastAsia="nl-NL"/>
          <w14:ligatures w14:val="none"/>
        </w:rPr>
        <w:t>het voorstel</w:t>
      </w:r>
      <w:r w:rsidRPr="00073E7B" w:rsidR="0037129B">
        <w:rPr>
          <w:rFonts w:eastAsia="Times New Roman" w:cs="Times New Roman"/>
          <w:color w:val="000000"/>
          <w:kern w:val="0"/>
          <w:lang w:eastAsia="nl-NL"/>
          <w14:ligatures w14:val="none"/>
        </w:rPr>
        <w:t xml:space="preserve"> </w:t>
      </w:r>
      <w:r w:rsidRPr="00073E7B" w:rsidR="008212D7">
        <w:rPr>
          <w:rFonts w:eastAsia="Times New Roman" w:cs="Times New Roman"/>
          <w:color w:val="000000"/>
          <w:kern w:val="0"/>
          <w:lang w:eastAsia="nl-NL"/>
          <w14:ligatures w14:val="none"/>
        </w:rPr>
        <w:t xml:space="preserve">niet aan </w:t>
      </w:r>
      <w:r w:rsidRPr="00073E7B" w:rsidR="00074238">
        <w:rPr>
          <w:rFonts w:eastAsia="Times New Roman" w:cs="Times New Roman"/>
          <w:color w:val="000000"/>
          <w:kern w:val="0"/>
          <w:lang w:eastAsia="nl-NL"/>
          <w14:ligatures w14:val="none"/>
        </w:rPr>
        <w:t xml:space="preserve">de wijze waarop wordt bepaald </w:t>
      </w:r>
      <w:r w:rsidRPr="00073E7B" w:rsidR="0037129B">
        <w:rPr>
          <w:rFonts w:eastAsia="Times New Roman" w:cs="Times New Roman"/>
          <w:color w:val="000000"/>
          <w:kern w:val="0"/>
          <w:lang w:eastAsia="nl-NL"/>
          <w14:ligatures w14:val="none"/>
        </w:rPr>
        <w:t>van welke lidstaat het</w:t>
      </w:r>
      <w:r w:rsidRPr="00073E7B" w:rsidR="00074238">
        <w:rPr>
          <w:rFonts w:eastAsia="Times New Roman" w:cs="Times New Roman"/>
          <w:color w:val="000000"/>
          <w:kern w:val="0"/>
          <w:lang w:eastAsia="nl-NL"/>
          <w14:ligatures w14:val="none"/>
        </w:rPr>
        <w:t xml:space="preserve"> </w:t>
      </w:r>
      <w:r w:rsidRPr="00073E7B" w:rsidR="008212D7">
        <w:rPr>
          <w:rFonts w:eastAsia="Times New Roman" w:cs="Times New Roman"/>
          <w:color w:val="000000"/>
          <w:kern w:val="0"/>
          <w:lang w:eastAsia="nl-NL"/>
          <w14:ligatures w14:val="none"/>
        </w:rPr>
        <w:t>insolventie</w:t>
      </w:r>
      <w:r w:rsidRPr="00073E7B" w:rsidR="0037129B">
        <w:rPr>
          <w:rFonts w:eastAsia="Times New Roman" w:cs="Times New Roman"/>
          <w:color w:val="000000"/>
          <w:kern w:val="0"/>
          <w:lang w:eastAsia="nl-NL"/>
          <w14:ligatures w14:val="none"/>
        </w:rPr>
        <w:t>recht</w:t>
      </w:r>
      <w:r w:rsidRPr="00073E7B" w:rsidR="008212D7">
        <w:rPr>
          <w:rFonts w:eastAsia="Times New Roman" w:cs="Times New Roman"/>
          <w:color w:val="000000"/>
          <w:kern w:val="0"/>
          <w:lang w:eastAsia="nl-NL"/>
          <w14:ligatures w14:val="none"/>
        </w:rPr>
        <w:t xml:space="preserve"> </w:t>
      </w:r>
      <w:r w:rsidRPr="00073E7B" w:rsidR="0037129B">
        <w:rPr>
          <w:rFonts w:eastAsia="Times New Roman" w:cs="Times New Roman"/>
          <w:color w:val="000000"/>
          <w:kern w:val="0"/>
          <w:lang w:eastAsia="nl-NL"/>
          <w14:ligatures w14:val="none"/>
        </w:rPr>
        <w:t>of</w:t>
      </w:r>
      <w:r w:rsidRPr="00073E7B" w:rsidR="008212D7">
        <w:rPr>
          <w:rFonts w:eastAsia="Times New Roman" w:cs="Times New Roman"/>
          <w:color w:val="000000"/>
          <w:kern w:val="0"/>
          <w:lang w:eastAsia="nl-NL"/>
          <w14:ligatures w14:val="none"/>
        </w:rPr>
        <w:t xml:space="preserve"> zekerhedenrecht</w:t>
      </w:r>
      <w:r w:rsidRPr="00073E7B" w:rsidR="0037129B">
        <w:rPr>
          <w:rFonts w:eastAsia="Times New Roman" w:cs="Times New Roman"/>
          <w:color w:val="000000"/>
          <w:kern w:val="0"/>
          <w:lang w:eastAsia="nl-NL"/>
          <w14:ligatures w14:val="none"/>
        </w:rPr>
        <w:t xml:space="preserve"> van toepassing is</w:t>
      </w:r>
      <w:r w:rsidRPr="00073E7B" w:rsidR="008212D7">
        <w:rPr>
          <w:rFonts w:eastAsia="Times New Roman" w:cs="Times New Roman"/>
          <w:color w:val="000000"/>
          <w:kern w:val="0"/>
          <w:lang w:eastAsia="nl-NL"/>
          <w14:ligatures w14:val="none"/>
        </w:rPr>
        <w:t xml:space="preserve">. </w:t>
      </w:r>
      <w:r w:rsidRPr="00073E7B" w:rsidR="0037129B">
        <w:rPr>
          <w:rFonts w:eastAsia="Times New Roman" w:cs="Times New Roman"/>
          <w:color w:val="000000"/>
          <w:kern w:val="0"/>
          <w:lang w:eastAsia="nl-NL"/>
          <w14:ligatures w14:val="none"/>
        </w:rPr>
        <w:t>Daarvoor</w:t>
      </w:r>
      <w:r w:rsidRPr="00073E7B" w:rsidR="008212D7">
        <w:rPr>
          <w:rFonts w:eastAsia="Times New Roman" w:cs="Times New Roman"/>
          <w:color w:val="000000"/>
          <w:kern w:val="0"/>
          <w:lang w:eastAsia="nl-NL"/>
          <w14:ligatures w14:val="none"/>
        </w:rPr>
        <w:t xml:space="preserve"> blijven de bestaande </w:t>
      </w:r>
      <w:r w:rsidRPr="00073E7B" w:rsidR="005727CA">
        <w:rPr>
          <w:rFonts w:eastAsia="Times New Roman" w:cs="Times New Roman"/>
          <w:color w:val="000000"/>
          <w:kern w:val="0"/>
          <w:lang w:eastAsia="nl-NL"/>
          <w14:ligatures w14:val="none"/>
        </w:rPr>
        <w:t xml:space="preserve">regels van </w:t>
      </w:r>
      <w:r w:rsidRPr="00073E7B" w:rsidR="009C7EC9">
        <w:rPr>
          <w:rFonts w:eastAsia="Times New Roman" w:cs="Times New Roman"/>
          <w:color w:val="000000"/>
          <w:kern w:val="0"/>
          <w:lang w:eastAsia="nl-NL"/>
          <w14:ligatures w14:val="none"/>
        </w:rPr>
        <w:t>Europees recht</w:t>
      </w:r>
      <w:r w:rsidRPr="00073E7B" w:rsidR="005727CA">
        <w:rPr>
          <w:rFonts w:eastAsia="Times New Roman" w:cs="Times New Roman"/>
          <w:color w:val="000000"/>
          <w:kern w:val="0"/>
          <w:lang w:eastAsia="nl-NL"/>
          <w14:ligatures w14:val="none"/>
        </w:rPr>
        <w:t xml:space="preserve"> leidend, aan de hand waarvan wordt bepaald welk nationaal recht op een internationale rechtsverhouding van toepassing is</w:t>
      </w:r>
      <w:r w:rsidRPr="00073E7B" w:rsidDel="005727CA" w:rsidR="005727CA">
        <w:rPr>
          <w:rFonts w:eastAsia="Times New Roman" w:cs="Times New Roman"/>
          <w:color w:val="000000"/>
          <w:kern w:val="0"/>
          <w:lang w:eastAsia="nl-NL"/>
          <w14:ligatures w14:val="none"/>
        </w:rPr>
        <w:t xml:space="preserve"> </w:t>
      </w:r>
      <w:r w:rsidRPr="00073E7B" w:rsidR="008212D7">
        <w:rPr>
          <w:rFonts w:eastAsia="Times New Roman" w:cs="Times New Roman"/>
          <w:color w:val="000000"/>
          <w:kern w:val="0"/>
          <w:lang w:eastAsia="nl-NL"/>
          <w14:ligatures w14:val="none"/>
        </w:rPr>
        <w:t>.</w:t>
      </w:r>
      <w:r w:rsidRPr="00073E7B" w:rsidR="008212D7">
        <w:t xml:space="preserve"> </w:t>
      </w:r>
      <w:r w:rsidRPr="00073E7B" w:rsidR="008212D7">
        <w:rPr>
          <w:rFonts w:eastAsia="Times New Roman" w:cs="Times New Roman"/>
          <w:color w:val="000000"/>
          <w:kern w:val="0"/>
          <w:lang w:eastAsia="nl-NL"/>
          <w14:ligatures w14:val="none"/>
        </w:rPr>
        <w:t xml:space="preserve">Voor crediteuren en investeerders blijft het daardoor mogelijk om risico’s te beoordelen op basis van bekende </w:t>
      </w:r>
      <w:r w:rsidRPr="00073E7B" w:rsidR="0037129B">
        <w:rPr>
          <w:rFonts w:eastAsia="Times New Roman" w:cs="Times New Roman"/>
          <w:color w:val="000000"/>
          <w:kern w:val="0"/>
          <w:lang w:eastAsia="nl-NL"/>
          <w14:ligatures w14:val="none"/>
        </w:rPr>
        <w:t>en bestaande EU-</w:t>
      </w:r>
      <w:r w:rsidRPr="00073E7B" w:rsidR="008212D7">
        <w:rPr>
          <w:rFonts w:eastAsia="Times New Roman" w:cs="Times New Roman"/>
          <w:color w:val="000000"/>
          <w:kern w:val="0"/>
          <w:lang w:eastAsia="nl-NL"/>
          <w14:ligatures w14:val="none"/>
        </w:rPr>
        <w:t>kaders (</w:t>
      </w:r>
      <w:r w:rsidRPr="00073E7B" w:rsidR="0037129B">
        <w:rPr>
          <w:rFonts w:eastAsia="Times New Roman" w:cs="Times New Roman"/>
          <w:color w:val="000000"/>
          <w:kern w:val="0"/>
          <w:lang w:eastAsia="nl-NL"/>
          <w14:ligatures w14:val="none"/>
        </w:rPr>
        <w:t xml:space="preserve">zoals de </w:t>
      </w:r>
      <w:r w:rsidRPr="00073E7B" w:rsidR="008212D7">
        <w:rPr>
          <w:rFonts w:eastAsia="Times New Roman" w:cs="Times New Roman"/>
          <w:color w:val="000000"/>
          <w:kern w:val="0"/>
          <w:lang w:eastAsia="nl-NL"/>
          <w14:ligatures w14:val="none"/>
        </w:rPr>
        <w:t>Rome I/II</w:t>
      </w:r>
      <w:r w:rsidRPr="00073E7B" w:rsidR="0037129B">
        <w:rPr>
          <w:rFonts w:eastAsia="Times New Roman" w:cs="Times New Roman"/>
          <w:color w:val="000000"/>
          <w:kern w:val="0"/>
          <w:lang w:eastAsia="nl-NL"/>
          <w14:ligatures w14:val="none"/>
        </w:rPr>
        <w:t>-</w:t>
      </w:r>
      <w:r w:rsidRPr="00073E7B" w:rsidR="007A1856">
        <w:rPr>
          <w:rFonts w:eastAsia="Times New Roman" w:cs="Times New Roman"/>
          <w:color w:val="000000"/>
          <w:kern w:val="0"/>
          <w:lang w:eastAsia="nl-NL"/>
          <w14:ligatures w14:val="none"/>
        </w:rPr>
        <w:t>v</w:t>
      </w:r>
      <w:r w:rsidRPr="00073E7B" w:rsidR="0037129B">
        <w:rPr>
          <w:rFonts w:eastAsia="Times New Roman" w:cs="Times New Roman"/>
          <w:color w:val="000000"/>
          <w:kern w:val="0"/>
          <w:lang w:eastAsia="nl-NL"/>
          <w14:ligatures w14:val="none"/>
        </w:rPr>
        <w:t>erordening, de</w:t>
      </w:r>
      <w:r w:rsidRPr="00073E7B" w:rsidR="008212D7">
        <w:rPr>
          <w:rFonts w:eastAsia="Times New Roman" w:cs="Times New Roman"/>
          <w:color w:val="000000"/>
          <w:kern w:val="0"/>
          <w:lang w:eastAsia="nl-NL"/>
          <w14:ligatures w14:val="none"/>
        </w:rPr>
        <w:t xml:space="preserve"> Insolventieverordening,</w:t>
      </w:r>
      <w:r w:rsidRPr="00073E7B" w:rsidR="0037129B">
        <w:rPr>
          <w:rFonts w:eastAsia="Times New Roman" w:cs="Times New Roman"/>
          <w:color w:val="000000"/>
          <w:kern w:val="0"/>
          <w:lang w:eastAsia="nl-NL"/>
          <w14:ligatures w14:val="none"/>
        </w:rPr>
        <w:t xml:space="preserve"> en de </w:t>
      </w:r>
      <w:r w:rsidRPr="00073E7B" w:rsidR="008212D7">
        <w:rPr>
          <w:rFonts w:eastAsia="Times New Roman" w:cs="Times New Roman"/>
          <w:color w:val="000000"/>
          <w:kern w:val="0"/>
          <w:lang w:eastAsia="nl-NL"/>
          <w14:ligatures w14:val="none"/>
        </w:rPr>
        <w:t>Brussel I</w:t>
      </w:r>
      <w:r w:rsidRPr="00073E7B" w:rsidR="0037129B">
        <w:rPr>
          <w:rFonts w:eastAsia="Times New Roman" w:cs="Times New Roman"/>
          <w:color w:val="000000"/>
          <w:kern w:val="0"/>
          <w:lang w:eastAsia="nl-NL"/>
          <w14:ligatures w14:val="none"/>
        </w:rPr>
        <w:t>bis-verordening</w:t>
      </w:r>
      <w:r w:rsidRPr="00073E7B" w:rsidR="00074238">
        <w:rPr>
          <w:rFonts w:eastAsia="Times New Roman" w:cs="Times New Roman"/>
          <w:color w:val="000000"/>
          <w:kern w:val="0"/>
          <w:lang w:eastAsia="nl-NL"/>
          <w14:ligatures w14:val="none"/>
        </w:rPr>
        <w:t>)</w:t>
      </w:r>
      <w:r w:rsidRPr="00073E7B" w:rsidR="008212D7">
        <w:rPr>
          <w:rFonts w:eastAsia="Times New Roman" w:cs="Times New Roman"/>
          <w:color w:val="000000"/>
          <w:kern w:val="0"/>
          <w:lang w:eastAsia="nl-NL"/>
          <w14:ligatures w14:val="none"/>
        </w:rPr>
        <w:t>. Bij grensoverschrijdende verplaatsing</w:t>
      </w:r>
      <w:r w:rsidRPr="00073E7B" w:rsidR="0037129B">
        <w:rPr>
          <w:rFonts w:eastAsia="Times New Roman" w:cs="Times New Roman"/>
          <w:color w:val="000000"/>
          <w:kern w:val="0"/>
          <w:lang w:eastAsia="nl-NL"/>
          <w14:ligatures w14:val="none"/>
        </w:rPr>
        <w:t xml:space="preserve"> van de EU Inc.</w:t>
      </w:r>
      <w:r w:rsidRPr="00073E7B" w:rsidR="008212D7">
        <w:rPr>
          <w:rFonts w:eastAsia="Times New Roman" w:cs="Times New Roman"/>
          <w:color w:val="000000"/>
          <w:kern w:val="0"/>
          <w:lang w:eastAsia="nl-NL"/>
          <w14:ligatures w14:val="none"/>
        </w:rPr>
        <w:t xml:space="preserve"> </w:t>
      </w:r>
      <w:r w:rsidRPr="00073E7B" w:rsidR="0037129B">
        <w:rPr>
          <w:rFonts w:eastAsia="Times New Roman" w:cs="Times New Roman"/>
          <w:color w:val="000000"/>
          <w:kern w:val="0"/>
          <w:lang w:eastAsia="nl-NL"/>
          <w14:ligatures w14:val="none"/>
        </w:rPr>
        <w:t>geldt</w:t>
      </w:r>
      <w:r w:rsidRPr="00073E7B" w:rsidR="00700B0D">
        <w:rPr>
          <w:rFonts w:eastAsia="Times New Roman" w:cs="Times New Roman"/>
          <w:color w:val="000000"/>
          <w:kern w:val="0"/>
          <w:lang w:eastAsia="nl-NL"/>
          <w14:ligatures w14:val="none"/>
        </w:rPr>
        <w:t xml:space="preserve"> volgens </w:t>
      </w:r>
      <w:r w:rsidRPr="00073E7B" w:rsidR="0075753D">
        <w:rPr>
          <w:rFonts w:eastAsia="Times New Roman" w:cs="Times New Roman"/>
          <w:color w:val="000000"/>
          <w:kern w:val="0"/>
          <w:lang w:eastAsia="nl-NL"/>
          <w14:ligatures w14:val="none"/>
        </w:rPr>
        <w:t>het voorstel</w:t>
      </w:r>
      <w:r w:rsidRPr="00073E7B" w:rsidR="0037129B">
        <w:rPr>
          <w:rFonts w:eastAsia="Times New Roman" w:cs="Times New Roman"/>
          <w:color w:val="000000"/>
          <w:kern w:val="0"/>
          <w:lang w:eastAsia="nl-NL"/>
          <w14:ligatures w14:val="none"/>
        </w:rPr>
        <w:t xml:space="preserve"> de toepassing</w:t>
      </w:r>
      <w:r w:rsidRPr="00073E7B" w:rsidR="008212D7">
        <w:rPr>
          <w:rFonts w:eastAsia="Times New Roman" w:cs="Times New Roman"/>
          <w:color w:val="000000"/>
          <w:kern w:val="0"/>
          <w:lang w:eastAsia="nl-NL"/>
          <w14:ligatures w14:val="none"/>
        </w:rPr>
        <w:t xml:space="preserve"> van de</w:t>
      </w:r>
      <w:r w:rsidRPr="00073E7B" w:rsidR="0037129B">
        <w:rPr>
          <w:rFonts w:eastAsia="Times New Roman" w:cs="Times New Roman"/>
          <w:color w:val="000000"/>
          <w:kern w:val="0"/>
          <w:lang w:eastAsia="nl-NL"/>
          <w14:ligatures w14:val="none"/>
        </w:rPr>
        <w:t xml:space="preserve"> bestaande</w:t>
      </w:r>
      <w:r w:rsidRPr="00073E7B" w:rsidR="008212D7">
        <w:rPr>
          <w:rFonts w:eastAsia="Times New Roman" w:cs="Times New Roman"/>
          <w:color w:val="000000"/>
          <w:kern w:val="0"/>
          <w:lang w:eastAsia="nl-NL"/>
          <w14:ligatures w14:val="none"/>
        </w:rPr>
        <w:t xml:space="preserve"> Mobiliteitsrichtlijn en </w:t>
      </w:r>
      <w:r w:rsidRPr="00073E7B" w:rsidR="0065015E">
        <w:rPr>
          <w:rFonts w:eastAsia="Times New Roman" w:cs="Times New Roman"/>
          <w:color w:val="000000"/>
          <w:kern w:val="0"/>
          <w:lang w:eastAsia="nl-NL"/>
          <w14:ligatures w14:val="none"/>
        </w:rPr>
        <w:t>de in die richtlijn opgenomen</w:t>
      </w:r>
      <w:r w:rsidRPr="00073E7B" w:rsidR="008212D7">
        <w:rPr>
          <w:rFonts w:eastAsia="Times New Roman" w:cs="Times New Roman"/>
          <w:color w:val="000000"/>
          <w:kern w:val="0"/>
          <w:lang w:eastAsia="nl-NL"/>
          <w14:ligatures w14:val="none"/>
        </w:rPr>
        <w:t xml:space="preserve"> crediteurenbescherming.</w:t>
      </w:r>
    </w:p>
    <w:p w:rsidRPr="00073E7B" w:rsidR="00BA53A2" w:rsidP="006B6B27" w:rsidRDefault="00BA53A2" w14:paraId="2A4242AA" w14:textId="77777777">
      <w:pPr>
        <w:rPr>
          <w:rFonts w:eastAsia="Times New Roman" w:cs="Times New Roman"/>
          <w:color w:val="000000" w:themeColor="text1"/>
          <w:lang w:eastAsia="nl-NL"/>
        </w:rPr>
      </w:pPr>
    </w:p>
    <w:p w:rsidRPr="00073E7B" w:rsidR="006B6B27" w:rsidP="006B6B27" w:rsidRDefault="006B6B27" w14:paraId="50F02A86"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De leden van de CDA-fractie merken op dat het voorstel beoogt het aantrekken van talent te vergemakkelijken, onder meer door ruimte te bieden voor werknemersparticipatie en aandelenopties. Tegelijkertijd blijven arbeidsrecht, sociale zekerheid en veel fiscale regelingen nationaal georganiseerd. Deze leden vragen in hoeverre verschillen tussen lidstaten op deze terreinen volgens het kabinet gevolgen kunnen hebben voor de effectiviteit en aantrekkelijkheid van het voorgestelde Europese werknemersoptieregime.</w:t>
      </w:r>
    </w:p>
    <w:p w:rsidRPr="00073E7B" w:rsidR="001A7865" w:rsidP="001A7865" w:rsidRDefault="001A7865" w14:paraId="4C79C769" w14:textId="453DB503">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Het kabinet onderschrijft dat een geharmoniseerde regeling voor werknemersopties kan bijdragen aan het aantrekken van talent en het versterken van het concurrentievermogen van Europese ondernemingen. Tegelijkertijd heeft dit voorstel geen invloed op bijvoorbeeld het arbeidsrecht, sociale zekerheid en andere grote delen van de fiscaliteit. Hierdoor zijn verschillen tussen lidstaten van invloed op de aantrekkelijkheid, uitvoerbaarheid en effectiviteit van het voorgestelde Europese werknemersoptieregime.</w:t>
      </w:r>
    </w:p>
    <w:p w:rsidRPr="00073E7B" w:rsidR="001A7865" w:rsidP="001A7865" w:rsidRDefault="001A7865" w14:paraId="76E3F80F" w14:textId="404FC16C">
      <w:pPr>
        <w:rPr>
          <w:rFonts w:eastAsia="Times New Roman" w:cs="Times New Roman"/>
          <w:iCs/>
          <w:color w:val="000000" w:themeColor="text1"/>
          <w:lang w:eastAsia="nl-NL"/>
        </w:rPr>
      </w:pPr>
      <w:r w:rsidRPr="00073E7B">
        <w:rPr>
          <w:rFonts w:eastAsia="Times New Roman" w:cs="Times New Roman"/>
          <w:iCs/>
          <w:color w:val="000000"/>
          <w:kern w:val="0"/>
          <w:lang w:eastAsia="nl-NL"/>
          <w14:ligatures w14:val="none"/>
        </w:rPr>
        <w:t xml:space="preserve">Het kabinet merkt daarbij op dat het voorstel op het gebied van de werknemersoptieregeling op dit moment zeer beperkt is uitgewerkt. Zo bestaat onder meer nog onduidelijkheid over de fiscale behandeling van werknemersopties, de handhaving van het regime en het voorkomen van fiscale arbitrage. Een nadere uitwerking van deze aspecten kan bijdragen aan meer rechtszekerheid voor ondernemingen en werknemers en aan een meer uniforme toepassing van het regime binnen de </w:t>
      </w:r>
      <w:r w:rsidRPr="00073E7B" w:rsidR="00423CCC">
        <w:rPr>
          <w:rFonts w:eastAsia="Times New Roman" w:cs="Times New Roman"/>
          <w:iCs/>
          <w:color w:val="000000"/>
          <w:kern w:val="0"/>
          <w:lang w:eastAsia="nl-NL"/>
          <w14:ligatures w14:val="none"/>
        </w:rPr>
        <w:t>EU</w:t>
      </w:r>
      <w:r w:rsidRPr="00073E7B">
        <w:rPr>
          <w:rFonts w:eastAsia="Times New Roman" w:cs="Times New Roman"/>
          <w:iCs/>
          <w:color w:val="000000"/>
          <w:kern w:val="0"/>
          <w:lang w:eastAsia="nl-NL"/>
          <w14:ligatures w14:val="none"/>
        </w:rPr>
        <w:t>. Daarmee kan de bestaande fragmentatie worden verminderd en kan het regime beter bijdragen aan het doel om talent aan te trekken en werknemersparticipatie te stimuleren.</w:t>
      </w:r>
    </w:p>
    <w:p w:rsidRPr="00073E7B" w:rsidR="001A7865" w:rsidP="006B6B27" w:rsidRDefault="001A7865" w14:paraId="47637251" w14:textId="77777777">
      <w:pPr>
        <w:rPr>
          <w:rFonts w:eastAsia="Times New Roman" w:cs="Times New Roman"/>
          <w:i/>
          <w:color w:val="000000"/>
          <w:kern w:val="0"/>
          <w:lang w:eastAsia="nl-NL"/>
          <w14:ligatures w14:val="none"/>
        </w:rPr>
      </w:pPr>
    </w:p>
    <w:p w:rsidRPr="00073E7B" w:rsidR="006B6B27" w:rsidP="006B6B27" w:rsidRDefault="006B6B27" w14:paraId="289C2EB9" w14:textId="1F9A95BE">
      <w:pPr>
        <w:rPr>
          <w:rFonts w:eastAsia="Times New Roman" w:cs="Times New Roman"/>
          <w:i/>
          <w:color w:val="000000" w:themeColor="text1"/>
          <w:lang w:eastAsia="nl-NL"/>
        </w:rPr>
      </w:pPr>
      <w:r w:rsidRPr="00073E7B">
        <w:rPr>
          <w:rFonts w:eastAsia="Times New Roman" w:cs="Times New Roman"/>
          <w:i/>
          <w:color w:val="000000"/>
          <w:kern w:val="0"/>
          <w:lang w:eastAsia="nl-NL"/>
          <w14:ligatures w14:val="none"/>
        </w:rPr>
        <w:t xml:space="preserve">Definitie van startups en </w:t>
      </w:r>
      <w:proofErr w:type="spellStart"/>
      <w:r w:rsidRPr="00073E7B">
        <w:rPr>
          <w:rFonts w:eastAsia="Times New Roman" w:cs="Times New Roman"/>
          <w:i/>
          <w:color w:val="000000"/>
          <w:kern w:val="0"/>
          <w:lang w:eastAsia="nl-NL"/>
          <w14:ligatures w14:val="none"/>
        </w:rPr>
        <w:t>scale</w:t>
      </w:r>
      <w:proofErr w:type="spellEnd"/>
      <w:r w:rsidRPr="00073E7B">
        <w:rPr>
          <w:rFonts w:eastAsia="Times New Roman" w:cs="Times New Roman"/>
          <w:i/>
          <w:color w:val="000000"/>
          <w:kern w:val="0"/>
          <w:lang w:eastAsia="nl-NL"/>
          <w14:ligatures w14:val="none"/>
        </w:rPr>
        <w:t xml:space="preserve">-ups </w:t>
      </w:r>
    </w:p>
    <w:p w:rsidRPr="00073E7B" w:rsidR="006B6B27" w:rsidP="006B6B27" w:rsidRDefault="006B6B27" w14:paraId="0AB93318"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De leden van de CDA-fractie hebben daarnaast vragen over de aanbeveling van de EC voor een geharmoniseerde Europese definitie van startups en </w:t>
      </w:r>
      <w:proofErr w:type="spellStart"/>
      <w:r w:rsidRPr="00073E7B">
        <w:rPr>
          <w:rFonts w:eastAsia="Times New Roman" w:cs="Times New Roman"/>
          <w:i/>
          <w:iCs/>
          <w:color w:val="000000"/>
          <w:kern w:val="0"/>
          <w:lang w:eastAsia="nl-NL"/>
          <w14:ligatures w14:val="none"/>
        </w:rPr>
        <w:t>scale</w:t>
      </w:r>
      <w:proofErr w:type="spellEnd"/>
      <w:r w:rsidRPr="00073E7B">
        <w:rPr>
          <w:rFonts w:eastAsia="Times New Roman" w:cs="Times New Roman"/>
          <w:i/>
          <w:iCs/>
          <w:color w:val="000000"/>
          <w:kern w:val="0"/>
          <w:lang w:eastAsia="nl-NL"/>
          <w14:ligatures w14:val="none"/>
        </w:rPr>
        <w:t xml:space="preserve">-ups. Hoewel deze leden de voordelen zien van verdere harmonisatie van definities binnen de Europese Unie, delen zij de zorgen van het kabinet over de uitvoerbaarheid en de rigide kwantitatieve afbakening van de voorgestelde definities. Welke mogelijkheden ziet het kabinet om deze definities werkbaarder en beter toepasbaar te maken in de praktijk? </w:t>
      </w:r>
    </w:p>
    <w:p w:rsidRPr="00073E7B" w:rsidR="006B6B27" w:rsidP="006B6B27" w:rsidRDefault="006B6B27" w14:paraId="7DE9E8EC" w14:textId="2CB648A0">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lastRenderedPageBreak/>
        <w:t xml:space="preserve">Daarbij vragen de leden van de CDA-fractie in het bijzonder hoe wordt voorkomen dat innovatieve ondernemingen die zich in een overgangsfase bevinden tussen startup en </w:t>
      </w:r>
      <w:proofErr w:type="spellStart"/>
      <w:r w:rsidRPr="00073E7B">
        <w:rPr>
          <w:rFonts w:eastAsia="Times New Roman" w:cs="Times New Roman"/>
          <w:i/>
          <w:iCs/>
          <w:color w:val="000000"/>
          <w:kern w:val="0"/>
          <w:lang w:eastAsia="nl-NL"/>
          <w14:ligatures w14:val="none"/>
        </w:rPr>
        <w:t>scale</w:t>
      </w:r>
      <w:proofErr w:type="spellEnd"/>
      <w:r w:rsidRPr="00073E7B">
        <w:rPr>
          <w:rFonts w:eastAsia="Times New Roman" w:cs="Times New Roman"/>
          <w:i/>
          <w:iCs/>
          <w:color w:val="000000"/>
          <w:kern w:val="0"/>
          <w:lang w:eastAsia="nl-NL"/>
          <w14:ligatures w14:val="none"/>
        </w:rPr>
        <w:t>-up, en zich daarmee juist in een cruciale groeifase bevinden, buiten de definities vallen.</w:t>
      </w:r>
    </w:p>
    <w:p w:rsidRPr="00073E7B" w:rsidR="006B6B27" w:rsidP="006B6B27" w:rsidRDefault="006B6B27" w14:paraId="11999156" w14:textId="77777777">
      <w:pPr>
        <w:rPr>
          <w:rFonts w:eastAsia="Times New Roman" w:cs="Times New Roman"/>
          <w:i/>
          <w:iCs/>
          <w:color w:val="000000"/>
          <w:kern w:val="0"/>
          <w:lang w:eastAsia="nl-NL"/>
          <w14:ligatures w14:val="none"/>
        </w:rPr>
      </w:pPr>
      <w:r w:rsidRPr="00073E7B">
        <w:rPr>
          <w:rFonts w:eastAsia="Times New Roman" w:cs="Times New Roman"/>
          <w:i/>
          <w:iCs/>
          <w:color w:val="000000"/>
          <w:kern w:val="0"/>
          <w:lang w:eastAsia="nl-NL"/>
          <w14:ligatures w14:val="none"/>
        </w:rPr>
        <w:t xml:space="preserve">Tot slot vragen de leden van de CDA-fractie in hoeverre de voorgestelde definitie van de EC van startups overeenkomt of afwijkt van de RVO definitie(s) en de voorgenomen definitie in het voorgestelde belastingstelsel Box 3. Hoe wordt gewaarborgd dat deze definities op elkaar blijven aansluiten? </w:t>
      </w:r>
    </w:p>
    <w:p w:rsidR="00134881" w:rsidP="00B63F19" w:rsidRDefault="00134881" w14:paraId="73FEA8A3" w14:textId="43FF5B62">
      <w:pPr>
        <w:rPr>
          <w:rFonts w:eastAsia="Times New Roman" w:cs="Times New Roman"/>
          <w:color w:val="FF0000"/>
          <w:kern w:val="0"/>
          <w:lang w:eastAsia="nl-NL"/>
          <w14:ligatures w14:val="none"/>
        </w:rPr>
      </w:pPr>
      <w:r w:rsidRPr="00073E7B">
        <w:rPr>
          <w:rFonts w:eastAsia="Times New Roman" w:cs="Times New Roman"/>
          <w:kern w:val="0"/>
          <w:lang w:eastAsia="nl-NL"/>
          <w14:ligatures w14:val="none"/>
        </w:rPr>
        <w:t>Graag verwijs</w:t>
      </w:r>
      <w:r w:rsidRPr="00073E7B" w:rsidR="00704F78">
        <w:rPr>
          <w:rFonts w:eastAsia="Times New Roman" w:cs="Times New Roman"/>
          <w:kern w:val="0"/>
          <w:lang w:eastAsia="nl-NL"/>
          <w14:ligatures w14:val="none"/>
        </w:rPr>
        <w:t>t het kabinet</w:t>
      </w:r>
      <w:r w:rsidRPr="00073E7B">
        <w:rPr>
          <w:rFonts w:eastAsia="Times New Roman" w:cs="Times New Roman"/>
          <w:kern w:val="0"/>
          <w:lang w:eastAsia="nl-NL"/>
          <w14:ligatures w14:val="none"/>
        </w:rPr>
        <w:t xml:space="preserve"> naar de beantwoording van de vraag van de leden van de D66-fractie hierboven waarin ingegaan wordt op de verschillen tussen de definitie</w:t>
      </w:r>
      <w:r w:rsidRPr="00073E7B" w:rsidR="002719A6">
        <w:rPr>
          <w:rFonts w:eastAsia="Times New Roman" w:cs="Times New Roman"/>
          <w:kern w:val="0"/>
          <w:lang w:eastAsia="nl-NL"/>
          <w14:ligatures w14:val="none"/>
        </w:rPr>
        <w:t xml:space="preserve"> van de Europese Commissie</w:t>
      </w:r>
      <w:r w:rsidRPr="00073E7B">
        <w:rPr>
          <w:rFonts w:eastAsia="Times New Roman" w:cs="Times New Roman"/>
          <w:kern w:val="0"/>
          <w:lang w:eastAsia="nl-NL"/>
          <w14:ligatures w14:val="none"/>
        </w:rPr>
        <w:t xml:space="preserve"> en de definitie opgenomen in </w:t>
      </w:r>
      <w:r w:rsidRPr="00073E7B">
        <w:rPr>
          <w:rFonts w:eastAsia="Times New Roman" w:cs="Times New Roman"/>
          <w:color w:val="000000"/>
          <w:kern w:val="0"/>
          <w:lang w:eastAsia="nl-NL"/>
          <w14:ligatures w14:val="none"/>
        </w:rPr>
        <w:t xml:space="preserve">het Wetsvoorstel fiscale stimulering startups en </w:t>
      </w:r>
      <w:proofErr w:type="spellStart"/>
      <w:r w:rsidRPr="00073E7B">
        <w:rPr>
          <w:rFonts w:eastAsia="Times New Roman" w:cs="Times New Roman"/>
          <w:color w:val="000000"/>
          <w:kern w:val="0"/>
          <w:lang w:eastAsia="nl-NL"/>
          <w14:ligatures w14:val="none"/>
        </w:rPr>
        <w:t>scale</w:t>
      </w:r>
      <w:proofErr w:type="spellEnd"/>
      <w:r w:rsidRPr="00073E7B">
        <w:rPr>
          <w:rFonts w:eastAsia="Times New Roman" w:cs="Times New Roman"/>
          <w:color w:val="000000"/>
          <w:kern w:val="0"/>
          <w:lang w:eastAsia="nl-NL"/>
          <w14:ligatures w14:val="none"/>
        </w:rPr>
        <w:t>-ups.</w:t>
      </w:r>
      <w:r w:rsidRPr="00073E7B" w:rsidR="008B21E2">
        <w:rPr>
          <w:rFonts w:eastAsia="Times New Roman" w:cs="Times New Roman"/>
          <w:color w:val="000000"/>
          <w:kern w:val="0"/>
          <w:lang w:eastAsia="nl-NL"/>
          <w14:ligatures w14:val="none"/>
        </w:rPr>
        <w:t xml:space="preserve"> </w:t>
      </w:r>
      <w:r w:rsidRPr="00073E7B" w:rsidR="007F4273">
        <w:rPr>
          <w:rFonts w:eastAsia="Times New Roman" w:cs="Times New Roman"/>
          <w:color w:val="000000"/>
          <w:kern w:val="0"/>
          <w:lang w:eastAsia="nl-NL"/>
          <w14:ligatures w14:val="none"/>
        </w:rPr>
        <w:t>De aanbeveling gepubliceerd door de Commissie is vastgesteld, echter hoe deze aanbeveling wordt toegepast in afzonderlijke regelingen en maatregelen is onbekend en kan per geval verschillen.</w:t>
      </w:r>
      <w:r w:rsidRPr="00073E7B" w:rsidR="008B21E2">
        <w:rPr>
          <w:rFonts w:eastAsia="Times New Roman" w:cs="Times New Roman"/>
          <w:color w:val="000000"/>
          <w:kern w:val="0"/>
          <w:lang w:eastAsia="nl-NL"/>
          <w14:ligatures w14:val="none"/>
        </w:rPr>
        <w:t xml:space="preserve"> Het kabinet zal de mogelijke beperkingen van de Europese definities blijven adresseren </w:t>
      </w:r>
      <w:r w:rsidRPr="00073E7B" w:rsidR="007F4273">
        <w:rPr>
          <w:rFonts w:eastAsia="Times New Roman" w:cs="Times New Roman"/>
          <w:color w:val="000000"/>
          <w:kern w:val="0"/>
          <w:lang w:eastAsia="nl-NL"/>
          <w14:ligatures w14:val="none"/>
        </w:rPr>
        <w:t>en aansturen op verruiming</w:t>
      </w:r>
      <w:r w:rsidRPr="00073E7B" w:rsidR="008B21E2">
        <w:rPr>
          <w:rFonts w:eastAsia="Times New Roman" w:cs="Times New Roman"/>
          <w:color w:val="000000"/>
          <w:kern w:val="0"/>
          <w:lang w:eastAsia="nl-NL"/>
          <w14:ligatures w14:val="none"/>
        </w:rPr>
        <w:t xml:space="preserve"> i</w:t>
      </w:r>
      <w:r w:rsidRPr="00073E7B" w:rsidR="00097E98">
        <w:rPr>
          <w:rFonts w:eastAsia="Times New Roman" w:cs="Times New Roman"/>
          <w:color w:val="000000"/>
          <w:kern w:val="0"/>
          <w:lang w:eastAsia="nl-NL"/>
          <w14:ligatures w14:val="none"/>
        </w:rPr>
        <w:t>n</w:t>
      </w:r>
      <w:r w:rsidRPr="00073E7B" w:rsidR="008B21E2">
        <w:rPr>
          <w:rFonts w:eastAsia="Times New Roman" w:cs="Times New Roman"/>
          <w:color w:val="000000"/>
          <w:kern w:val="0"/>
          <w:lang w:eastAsia="nl-NL"/>
          <w14:ligatures w14:val="none"/>
        </w:rPr>
        <w:t xml:space="preserve"> </w:t>
      </w:r>
      <w:r w:rsidRPr="00073E7B" w:rsidR="00097E98">
        <w:rPr>
          <w:rFonts w:eastAsia="Times New Roman" w:cs="Times New Roman"/>
          <w:color w:val="000000"/>
          <w:kern w:val="0"/>
          <w:lang w:eastAsia="nl-NL"/>
          <w14:ligatures w14:val="none"/>
        </w:rPr>
        <w:t>zijn</w:t>
      </w:r>
      <w:r w:rsidRPr="00073E7B" w:rsidR="008B21E2">
        <w:rPr>
          <w:rFonts w:eastAsia="Times New Roman" w:cs="Times New Roman"/>
          <w:color w:val="000000"/>
          <w:kern w:val="0"/>
          <w:lang w:eastAsia="nl-NL"/>
          <w14:ligatures w14:val="none"/>
        </w:rPr>
        <w:t xml:space="preserve"> </w:t>
      </w:r>
      <w:r w:rsidRPr="00073E7B" w:rsidR="00097E98">
        <w:rPr>
          <w:rFonts w:eastAsia="Times New Roman" w:cs="Times New Roman"/>
          <w:color w:val="000000"/>
          <w:kern w:val="0"/>
          <w:lang w:eastAsia="nl-NL"/>
          <w14:ligatures w14:val="none"/>
        </w:rPr>
        <w:t>contacten met de Commissie.</w:t>
      </w:r>
    </w:p>
    <w:p w:rsidR="00EC711E" w:rsidRDefault="00EC711E" w14:paraId="1F664662" w14:textId="77777777"/>
    <w:sectPr w:rsidR="00EC711E" w:rsidSect="00B021B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97C9" w14:textId="77777777" w:rsidR="00D54C54" w:rsidRDefault="00D54C54" w:rsidP="006B6B27">
      <w:pPr>
        <w:spacing w:after="0" w:line="240" w:lineRule="auto"/>
      </w:pPr>
      <w:r>
        <w:separator/>
      </w:r>
    </w:p>
  </w:endnote>
  <w:endnote w:type="continuationSeparator" w:id="0">
    <w:p w14:paraId="776DD635" w14:textId="77777777" w:rsidR="00D54C54" w:rsidRDefault="00D54C54" w:rsidP="006B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3FFB" w14:textId="583EC6DC" w:rsidR="006B6B27" w:rsidRPr="006B6B27" w:rsidRDefault="006A7B36" w:rsidP="006B6B27">
    <w:pPr>
      <w:pStyle w:val="Voettekst"/>
    </w:pPr>
    <w:r>
      <w:rPr>
        <w:noProof/>
      </w:rPr>
      <mc:AlternateContent>
        <mc:Choice Requires="wps">
          <w:drawing>
            <wp:anchor distT="0" distB="0" distL="0" distR="0" simplePos="0" relativeHeight="251658241" behindDoc="0" locked="0" layoutInCell="1" allowOverlap="1" wp14:anchorId="139A6071" wp14:editId="4A363618">
              <wp:simplePos x="635" y="635"/>
              <wp:positionH relativeFrom="page">
                <wp:align>left</wp:align>
              </wp:positionH>
              <wp:positionV relativeFrom="page">
                <wp:align>bottom</wp:align>
              </wp:positionV>
              <wp:extent cx="1007110" cy="357505"/>
              <wp:effectExtent l="0" t="0" r="2540" b="0"/>
              <wp:wrapNone/>
              <wp:docPr id="8116155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4E499A38" w14:textId="78AE4862" w:rsidR="006A7B36" w:rsidRPr="006A7B36" w:rsidRDefault="006A7B36" w:rsidP="006A7B36">
                          <w:pPr>
                            <w:spacing w:after="0"/>
                            <w:rPr>
                              <w:rFonts w:ascii="Aptos" w:eastAsia="Aptos" w:hAnsi="Aptos" w:cs="Aptos"/>
                              <w:noProof/>
                              <w:color w:val="000000"/>
                              <w:sz w:val="20"/>
                              <w:szCs w:val="20"/>
                            </w:rPr>
                          </w:pPr>
                          <w:r w:rsidRPr="006A7B3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9A6071"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4E499A38" w14:textId="78AE4862" w:rsidR="006A7B36" w:rsidRPr="006A7B36" w:rsidRDefault="006A7B36" w:rsidP="006A7B36">
                    <w:pPr>
                      <w:spacing w:after="0"/>
                      <w:rPr>
                        <w:rFonts w:ascii="Aptos" w:eastAsia="Aptos" w:hAnsi="Aptos" w:cs="Aptos"/>
                        <w:noProof/>
                        <w:color w:val="000000"/>
                        <w:sz w:val="20"/>
                        <w:szCs w:val="20"/>
                      </w:rPr>
                    </w:pPr>
                    <w:r w:rsidRPr="006A7B36">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594C" w14:textId="7B5FD81C" w:rsidR="006B6B27" w:rsidRPr="006B6B27" w:rsidRDefault="006A7B36" w:rsidP="006B6B27">
    <w:pPr>
      <w:pStyle w:val="Voettekst"/>
    </w:pPr>
    <w:r>
      <w:rPr>
        <w:noProof/>
      </w:rPr>
      <mc:AlternateContent>
        <mc:Choice Requires="wps">
          <w:drawing>
            <wp:anchor distT="0" distB="0" distL="0" distR="0" simplePos="0" relativeHeight="251658242" behindDoc="0" locked="0" layoutInCell="1" allowOverlap="1" wp14:anchorId="3D6F6E1B" wp14:editId="5817CD88">
              <wp:simplePos x="635" y="635"/>
              <wp:positionH relativeFrom="page">
                <wp:align>left</wp:align>
              </wp:positionH>
              <wp:positionV relativeFrom="page">
                <wp:align>bottom</wp:align>
              </wp:positionV>
              <wp:extent cx="1007110" cy="357505"/>
              <wp:effectExtent l="0" t="0" r="2540" b="0"/>
              <wp:wrapNone/>
              <wp:docPr id="124900261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868CCDC" w14:textId="044D9C33" w:rsidR="006A7B36" w:rsidRPr="006A7B36" w:rsidRDefault="006A7B36" w:rsidP="006A7B36">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6F6E1B" id="_x0000_t202" coordsize="21600,21600" o:spt="202" path="m,l,21600r21600,l21600,xe">
              <v:stroke joinstyle="miter"/>
              <v:path gradientshapeok="t" o:connecttype="rect"/>
            </v:shapetype>
            <v:shape id="Tekstvak 3" o:spid="_x0000_s1027" type="#_x0000_t202" alt="Intern gebruik" style="position:absolute;margin-left:0;margin-top:0;width:79.3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5868CCDC" w14:textId="044D9C33" w:rsidR="006A7B36" w:rsidRPr="006A7B36" w:rsidRDefault="006A7B36" w:rsidP="006A7B36">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2896" w14:textId="26F2A37C" w:rsidR="006B6B27" w:rsidRPr="006B6B27" w:rsidRDefault="006A7B36" w:rsidP="006B6B27">
    <w:pPr>
      <w:pStyle w:val="Voettekst"/>
    </w:pPr>
    <w:r>
      <w:rPr>
        <w:noProof/>
      </w:rPr>
      <mc:AlternateContent>
        <mc:Choice Requires="wps">
          <w:drawing>
            <wp:anchor distT="0" distB="0" distL="0" distR="0" simplePos="0" relativeHeight="251658240" behindDoc="0" locked="0" layoutInCell="1" allowOverlap="1" wp14:anchorId="706C8260" wp14:editId="660FCBD9">
              <wp:simplePos x="635" y="635"/>
              <wp:positionH relativeFrom="page">
                <wp:align>left</wp:align>
              </wp:positionH>
              <wp:positionV relativeFrom="page">
                <wp:align>bottom</wp:align>
              </wp:positionV>
              <wp:extent cx="1007110" cy="357505"/>
              <wp:effectExtent l="0" t="0" r="2540" b="0"/>
              <wp:wrapNone/>
              <wp:docPr id="439783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6176CE48" w14:textId="25D48E3A" w:rsidR="006A7B36" w:rsidRPr="006A7B36" w:rsidRDefault="006A7B36" w:rsidP="006A7B36">
                          <w:pPr>
                            <w:spacing w:after="0"/>
                            <w:rPr>
                              <w:rFonts w:ascii="Aptos" w:eastAsia="Aptos" w:hAnsi="Aptos" w:cs="Aptos"/>
                              <w:noProof/>
                              <w:color w:val="000000"/>
                              <w:sz w:val="20"/>
                              <w:szCs w:val="20"/>
                            </w:rPr>
                          </w:pPr>
                          <w:r w:rsidRPr="006A7B3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6C8260"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6176CE48" w14:textId="25D48E3A" w:rsidR="006A7B36" w:rsidRPr="006A7B36" w:rsidRDefault="006A7B36" w:rsidP="006A7B36">
                    <w:pPr>
                      <w:spacing w:after="0"/>
                      <w:rPr>
                        <w:rFonts w:ascii="Aptos" w:eastAsia="Aptos" w:hAnsi="Aptos" w:cs="Aptos"/>
                        <w:noProof/>
                        <w:color w:val="000000"/>
                        <w:sz w:val="20"/>
                        <w:szCs w:val="20"/>
                      </w:rPr>
                    </w:pPr>
                    <w:r w:rsidRPr="006A7B36">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4408" w14:textId="77777777" w:rsidR="00D54C54" w:rsidRDefault="00D54C54" w:rsidP="006B6B27">
      <w:pPr>
        <w:spacing w:after="0" w:line="240" w:lineRule="auto"/>
      </w:pPr>
      <w:r>
        <w:separator/>
      </w:r>
    </w:p>
  </w:footnote>
  <w:footnote w:type="continuationSeparator" w:id="0">
    <w:p w14:paraId="7E85E59B" w14:textId="77777777" w:rsidR="00D54C54" w:rsidRDefault="00D54C54" w:rsidP="006B6B27">
      <w:pPr>
        <w:spacing w:after="0" w:line="240" w:lineRule="auto"/>
      </w:pPr>
      <w:r>
        <w:continuationSeparator/>
      </w:r>
    </w:p>
  </w:footnote>
  <w:footnote w:id="1">
    <w:p w14:paraId="57308546" w14:textId="6B5DB7D7" w:rsidR="63899C6C" w:rsidRPr="00980E54" w:rsidRDefault="478B4843" w:rsidP="00980E54">
      <w:pPr>
        <w:pStyle w:val="Voetnoottekst"/>
      </w:pPr>
      <w:r w:rsidRPr="00980E54">
        <w:rPr>
          <w:rStyle w:val="Voetnootmarkering"/>
        </w:rPr>
        <w:footnoteRef/>
      </w:r>
      <w:r w:rsidRPr="00980E54">
        <w:t xml:space="preserve"> </w:t>
      </w:r>
      <w:r w:rsidR="63899C6C" w:rsidRPr="00980E54">
        <w:rPr>
          <w:rFonts w:eastAsia="Times New Roman" w:cs="Times New Roman"/>
        </w:rPr>
        <w:t>Kamerstukken II 2025/26, 22112, nr. 4293.</w:t>
      </w:r>
    </w:p>
  </w:footnote>
  <w:footnote w:id="2">
    <w:p w14:paraId="7AE12877" w14:textId="4B48CB7B" w:rsidR="000A6330" w:rsidRPr="006E0CCC" w:rsidRDefault="000A6330" w:rsidP="000A6330">
      <w:pPr>
        <w:pStyle w:val="Voetnoottekst"/>
      </w:pPr>
      <w:r w:rsidRPr="006E0CCC">
        <w:rPr>
          <w:rStyle w:val="Voetnootmarkering"/>
        </w:rPr>
        <w:footnoteRef/>
      </w:r>
      <w:r w:rsidRPr="006E0CCC">
        <w:t xml:space="preserve"> Brief van 22 mei Benelux non-paper Voorstel voor een 28</w:t>
      </w:r>
      <w:r w:rsidRPr="006E0CCC">
        <w:rPr>
          <w:vertAlign w:val="superscript"/>
        </w:rPr>
        <w:t>ste</w:t>
      </w:r>
      <w:r w:rsidRPr="006E0CCC">
        <w:t xml:space="preserve"> regime voor ondernemingen – de EU Inc., Kamerstuk 22 112, nr. 4360</w:t>
      </w:r>
      <w:r w:rsidR="00980E54">
        <w:t>.</w:t>
      </w:r>
    </w:p>
  </w:footnote>
  <w:footnote w:id="3">
    <w:p w14:paraId="5A9C5852" w14:textId="0429EAF4" w:rsidR="006B6B27" w:rsidRDefault="006B6B27" w:rsidP="006B6B27">
      <w:pPr>
        <w:pStyle w:val="Voetnoottekst"/>
      </w:pPr>
      <w:r>
        <w:rPr>
          <w:rStyle w:val="Voetnootmarkering"/>
        </w:rPr>
        <w:footnoteRef/>
      </w:r>
      <w:r>
        <w:t xml:space="preserve"> </w:t>
      </w:r>
      <w:r w:rsidRPr="00772FC7">
        <w:t>Overheid.nl | Consultatie Wet fiscale stimulering startups en scale-ups.</w:t>
      </w:r>
    </w:p>
  </w:footnote>
  <w:footnote w:id="4">
    <w:p w14:paraId="30B09B20" w14:textId="5EC62619" w:rsidR="009273D1" w:rsidRDefault="009273D1">
      <w:pPr>
        <w:pStyle w:val="Voetnoottekst"/>
      </w:pPr>
      <w:r>
        <w:rPr>
          <w:rStyle w:val="Voetnootmarkering"/>
        </w:rPr>
        <w:footnoteRef/>
      </w:r>
      <w:r>
        <w:t xml:space="preserve"> Aanbeveling</w:t>
      </w:r>
      <w:r w:rsidRPr="009273D1">
        <w:t xml:space="preserve"> (EU) 2026/720 </w:t>
      </w:r>
      <w:r>
        <w:t>van de Commissie</w:t>
      </w:r>
      <w:r w:rsidRPr="009273D1">
        <w:t xml:space="preserve"> van 18 maart 2026 betreffende de definitie van innovatieve ondernemingen, innovatieve start-ups en innovatieve scale-ups</w:t>
      </w:r>
      <w:r>
        <w:t>.</w:t>
      </w:r>
    </w:p>
  </w:footnote>
  <w:footnote w:id="5">
    <w:p w14:paraId="2B35B2B0" w14:textId="406C12B8" w:rsidR="00485ED4" w:rsidRDefault="00485ED4">
      <w:pPr>
        <w:pStyle w:val="Voetnoottekst"/>
      </w:pPr>
      <w:r>
        <w:rPr>
          <w:rStyle w:val="Voetnootmarkering"/>
        </w:rPr>
        <w:footnoteRef/>
      </w:r>
      <w:r>
        <w:t xml:space="preserve"> Aanbeveling</w:t>
      </w:r>
      <w:r w:rsidRPr="009273D1">
        <w:t xml:space="preserve"> (EU) 2026/720 </w:t>
      </w:r>
      <w:r>
        <w:t>van de Commissie</w:t>
      </w:r>
      <w:r w:rsidRPr="009273D1">
        <w:t xml:space="preserve"> van 18 maart 2026 betreffende de definitie van innovatieve ondernemingen, innovatieve start-ups en innovatieve scale-ups</w:t>
      </w:r>
      <w:r>
        <w:t>, Bijlage, onderdeel 4, onder d.</w:t>
      </w:r>
    </w:p>
  </w:footnote>
  <w:footnote w:id="6">
    <w:p w14:paraId="4751CA5C" w14:textId="7D99EC2F" w:rsidR="003771EC" w:rsidRDefault="003771EC">
      <w:pPr>
        <w:pStyle w:val="Voetnoottekst"/>
      </w:pPr>
      <w:r>
        <w:rPr>
          <w:rStyle w:val="Voetnootmarkering"/>
        </w:rPr>
        <w:footnoteRef/>
      </w:r>
      <w:r>
        <w:t xml:space="preserve"> Aanbiedingsbrief publieke consultatie 28</w:t>
      </w:r>
      <w:r w:rsidRPr="00CF646D">
        <w:rPr>
          <w:vertAlign w:val="superscript"/>
        </w:rPr>
        <w:t>ste</w:t>
      </w:r>
      <w:r>
        <w:t xml:space="preserve"> regime, 29 september 2025.</w:t>
      </w:r>
    </w:p>
  </w:footnote>
  <w:footnote w:id="7">
    <w:p w14:paraId="100C14C8" w14:textId="15A26B5F" w:rsidR="00C7351B" w:rsidRPr="00C7351B" w:rsidRDefault="00C7351B">
      <w:pPr>
        <w:pStyle w:val="Voetnoottekst"/>
      </w:pPr>
      <w:r>
        <w:rPr>
          <w:rStyle w:val="Voetnootmarkering"/>
        </w:rPr>
        <w:footnoteRef/>
      </w:r>
      <w:r>
        <w:t xml:space="preserve"> Effectbeoordelingsrapport (Impact Assessment report), bijlage 4 analytische methodes, SWD(2026) 321 final, deel 3/3, p. 3</w:t>
      </w:r>
      <w:r w:rsidR="009273D1">
        <w:t>3</w:t>
      </w:r>
      <w:r>
        <w:t xml:space="preserve">. </w:t>
      </w:r>
    </w:p>
  </w:footnote>
  <w:footnote w:id="8">
    <w:p w14:paraId="20AF5273" w14:textId="0A373AFC" w:rsidR="009273D1" w:rsidRDefault="009273D1">
      <w:pPr>
        <w:pStyle w:val="Voetnoottekst"/>
      </w:pPr>
      <w:r>
        <w:rPr>
          <w:rStyle w:val="Voetnootmarkering"/>
        </w:rPr>
        <w:footnoteRef/>
      </w:r>
      <w:r>
        <w:t xml:space="preserve"> Effectbeoordelingsrapport (Impact Assessment report), bijlage 4 analytische methodes, SWD(2026) 321 final, deel 3/3, p. 33.</w:t>
      </w:r>
    </w:p>
  </w:footnote>
  <w:footnote w:id="9">
    <w:p w14:paraId="3CB94222" w14:textId="5C0C087B" w:rsidR="009273D1" w:rsidRDefault="009273D1">
      <w:pPr>
        <w:pStyle w:val="Voetnoottekst"/>
      </w:pPr>
      <w:r>
        <w:rPr>
          <w:rStyle w:val="Voetnootmarkering"/>
        </w:rPr>
        <w:footnoteRef/>
      </w:r>
      <w:r>
        <w:t xml:space="preserve"> Aanbeveling</w:t>
      </w:r>
      <w:r w:rsidRPr="009273D1">
        <w:t xml:space="preserve"> (EU) 2026/720 </w:t>
      </w:r>
      <w:r>
        <w:t>van de Commissie</w:t>
      </w:r>
      <w:r w:rsidRPr="009273D1">
        <w:t xml:space="preserve"> van 18 maart 2026 betreffende de definitie van innovatieve ondernemingen, innovatieve start-ups en innovatieve scale-ups</w:t>
      </w:r>
      <w:r>
        <w:t>.</w:t>
      </w:r>
    </w:p>
  </w:footnote>
  <w:footnote w:id="10">
    <w:p w14:paraId="4C101CFA" w14:textId="77777777" w:rsidR="00180EB3" w:rsidRDefault="00180EB3" w:rsidP="00180EB3">
      <w:pPr>
        <w:pStyle w:val="Voetnoottekst"/>
      </w:pPr>
      <w:r>
        <w:rPr>
          <w:rStyle w:val="Voetnootmarkering"/>
        </w:rPr>
        <w:footnoteRef/>
      </w:r>
      <w:r w:rsidRPr="00A33CE9">
        <w:t xml:space="preserve"> Verordening (EG) nr. 593/2008 van het Europees Parlement en de Raad van 17 juni 2008 inzake het recht dat van toepassing is op verbintenissen uit overeenkomst (Rome I).</w:t>
      </w:r>
    </w:p>
  </w:footnote>
  <w:footnote w:id="11">
    <w:p w14:paraId="21349011" w14:textId="4194AAF5" w:rsidR="00180EB3" w:rsidRDefault="00180EB3" w:rsidP="00180EB3">
      <w:pPr>
        <w:pStyle w:val="Voetnoottekst"/>
      </w:pPr>
      <w:r>
        <w:rPr>
          <w:rStyle w:val="Voetnootmarkering"/>
        </w:rPr>
        <w:footnoteRef/>
      </w:r>
      <w:r>
        <w:t xml:space="preserve"> Uit</w:t>
      </w:r>
      <w:r w:rsidRPr="00783299">
        <w:t xml:space="preserve"> artikel 8 </w:t>
      </w:r>
      <w:r>
        <w:t xml:space="preserve">lid 1 van </w:t>
      </w:r>
      <w:r w:rsidRPr="00783299">
        <w:t xml:space="preserve">de Rome I-Verordening </w:t>
      </w:r>
      <w:r>
        <w:t>volgt</w:t>
      </w:r>
      <w:r w:rsidRPr="00783299">
        <w:t xml:space="preserve"> dat een individuele arbeidsovereenkomst wordt beheerst door het recht dat partijen hebben gekozen.</w:t>
      </w:r>
      <w:r>
        <w:t xml:space="preserve"> </w:t>
      </w:r>
      <w:r w:rsidRPr="00783299">
        <w:t>Een dergelijke rechtskeuze kan</w:t>
      </w:r>
      <w:r w:rsidRPr="00A25AFB">
        <w:t xml:space="preserve"> niet afdoen aan de dwingende</w:t>
      </w:r>
      <w:r w:rsidR="008D0B4D">
        <w:t xml:space="preserve"> </w:t>
      </w:r>
      <w:r w:rsidRPr="00A25AFB">
        <w:t>bescherming van het arbeidsrecht dat normaal van toepassing zou zijn zonder rechtskeuze</w:t>
      </w:r>
      <w:r w:rsidRPr="00783299">
        <w:t xml:space="preserve"> </w:t>
      </w:r>
      <w:r>
        <w:t>(zie</w:t>
      </w:r>
      <w:r w:rsidRPr="00783299">
        <w:t xml:space="preserve"> artikel 8 </w:t>
      </w:r>
      <w:r>
        <w:t>leden</w:t>
      </w:r>
      <w:r w:rsidRPr="00783299">
        <w:t xml:space="preserve"> 2 t/m 4 Rome I-Verordening</w:t>
      </w:r>
      <w:r>
        <w:t>)</w:t>
      </w:r>
      <w:r w:rsidRPr="00783299">
        <w:t>.</w:t>
      </w:r>
    </w:p>
  </w:footnote>
  <w:footnote w:id="12">
    <w:p w14:paraId="68B9DBDC" w14:textId="7E2FC127" w:rsidR="00704F78" w:rsidRPr="00704F78" w:rsidRDefault="00704F78">
      <w:pPr>
        <w:pStyle w:val="Voetnoottekst"/>
      </w:pPr>
      <w:r>
        <w:rPr>
          <w:rStyle w:val="Voetnootmarkering"/>
        </w:rPr>
        <w:footnoteRef/>
      </w:r>
      <w:r>
        <w:t xml:space="preserve"> Zie ook </w:t>
      </w:r>
      <w:r>
        <w:rPr>
          <w:i/>
          <w:iCs/>
        </w:rPr>
        <w:t>Kamerstukken II</w:t>
      </w:r>
      <w:r>
        <w:t xml:space="preserve"> 2025/26, 21501-31, nr. 829.</w:t>
      </w:r>
    </w:p>
  </w:footnote>
  <w:footnote w:id="13">
    <w:p w14:paraId="3AF51675" w14:textId="77777777" w:rsidR="006B6B27" w:rsidRDefault="006B6B27" w:rsidP="006B6B27">
      <w:pPr>
        <w:pStyle w:val="Voetnoottekst"/>
      </w:pPr>
      <w:r w:rsidRPr="07A312CF">
        <w:rPr>
          <w:rStyle w:val="Voetnootmarkering"/>
        </w:rPr>
        <w:footnoteRef/>
      </w:r>
      <w:r>
        <w:t xml:space="preserve"> Kamerstuk 36 800 XIII, n</w:t>
      </w:r>
      <w:r w:rsidRPr="096092DB">
        <w:t>r. 30</w:t>
      </w:r>
      <w:r>
        <w:t>.</w:t>
      </w:r>
    </w:p>
  </w:footnote>
  <w:footnote w:id="14">
    <w:p w14:paraId="129D0006" w14:textId="1E31112F" w:rsidR="007154E3" w:rsidRPr="006E0CCC" w:rsidRDefault="007154E3" w:rsidP="007154E3">
      <w:pPr>
        <w:pStyle w:val="Voetnoottekst"/>
      </w:pPr>
      <w:r w:rsidRPr="006E0CCC">
        <w:rPr>
          <w:rStyle w:val="Voetnootmarkering"/>
        </w:rPr>
        <w:footnoteRef/>
      </w:r>
      <w:r w:rsidRPr="006E0CCC">
        <w:t xml:space="preserve"> Brief van 22 mei Benelux non-paper Voorstel voor een 28</w:t>
      </w:r>
      <w:r w:rsidRPr="006E0CCC">
        <w:rPr>
          <w:vertAlign w:val="superscript"/>
        </w:rPr>
        <w:t>ste</w:t>
      </w:r>
      <w:r w:rsidRPr="006E0CCC">
        <w:t xml:space="preserve"> regime voor ondernemingen – de EU Inc., Kamerstuk 22 112, nr. 4360</w:t>
      </w:r>
      <w:r w:rsidR="008A3CF5">
        <w:t>.</w:t>
      </w:r>
    </w:p>
  </w:footnote>
  <w:footnote w:id="15">
    <w:p w14:paraId="676B6A15" w14:textId="18376B44" w:rsidR="006B6B27" w:rsidRDefault="006B6B27" w:rsidP="006B6B27">
      <w:pPr>
        <w:pStyle w:val="Voetnoottekst"/>
      </w:pPr>
      <w:r>
        <w:rPr>
          <w:rStyle w:val="Voetnootmarkering"/>
        </w:rPr>
        <w:footnoteRef/>
      </w:r>
      <w:r>
        <w:t xml:space="preserve"> Kamerstuk 21501-30, nr. 697</w:t>
      </w:r>
    </w:p>
  </w:footnote>
  <w:footnote w:id="16">
    <w:p w14:paraId="230EF7DF" w14:textId="29E3F927" w:rsidR="00E57B68" w:rsidRDefault="00E57B68">
      <w:pPr>
        <w:pStyle w:val="Voetnoottekst"/>
      </w:pPr>
      <w:r>
        <w:rPr>
          <w:rStyle w:val="Voetnootmarkering"/>
        </w:rPr>
        <w:footnoteRef/>
      </w:r>
      <w:r>
        <w:t xml:space="preserve"> </w:t>
      </w:r>
      <w:r w:rsidRPr="00E57B68">
        <w:t>Kamerstuk 21501-30, nr. 697, p. 31 en 32.</w:t>
      </w:r>
    </w:p>
  </w:footnote>
  <w:footnote w:id="17">
    <w:p w14:paraId="55DB3D7F" w14:textId="211ADA2F" w:rsidR="00B41D23" w:rsidRDefault="00B41D23">
      <w:pPr>
        <w:pStyle w:val="Voetnoottekst"/>
      </w:pPr>
      <w:r>
        <w:rPr>
          <w:rStyle w:val="Voetnootmarkering"/>
        </w:rPr>
        <w:footnoteRef/>
      </w:r>
      <w:r>
        <w:t xml:space="preserve"> </w:t>
      </w:r>
      <w:r w:rsidRPr="00B41D23">
        <w:t>Verordening (EG) nr. 2157/2001 betreffende het statuut van de Europese vennootschap (SE)</w:t>
      </w:r>
      <w:r w:rsidR="008A3CF5">
        <w:t>.</w:t>
      </w:r>
    </w:p>
  </w:footnote>
  <w:footnote w:id="18">
    <w:p w14:paraId="0C8940EA" w14:textId="4623AFB8" w:rsidR="006404E4" w:rsidRDefault="006404E4">
      <w:pPr>
        <w:pStyle w:val="Voetnoottekst"/>
      </w:pPr>
      <w:r>
        <w:rPr>
          <w:rStyle w:val="Voetnootmarkering"/>
        </w:rPr>
        <w:footnoteRef/>
      </w:r>
      <w:r>
        <w:t xml:space="preserve"> </w:t>
      </w:r>
      <w:r w:rsidRPr="006404E4">
        <w:t>Kamerstukken II 2024-2025, 21 501-07, nr. 2099</w:t>
      </w:r>
      <w:r>
        <w:t>.</w:t>
      </w:r>
    </w:p>
  </w:footnote>
  <w:footnote w:id="19">
    <w:p w14:paraId="1ED190D5" w14:textId="77777777" w:rsidR="006B6B27" w:rsidRPr="00A3344F" w:rsidRDefault="006B6B27" w:rsidP="006B6B27">
      <w:pPr>
        <w:pStyle w:val="Voetnoottekst"/>
      </w:pPr>
      <w:r w:rsidRPr="050EBB58">
        <w:rPr>
          <w:rStyle w:val="Voetnootmarkering"/>
        </w:rPr>
        <w:footnoteRef/>
      </w:r>
      <w:r>
        <w:t xml:space="preserve"> Trouw, 3 maart 2026, </w:t>
      </w:r>
      <w:r w:rsidRPr="00A3344F">
        <w:t>‘Criminelen schrijven honderden bv’s in op één adres, KVK staat machteloos’</w:t>
      </w:r>
    </w:p>
    <w:p w14:paraId="68ADEFC0" w14:textId="77777777" w:rsidR="006B6B27" w:rsidRDefault="006B6B27" w:rsidP="006B6B27">
      <w:pPr>
        <w:pStyle w:val="Voetnoottekst"/>
      </w:pPr>
      <w:hyperlink r:id="rId1" w:history="1">
        <w:r w:rsidRPr="050EBB58">
          <w:rPr>
            <w:rStyle w:val="Hyperlink"/>
          </w:rPr>
          <w:t>Criminelen schrijven honderden bv’s in op één adres, KVK staat machteloos | Trouw</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B4107"/>
    <w:multiLevelType w:val="hybridMultilevel"/>
    <w:tmpl w:val="F564B8A2"/>
    <w:lvl w:ilvl="0" w:tplc="A7E48AB4">
      <w:start w:val="1"/>
      <w:numFmt w:val="decimal"/>
      <w:lvlText w:val="%1)"/>
      <w:lvlJc w:val="left"/>
      <w:pPr>
        <w:ind w:left="1020" w:hanging="360"/>
      </w:pPr>
    </w:lvl>
    <w:lvl w:ilvl="1" w:tplc="7F1CFD3C">
      <w:start w:val="1"/>
      <w:numFmt w:val="decimal"/>
      <w:lvlText w:val="%2)"/>
      <w:lvlJc w:val="left"/>
      <w:pPr>
        <w:ind w:left="1020" w:hanging="360"/>
      </w:pPr>
    </w:lvl>
    <w:lvl w:ilvl="2" w:tplc="A0461B8E">
      <w:start w:val="1"/>
      <w:numFmt w:val="decimal"/>
      <w:lvlText w:val="%3)"/>
      <w:lvlJc w:val="left"/>
      <w:pPr>
        <w:ind w:left="1020" w:hanging="360"/>
      </w:pPr>
    </w:lvl>
    <w:lvl w:ilvl="3" w:tplc="58A2931E">
      <w:start w:val="1"/>
      <w:numFmt w:val="decimal"/>
      <w:lvlText w:val="%4)"/>
      <w:lvlJc w:val="left"/>
      <w:pPr>
        <w:ind w:left="1020" w:hanging="360"/>
      </w:pPr>
    </w:lvl>
    <w:lvl w:ilvl="4" w:tplc="9006A0D2">
      <w:start w:val="1"/>
      <w:numFmt w:val="decimal"/>
      <w:lvlText w:val="%5)"/>
      <w:lvlJc w:val="left"/>
      <w:pPr>
        <w:ind w:left="1020" w:hanging="360"/>
      </w:pPr>
    </w:lvl>
    <w:lvl w:ilvl="5" w:tplc="1EE6DF14">
      <w:start w:val="1"/>
      <w:numFmt w:val="decimal"/>
      <w:lvlText w:val="%6)"/>
      <w:lvlJc w:val="left"/>
      <w:pPr>
        <w:ind w:left="1020" w:hanging="360"/>
      </w:pPr>
    </w:lvl>
    <w:lvl w:ilvl="6" w:tplc="B7AA8A04">
      <w:start w:val="1"/>
      <w:numFmt w:val="decimal"/>
      <w:lvlText w:val="%7)"/>
      <w:lvlJc w:val="left"/>
      <w:pPr>
        <w:ind w:left="1020" w:hanging="360"/>
      </w:pPr>
    </w:lvl>
    <w:lvl w:ilvl="7" w:tplc="3CB41276">
      <w:start w:val="1"/>
      <w:numFmt w:val="decimal"/>
      <w:lvlText w:val="%8)"/>
      <w:lvlJc w:val="left"/>
      <w:pPr>
        <w:ind w:left="1020" w:hanging="360"/>
      </w:pPr>
    </w:lvl>
    <w:lvl w:ilvl="8" w:tplc="8B84E05A">
      <w:start w:val="1"/>
      <w:numFmt w:val="decimal"/>
      <w:lvlText w:val="%9)"/>
      <w:lvlJc w:val="left"/>
      <w:pPr>
        <w:ind w:left="1020" w:hanging="360"/>
      </w:pPr>
    </w:lvl>
  </w:abstractNum>
  <w:abstractNum w:abstractNumId="1" w15:restartNumberingAfterBreak="0">
    <w:nsid w:val="62825DAD"/>
    <w:multiLevelType w:val="hybridMultilevel"/>
    <w:tmpl w:val="2F2C2694"/>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9C018A"/>
    <w:multiLevelType w:val="hybridMultilevel"/>
    <w:tmpl w:val="2E724FA6"/>
    <w:lvl w:ilvl="0" w:tplc="A2365F30">
      <w:start w:val="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7667170">
    <w:abstractNumId w:val="2"/>
  </w:num>
  <w:num w:numId="2" w16cid:durableId="1558470806">
    <w:abstractNumId w:val="1"/>
  </w:num>
  <w:num w:numId="3" w16cid:durableId="78007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27"/>
    <w:rsid w:val="000013D3"/>
    <w:rsid w:val="000024C8"/>
    <w:rsid w:val="0000583A"/>
    <w:rsid w:val="00014FBC"/>
    <w:rsid w:val="0002137A"/>
    <w:rsid w:val="00024E6B"/>
    <w:rsid w:val="00026D81"/>
    <w:rsid w:val="0002734E"/>
    <w:rsid w:val="00037C2C"/>
    <w:rsid w:val="00040BDC"/>
    <w:rsid w:val="000414E0"/>
    <w:rsid w:val="0004201E"/>
    <w:rsid w:val="00042EFE"/>
    <w:rsid w:val="00053A0C"/>
    <w:rsid w:val="000554B3"/>
    <w:rsid w:val="00055685"/>
    <w:rsid w:val="00063B00"/>
    <w:rsid w:val="00063E18"/>
    <w:rsid w:val="0006506E"/>
    <w:rsid w:val="00073E7B"/>
    <w:rsid w:val="00074238"/>
    <w:rsid w:val="00077CDA"/>
    <w:rsid w:val="00083F67"/>
    <w:rsid w:val="000849DD"/>
    <w:rsid w:val="0009166F"/>
    <w:rsid w:val="0009366E"/>
    <w:rsid w:val="00097D2C"/>
    <w:rsid w:val="00097E98"/>
    <w:rsid w:val="000A6330"/>
    <w:rsid w:val="000A66A0"/>
    <w:rsid w:val="000A7EDD"/>
    <w:rsid w:val="000B059B"/>
    <w:rsid w:val="000B7EF1"/>
    <w:rsid w:val="000C269E"/>
    <w:rsid w:val="000C2F28"/>
    <w:rsid w:val="000C48D1"/>
    <w:rsid w:val="000C7ABA"/>
    <w:rsid w:val="000D0DD1"/>
    <w:rsid w:val="000D4775"/>
    <w:rsid w:val="000D77BB"/>
    <w:rsid w:val="000E280F"/>
    <w:rsid w:val="000E3F25"/>
    <w:rsid w:val="000E5FEF"/>
    <w:rsid w:val="000F1332"/>
    <w:rsid w:val="000F6AEA"/>
    <w:rsid w:val="001023E2"/>
    <w:rsid w:val="001049AF"/>
    <w:rsid w:val="00106F91"/>
    <w:rsid w:val="00113E3C"/>
    <w:rsid w:val="0013168E"/>
    <w:rsid w:val="00134881"/>
    <w:rsid w:val="0013D282"/>
    <w:rsid w:val="001409B1"/>
    <w:rsid w:val="001502CD"/>
    <w:rsid w:val="0015213B"/>
    <w:rsid w:val="001543DC"/>
    <w:rsid w:val="001543FA"/>
    <w:rsid w:val="001629D2"/>
    <w:rsid w:val="00177FD2"/>
    <w:rsid w:val="00180EB3"/>
    <w:rsid w:val="00185EF4"/>
    <w:rsid w:val="001A3F5A"/>
    <w:rsid w:val="001A5207"/>
    <w:rsid w:val="001A6A60"/>
    <w:rsid w:val="001A76A2"/>
    <w:rsid w:val="001A7865"/>
    <w:rsid w:val="001E3124"/>
    <w:rsid w:val="002228D4"/>
    <w:rsid w:val="002305C1"/>
    <w:rsid w:val="00231DA4"/>
    <w:rsid w:val="00233684"/>
    <w:rsid w:val="0023598D"/>
    <w:rsid w:val="00235D74"/>
    <w:rsid w:val="002441DF"/>
    <w:rsid w:val="00246C4B"/>
    <w:rsid w:val="00252CB3"/>
    <w:rsid w:val="0025603B"/>
    <w:rsid w:val="00265DE9"/>
    <w:rsid w:val="002667C3"/>
    <w:rsid w:val="0027087F"/>
    <w:rsid w:val="002719A6"/>
    <w:rsid w:val="002726DC"/>
    <w:rsid w:val="00272BB9"/>
    <w:rsid w:val="00277D62"/>
    <w:rsid w:val="00280644"/>
    <w:rsid w:val="00284C04"/>
    <w:rsid w:val="00285722"/>
    <w:rsid w:val="00293C44"/>
    <w:rsid w:val="00295A7F"/>
    <w:rsid w:val="002A0263"/>
    <w:rsid w:val="002A0C81"/>
    <w:rsid w:val="002B2E59"/>
    <w:rsid w:val="002C6800"/>
    <w:rsid w:val="002E09C9"/>
    <w:rsid w:val="002E1EA2"/>
    <w:rsid w:val="002E3D13"/>
    <w:rsid w:val="002F4E75"/>
    <w:rsid w:val="003009CD"/>
    <w:rsid w:val="00302BA4"/>
    <w:rsid w:val="00315114"/>
    <w:rsid w:val="00316306"/>
    <w:rsid w:val="00324041"/>
    <w:rsid w:val="00325CD8"/>
    <w:rsid w:val="00333282"/>
    <w:rsid w:val="003375D0"/>
    <w:rsid w:val="0034481A"/>
    <w:rsid w:val="00361DA7"/>
    <w:rsid w:val="0036456A"/>
    <w:rsid w:val="0037129B"/>
    <w:rsid w:val="00371DD8"/>
    <w:rsid w:val="00373CD1"/>
    <w:rsid w:val="0037490C"/>
    <w:rsid w:val="003771EC"/>
    <w:rsid w:val="00377AA2"/>
    <w:rsid w:val="00381340"/>
    <w:rsid w:val="0038296F"/>
    <w:rsid w:val="0039066A"/>
    <w:rsid w:val="003A23D7"/>
    <w:rsid w:val="003B1759"/>
    <w:rsid w:val="003C3633"/>
    <w:rsid w:val="003D1228"/>
    <w:rsid w:val="003D179E"/>
    <w:rsid w:val="003D2758"/>
    <w:rsid w:val="003E1739"/>
    <w:rsid w:val="003E3582"/>
    <w:rsid w:val="003F0C0A"/>
    <w:rsid w:val="003F7AFF"/>
    <w:rsid w:val="0040260E"/>
    <w:rsid w:val="00403626"/>
    <w:rsid w:val="00406278"/>
    <w:rsid w:val="00411017"/>
    <w:rsid w:val="004165EF"/>
    <w:rsid w:val="00417449"/>
    <w:rsid w:val="00420380"/>
    <w:rsid w:val="00422D46"/>
    <w:rsid w:val="00422F5B"/>
    <w:rsid w:val="00423CCC"/>
    <w:rsid w:val="00433722"/>
    <w:rsid w:val="004366B5"/>
    <w:rsid w:val="0043727A"/>
    <w:rsid w:val="00452388"/>
    <w:rsid w:val="00454617"/>
    <w:rsid w:val="00456980"/>
    <w:rsid w:val="00456AB6"/>
    <w:rsid w:val="00460350"/>
    <w:rsid w:val="004615E5"/>
    <w:rsid w:val="00473D23"/>
    <w:rsid w:val="00477E73"/>
    <w:rsid w:val="00485ED4"/>
    <w:rsid w:val="00496DC0"/>
    <w:rsid w:val="00497E5C"/>
    <w:rsid w:val="004A770E"/>
    <w:rsid w:val="004C3EF2"/>
    <w:rsid w:val="004C6CB2"/>
    <w:rsid w:val="004C7A68"/>
    <w:rsid w:val="004D1CF5"/>
    <w:rsid w:val="004E0D70"/>
    <w:rsid w:val="004E6C15"/>
    <w:rsid w:val="005055BB"/>
    <w:rsid w:val="005102E5"/>
    <w:rsid w:val="00510F1F"/>
    <w:rsid w:val="0051226C"/>
    <w:rsid w:val="0051335C"/>
    <w:rsid w:val="00520086"/>
    <w:rsid w:val="00520645"/>
    <w:rsid w:val="00532F3D"/>
    <w:rsid w:val="00537818"/>
    <w:rsid w:val="005413B1"/>
    <w:rsid w:val="005500EA"/>
    <w:rsid w:val="005503AF"/>
    <w:rsid w:val="005514F9"/>
    <w:rsid w:val="00553E87"/>
    <w:rsid w:val="00563A99"/>
    <w:rsid w:val="0056502F"/>
    <w:rsid w:val="00566ABE"/>
    <w:rsid w:val="00571281"/>
    <w:rsid w:val="005727CA"/>
    <w:rsid w:val="005801FA"/>
    <w:rsid w:val="005805F7"/>
    <w:rsid w:val="00583F70"/>
    <w:rsid w:val="0058749C"/>
    <w:rsid w:val="00590D03"/>
    <w:rsid w:val="00590E87"/>
    <w:rsid w:val="0059121F"/>
    <w:rsid w:val="005938D2"/>
    <w:rsid w:val="00596565"/>
    <w:rsid w:val="005A4122"/>
    <w:rsid w:val="005A485C"/>
    <w:rsid w:val="005A57A3"/>
    <w:rsid w:val="005A799C"/>
    <w:rsid w:val="005B1EA1"/>
    <w:rsid w:val="005B2582"/>
    <w:rsid w:val="005B49FF"/>
    <w:rsid w:val="005B6BEF"/>
    <w:rsid w:val="005B72FE"/>
    <w:rsid w:val="005D179D"/>
    <w:rsid w:val="005D4389"/>
    <w:rsid w:val="005D5B80"/>
    <w:rsid w:val="005E39EE"/>
    <w:rsid w:val="00613D9C"/>
    <w:rsid w:val="006141D0"/>
    <w:rsid w:val="00617A71"/>
    <w:rsid w:val="00627069"/>
    <w:rsid w:val="00630281"/>
    <w:rsid w:val="006327BE"/>
    <w:rsid w:val="006404E4"/>
    <w:rsid w:val="00641883"/>
    <w:rsid w:val="006443FB"/>
    <w:rsid w:val="0065015E"/>
    <w:rsid w:val="00651048"/>
    <w:rsid w:val="0065297F"/>
    <w:rsid w:val="006530B2"/>
    <w:rsid w:val="00654F1B"/>
    <w:rsid w:val="00660943"/>
    <w:rsid w:val="00670A0E"/>
    <w:rsid w:val="00676863"/>
    <w:rsid w:val="00694A71"/>
    <w:rsid w:val="006A7B36"/>
    <w:rsid w:val="006B6B27"/>
    <w:rsid w:val="006B7C93"/>
    <w:rsid w:val="006C1657"/>
    <w:rsid w:val="006C4470"/>
    <w:rsid w:val="006C4A20"/>
    <w:rsid w:val="006C5173"/>
    <w:rsid w:val="006C6C26"/>
    <w:rsid w:val="006E1A4A"/>
    <w:rsid w:val="006F54AE"/>
    <w:rsid w:val="006F5727"/>
    <w:rsid w:val="006F6B34"/>
    <w:rsid w:val="006F7518"/>
    <w:rsid w:val="00700B0D"/>
    <w:rsid w:val="00701DEE"/>
    <w:rsid w:val="0070287C"/>
    <w:rsid w:val="00703908"/>
    <w:rsid w:val="00704F78"/>
    <w:rsid w:val="0070571B"/>
    <w:rsid w:val="00707324"/>
    <w:rsid w:val="007154E3"/>
    <w:rsid w:val="00732179"/>
    <w:rsid w:val="00732517"/>
    <w:rsid w:val="00733C74"/>
    <w:rsid w:val="00733D6D"/>
    <w:rsid w:val="00744495"/>
    <w:rsid w:val="007460F4"/>
    <w:rsid w:val="0075600F"/>
    <w:rsid w:val="0075753D"/>
    <w:rsid w:val="00761693"/>
    <w:rsid w:val="00767D2D"/>
    <w:rsid w:val="00772FC7"/>
    <w:rsid w:val="0078335F"/>
    <w:rsid w:val="00783C47"/>
    <w:rsid w:val="007972A9"/>
    <w:rsid w:val="007A1856"/>
    <w:rsid w:val="007A5CAE"/>
    <w:rsid w:val="007B10FA"/>
    <w:rsid w:val="007C351F"/>
    <w:rsid w:val="007C6A2F"/>
    <w:rsid w:val="007C74C6"/>
    <w:rsid w:val="007D06E5"/>
    <w:rsid w:val="007D4E99"/>
    <w:rsid w:val="007D762D"/>
    <w:rsid w:val="007E1D5D"/>
    <w:rsid w:val="007E1EDC"/>
    <w:rsid w:val="007E4BEB"/>
    <w:rsid w:val="007E55B3"/>
    <w:rsid w:val="007F21D5"/>
    <w:rsid w:val="007F4273"/>
    <w:rsid w:val="007F5A38"/>
    <w:rsid w:val="00801BED"/>
    <w:rsid w:val="008055FF"/>
    <w:rsid w:val="0081105C"/>
    <w:rsid w:val="00811ED4"/>
    <w:rsid w:val="008212D7"/>
    <w:rsid w:val="0082476E"/>
    <w:rsid w:val="008265DA"/>
    <w:rsid w:val="008312BC"/>
    <w:rsid w:val="00837E29"/>
    <w:rsid w:val="00852937"/>
    <w:rsid w:val="00854F75"/>
    <w:rsid w:val="00862469"/>
    <w:rsid w:val="00862F24"/>
    <w:rsid w:val="008653B5"/>
    <w:rsid w:val="008713C9"/>
    <w:rsid w:val="008715D7"/>
    <w:rsid w:val="00871773"/>
    <w:rsid w:val="00872C85"/>
    <w:rsid w:val="00874F50"/>
    <w:rsid w:val="008751FF"/>
    <w:rsid w:val="00883304"/>
    <w:rsid w:val="00884BB8"/>
    <w:rsid w:val="0089006C"/>
    <w:rsid w:val="00892203"/>
    <w:rsid w:val="00893885"/>
    <w:rsid w:val="008967E0"/>
    <w:rsid w:val="008A3CF5"/>
    <w:rsid w:val="008A767F"/>
    <w:rsid w:val="008B21E2"/>
    <w:rsid w:val="008B5250"/>
    <w:rsid w:val="008B537F"/>
    <w:rsid w:val="008C47F4"/>
    <w:rsid w:val="008C7487"/>
    <w:rsid w:val="008D0AAC"/>
    <w:rsid w:val="008D0B4D"/>
    <w:rsid w:val="008D0D6F"/>
    <w:rsid w:val="008D3EAB"/>
    <w:rsid w:val="008E4637"/>
    <w:rsid w:val="008F02E0"/>
    <w:rsid w:val="00900084"/>
    <w:rsid w:val="00900B1E"/>
    <w:rsid w:val="0091096D"/>
    <w:rsid w:val="00910C1E"/>
    <w:rsid w:val="00920B22"/>
    <w:rsid w:val="00927379"/>
    <w:rsid w:val="009273D1"/>
    <w:rsid w:val="00944B05"/>
    <w:rsid w:val="00944FE4"/>
    <w:rsid w:val="00945FBB"/>
    <w:rsid w:val="00953783"/>
    <w:rsid w:val="009575BD"/>
    <w:rsid w:val="00961D18"/>
    <w:rsid w:val="0096508D"/>
    <w:rsid w:val="00967C3A"/>
    <w:rsid w:val="00970FF4"/>
    <w:rsid w:val="00980E54"/>
    <w:rsid w:val="009847C8"/>
    <w:rsid w:val="009A0082"/>
    <w:rsid w:val="009A3030"/>
    <w:rsid w:val="009C7EC9"/>
    <w:rsid w:val="009D73D5"/>
    <w:rsid w:val="009E14CC"/>
    <w:rsid w:val="009E22B9"/>
    <w:rsid w:val="009F549D"/>
    <w:rsid w:val="009F5F36"/>
    <w:rsid w:val="00A00738"/>
    <w:rsid w:val="00A1430D"/>
    <w:rsid w:val="00A1450D"/>
    <w:rsid w:val="00A22238"/>
    <w:rsid w:val="00A24995"/>
    <w:rsid w:val="00A2664C"/>
    <w:rsid w:val="00A36F7A"/>
    <w:rsid w:val="00A37F0B"/>
    <w:rsid w:val="00A44515"/>
    <w:rsid w:val="00A45E12"/>
    <w:rsid w:val="00A520A8"/>
    <w:rsid w:val="00A55FDE"/>
    <w:rsid w:val="00A56FF1"/>
    <w:rsid w:val="00A76717"/>
    <w:rsid w:val="00A77A79"/>
    <w:rsid w:val="00A81524"/>
    <w:rsid w:val="00A92EC9"/>
    <w:rsid w:val="00A959C6"/>
    <w:rsid w:val="00A96BEE"/>
    <w:rsid w:val="00AA200B"/>
    <w:rsid w:val="00AC2D52"/>
    <w:rsid w:val="00AD4BF4"/>
    <w:rsid w:val="00AE3BD6"/>
    <w:rsid w:val="00AF16D2"/>
    <w:rsid w:val="00AF5166"/>
    <w:rsid w:val="00B021B7"/>
    <w:rsid w:val="00B13B3E"/>
    <w:rsid w:val="00B23DBE"/>
    <w:rsid w:val="00B40E42"/>
    <w:rsid w:val="00B410B8"/>
    <w:rsid w:val="00B41D23"/>
    <w:rsid w:val="00B4299E"/>
    <w:rsid w:val="00B51960"/>
    <w:rsid w:val="00B53E35"/>
    <w:rsid w:val="00B63F19"/>
    <w:rsid w:val="00B64F6B"/>
    <w:rsid w:val="00B66FD8"/>
    <w:rsid w:val="00B73A15"/>
    <w:rsid w:val="00B73C50"/>
    <w:rsid w:val="00B75658"/>
    <w:rsid w:val="00B80020"/>
    <w:rsid w:val="00B91901"/>
    <w:rsid w:val="00B9317C"/>
    <w:rsid w:val="00BA28E5"/>
    <w:rsid w:val="00BA36C3"/>
    <w:rsid w:val="00BA53A2"/>
    <w:rsid w:val="00BA6D2E"/>
    <w:rsid w:val="00BB4DE4"/>
    <w:rsid w:val="00BD38CA"/>
    <w:rsid w:val="00BD79E5"/>
    <w:rsid w:val="00BE0D21"/>
    <w:rsid w:val="00BE0E9B"/>
    <w:rsid w:val="00BF081D"/>
    <w:rsid w:val="00BF265B"/>
    <w:rsid w:val="00BF2DC8"/>
    <w:rsid w:val="00C15603"/>
    <w:rsid w:val="00C2109C"/>
    <w:rsid w:val="00C37A69"/>
    <w:rsid w:val="00C442E3"/>
    <w:rsid w:val="00C45410"/>
    <w:rsid w:val="00C45F4F"/>
    <w:rsid w:val="00C6072E"/>
    <w:rsid w:val="00C648B3"/>
    <w:rsid w:val="00C73020"/>
    <w:rsid w:val="00C7351B"/>
    <w:rsid w:val="00C74942"/>
    <w:rsid w:val="00C85B3A"/>
    <w:rsid w:val="00C86EE5"/>
    <w:rsid w:val="00C91CAA"/>
    <w:rsid w:val="00C93C66"/>
    <w:rsid w:val="00CB37E2"/>
    <w:rsid w:val="00CB58FD"/>
    <w:rsid w:val="00CC131A"/>
    <w:rsid w:val="00CD3EA6"/>
    <w:rsid w:val="00CD40C5"/>
    <w:rsid w:val="00CE26BC"/>
    <w:rsid w:val="00CE6435"/>
    <w:rsid w:val="00CF646D"/>
    <w:rsid w:val="00D04613"/>
    <w:rsid w:val="00D06B0A"/>
    <w:rsid w:val="00D13D01"/>
    <w:rsid w:val="00D17E52"/>
    <w:rsid w:val="00D24055"/>
    <w:rsid w:val="00D34CA8"/>
    <w:rsid w:val="00D35536"/>
    <w:rsid w:val="00D4254D"/>
    <w:rsid w:val="00D54C54"/>
    <w:rsid w:val="00D5592B"/>
    <w:rsid w:val="00D64CF5"/>
    <w:rsid w:val="00D66E59"/>
    <w:rsid w:val="00D67A45"/>
    <w:rsid w:val="00D70704"/>
    <w:rsid w:val="00D74BBD"/>
    <w:rsid w:val="00D87671"/>
    <w:rsid w:val="00D93222"/>
    <w:rsid w:val="00DA5F75"/>
    <w:rsid w:val="00DA6702"/>
    <w:rsid w:val="00DA6D40"/>
    <w:rsid w:val="00DB30A9"/>
    <w:rsid w:val="00DC1C9B"/>
    <w:rsid w:val="00DC5223"/>
    <w:rsid w:val="00DC57A7"/>
    <w:rsid w:val="00DC5E28"/>
    <w:rsid w:val="00DD3511"/>
    <w:rsid w:val="00DE46C1"/>
    <w:rsid w:val="00DE7F85"/>
    <w:rsid w:val="00DF7654"/>
    <w:rsid w:val="00E050FD"/>
    <w:rsid w:val="00E15470"/>
    <w:rsid w:val="00E1649E"/>
    <w:rsid w:val="00E20EFD"/>
    <w:rsid w:val="00E21981"/>
    <w:rsid w:val="00E31B62"/>
    <w:rsid w:val="00E32790"/>
    <w:rsid w:val="00E40F13"/>
    <w:rsid w:val="00E533C2"/>
    <w:rsid w:val="00E57B68"/>
    <w:rsid w:val="00E6286D"/>
    <w:rsid w:val="00E71957"/>
    <w:rsid w:val="00E7275A"/>
    <w:rsid w:val="00E73086"/>
    <w:rsid w:val="00E81654"/>
    <w:rsid w:val="00E8506F"/>
    <w:rsid w:val="00E87325"/>
    <w:rsid w:val="00E8783C"/>
    <w:rsid w:val="00E91763"/>
    <w:rsid w:val="00EA32F8"/>
    <w:rsid w:val="00EA399C"/>
    <w:rsid w:val="00EA75A3"/>
    <w:rsid w:val="00EB07FC"/>
    <w:rsid w:val="00EB2AF6"/>
    <w:rsid w:val="00EC3B67"/>
    <w:rsid w:val="00EC552F"/>
    <w:rsid w:val="00EC711E"/>
    <w:rsid w:val="00ED0F72"/>
    <w:rsid w:val="00ED569D"/>
    <w:rsid w:val="00EE5152"/>
    <w:rsid w:val="00EE639E"/>
    <w:rsid w:val="00EF1F9A"/>
    <w:rsid w:val="00EF471F"/>
    <w:rsid w:val="00EF6CFB"/>
    <w:rsid w:val="00EF71D0"/>
    <w:rsid w:val="00F00733"/>
    <w:rsid w:val="00F16F16"/>
    <w:rsid w:val="00F20CE3"/>
    <w:rsid w:val="00F22F94"/>
    <w:rsid w:val="00F3150A"/>
    <w:rsid w:val="00F323AF"/>
    <w:rsid w:val="00F361D6"/>
    <w:rsid w:val="00F3799C"/>
    <w:rsid w:val="00F46BB7"/>
    <w:rsid w:val="00F509E0"/>
    <w:rsid w:val="00F54515"/>
    <w:rsid w:val="00F56A13"/>
    <w:rsid w:val="00F62707"/>
    <w:rsid w:val="00F64B77"/>
    <w:rsid w:val="00F94E32"/>
    <w:rsid w:val="00F97AEF"/>
    <w:rsid w:val="00FA16B0"/>
    <w:rsid w:val="00FC4049"/>
    <w:rsid w:val="00FC451C"/>
    <w:rsid w:val="00FD033D"/>
    <w:rsid w:val="00FD1F84"/>
    <w:rsid w:val="00FE07F6"/>
    <w:rsid w:val="0405B8A3"/>
    <w:rsid w:val="06D8F5E5"/>
    <w:rsid w:val="0BA4D4FC"/>
    <w:rsid w:val="0BDC1CE9"/>
    <w:rsid w:val="13C97E0D"/>
    <w:rsid w:val="141D29D5"/>
    <w:rsid w:val="182C4278"/>
    <w:rsid w:val="1905F0CF"/>
    <w:rsid w:val="1B2A559A"/>
    <w:rsid w:val="1BE950A6"/>
    <w:rsid w:val="1C314355"/>
    <w:rsid w:val="1C3EFCEF"/>
    <w:rsid w:val="1FBF5346"/>
    <w:rsid w:val="210E2DF2"/>
    <w:rsid w:val="211B1E3E"/>
    <w:rsid w:val="219C1E87"/>
    <w:rsid w:val="2205E3BC"/>
    <w:rsid w:val="2288315D"/>
    <w:rsid w:val="256F4CA5"/>
    <w:rsid w:val="27BBECDB"/>
    <w:rsid w:val="28DD6245"/>
    <w:rsid w:val="29C8B58E"/>
    <w:rsid w:val="2ADB2F89"/>
    <w:rsid w:val="2AE73F61"/>
    <w:rsid w:val="2B3AC6F9"/>
    <w:rsid w:val="2B7E2A51"/>
    <w:rsid w:val="2BB12C00"/>
    <w:rsid w:val="2D9CACFA"/>
    <w:rsid w:val="2E78FE18"/>
    <w:rsid w:val="33EB84EE"/>
    <w:rsid w:val="351FFC10"/>
    <w:rsid w:val="36FDBF23"/>
    <w:rsid w:val="3D23543B"/>
    <w:rsid w:val="3DF3CFD4"/>
    <w:rsid w:val="3EFB64B7"/>
    <w:rsid w:val="3F6635EB"/>
    <w:rsid w:val="453E86C7"/>
    <w:rsid w:val="462956E8"/>
    <w:rsid w:val="462B594E"/>
    <w:rsid w:val="478B4843"/>
    <w:rsid w:val="47EA6A16"/>
    <w:rsid w:val="48E99589"/>
    <w:rsid w:val="4B0AA8E3"/>
    <w:rsid w:val="4B1101D7"/>
    <w:rsid w:val="4CE4BBC5"/>
    <w:rsid w:val="4DDC9175"/>
    <w:rsid w:val="4F251BF0"/>
    <w:rsid w:val="5066CE5C"/>
    <w:rsid w:val="50738044"/>
    <w:rsid w:val="51D0CB03"/>
    <w:rsid w:val="52AA84ED"/>
    <w:rsid w:val="563A30C2"/>
    <w:rsid w:val="572A8FFE"/>
    <w:rsid w:val="579B1981"/>
    <w:rsid w:val="60F26D24"/>
    <w:rsid w:val="63204027"/>
    <w:rsid w:val="63899C6C"/>
    <w:rsid w:val="675AC7B4"/>
    <w:rsid w:val="6CF56957"/>
    <w:rsid w:val="6EC53FFF"/>
    <w:rsid w:val="716794FB"/>
    <w:rsid w:val="7175A8A4"/>
    <w:rsid w:val="7316E2A0"/>
    <w:rsid w:val="741573D9"/>
    <w:rsid w:val="748D309D"/>
    <w:rsid w:val="77426B65"/>
    <w:rsid w:val="7777C7DA"/>
    <w:rsid w:val="7ED9DACA"/>
    <w:rsid w:val="7F345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4FB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451C"/>
    <w:rPr>
      <w:rFonts w:ascii="Times New Roman" w:hAnsi="Times New Roman"/>
      <w:sz w:val="24"/>
    </w:rPr>
  </w:style>
  <w:style w:type="paragraph" w:styleId="Kop1">
    <w:name w:val="heading 1"/>
    <w:basedOn w:val="Standaard"/>
    <w:next w:val="Standaard"/>
    <w:link w:val="Kop1Char"/>
    <w:uiPriority w:val="9"/>
    <w:qFormat/>
    <w:rsid w:val="006B6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6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6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6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6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6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6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6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6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6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6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6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6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6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6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6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6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6B27"/>
    <w:rPr>
      <w:rFonts w:eastAsiaTheme="majorEastAsia" w:cstheme="majorBidi"/>
      <w:color w:val="272727" w:themeColor="text1" w:themeTint="D8"/>
    </w:rPr>
  </w:style>
  <w:style w:type="paragraph" w:styleId="Titel">
    <w:name w:val="Title"/>
    <w:basedOn w:val="Standaard"/>
    <w:next w:val="Standaard"/>
    <w:link w:val="TitelChar"/>
    <w:uiPriority w:val="10"/>
    <w:qFormat/>
    <w:rsid w:val="006B6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6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6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6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6B27"/>
    <w:rPr>
      <w:i/>
      <w:iCs/>
      <w:color w:val="404040" w:themeColor="text1" w:themeTint="BF"/>
    </w:rPr>
  </w:style>
  <w:style w:type="paragraph" w:styleId="Lijstalinea">
    <w:name w:val="List Paragraph"/>
    <w:basedOn w:val="Standaard"/>
    <w:uiPriority w:val="34"/>
    <w:qFormat/>
    <w:rsid w:val="006B6B27"/>
    <w:pPr>
      <w:ind w:left="720"/>
      <w:contextualSpacing/>
    </w:pPr>
  </w:style>
  <w:style w:type="character" w:styleId="Intensievebenadrukking">
    <w:name w:val="Intense Emphasis"/>
    <w:basedOn w:val="Standaardalinea-lettertype"/>
    <w:uiPriority w:val="21"/>
    <w:qFormat/>
    <w:rsid w:val="006B6B27"/>
    <w:rPr>
      <w:i/>
      <w:iCs/>
      <w:color w:val="0F4761" w:themeColor="accent1" w:themeShade="BF"/>
    </w:rPr>
  </w:style>
  <w:style w:type="paragraph" w:styleId="Duidelijkcitaat">
    <w:name w:val="Intense Quote"/>
    <w:basedOn w:val="Standaard"/>
    <w:next w:val="Standaard"/>
    <w:link w:val="DuidelijkcitaatChar"/>
    <w:uiPriority w:val="30"/>
    <w:qFormat/>
    <w:rsid w:val="006B6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6B27"/>
    <w:rPr>
      <w:i/>
      <w:iCs/>
      <w:color w:val="0F4761" w:themeColor="accent1" w:themeShade="BF"/>
    </w:rPr>
  </w:style>
  <w:style w:type="character" w:styleId="Intensieveverwijzing">
    <w:name w:val="Intense Reference"/>
    <w:basedOn w:val="Standaardalinea-lettertype"/>
    <w:uiPriority w:val="32"/>
    <w:qFormat/>
    <w:rsid w:val="006B6B27"/>
    <w:rPr>
      <w:b/>
      <w:bCs/>
      <w:smallCaps/>
      <w:color w:val="0F4761" w:themeColor="accent1" w:themeShade="BF"/>
      <w:spacing w:val="5"/>
    </w:rPr>
  </w:style>
  <w:style w:type="paragraph" w:styleId="Normaalweb">
    <w:name w:val="Normal (Web)"/>
    <w:basedOn w:val="Standaard"/>
    <w:uiPriority w:val="99"/>
    <w:unhideWhenUsed/>
    <w:rsid w:val="006B6B27"/>
    <w:pPr>
      <w:spacing w:before="100" w:beforeAutospacing="1" w:after="100" w:afterAutospacing="1" w:line="240" w:lineRule="auto"/>
    </w:pPr>
    <w:rPr>
      <w:rFonts w:eastAsia="Times New Roman" w:cs="Times New Roman"/>
      <w:kern w:val="0"/>
      <w:szCs w:val="24"/>
      <w:lang w:eastAsia="nl-NL"/>
      <w14:ligatures w14:val="none"/>
    </w:rPr>
  </w:style>
  <w:style w:type="character" w:styleId="Hyperlink">
    <w:name w:val="Hyperlink"/>
    <w:basedOn w:val="Standaardalinea-lettertype"/>
    <w:uiPriority w:val="99"/>
    <w:unhideWhenUsed/>
    <w:rsid w:val="006B6B27"/>
    <w:rPr>
      <w:color w:val="0000FF"/>
      <w:u w:val="single"/>
    </w:rPr>
  </w:style>
  <w:style w:type="paragraph" w:styleId="Voetnoottekst">
    <w:name w:val="footnote text"/>
    <w:basedOn w:val="Standaard"/>
    <w:link w:val="VoetnoottekstChar"/>
    <w:uiPriority w:val="99"/>
    <w:unhideWhenUsed/>
    <w:rsid w:val="006B6B27"/>
    <w:pPr>
      <w:spacing w:after="0" w:line="240" w:lineRule="auto"/>
    </w:pPr>
    <w:rPr>
      <w:sz w:val="20"/>
      <w:szCs w:val="20"/>
    </w:rPr>
  </w:style>
  <w:style w:type="character" w:customStyle="1" w:styleId="VoetnoottekstChar">
    <w:name w:val="Voetnoottekst Char"/>
    <w:basedOn w:val="Standaardalinea-lettertype"/>
    <w:link w:val="Voetnoottekst"/>
    <w:uiPriority w:val="99"/>
    <w:rsid w:val="006B6B27"/>
    <w:rPr>
      <w:sz w:val="20"/>
      <w:szCs w:val="20"/>
    </w:rPr>
  </w:style>
  <w:style w:type="character" w:styleId="Voetnootmarkering">
    <w:name w:val="footnote reference"/>
    <w:basedOn w:val="Standaardalinea-lettertype"/>
    <w:uiPriority w:val="99"/>
    <w:semiHidden/>
    <w:unhideWhenUsed/>
    <w:rsid w:val="006B6B27"/>
    <w:rPr>
      <w:vertAlign w:val="superscript"/>
    </w:rPr>
  </w:style>
  <w:style w:type="paragraph" w:styleId="Voettekst">
    <w:name w:val="footer"/>
    <w:basedOn w:val="Standaard"/>
    <w:link w:val="VoettekstChar"/>
    <w:uiPriority w:val="99"/>
    <w:unhideWhenUsed/>
    <w:rsid w:val="006B6B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B27"/>
  </w:style>
  <w:style w:type="paragraph" w:styleId="Koptekst">
    <w:name w:val="header"/>
    <w:basedOn w:val="Standaard"/>
    <w:link w:val="KoptekstChar"/>
    <w:uiPriority w:val="99"/>
    <w:unhideWhenUsed/>
    <w:rsid w:val="006B6B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B27"/>
  </w:style>
  <w:style w:type="character" w:styleId="Verwijzingopmerking">
    <w:name w:val="annotation reference"/>
    <w:basedOn w:val="Standaardalinea-lettertype"/>
    <w:uiPriority w:val="99"/>
    <w:semiHidden/>
    <w:unhideWhenUsed/>
    <w:rsid w:val="00177FD2"/>
    <w:rPr>
      <w:sz w:val="16"/>
      <w:szCs w:val="16"/>
    </w:rPr>
  </w:style>
  <w:style w:type="paragraph" w:styleId="Tekstopmerking">
    <w:name w:val="annotation text"/>
    <w:basedOn w:val="Standaard"/>
    <w:link w:val="TekstopmerkingChar"/>
    <w:uiPriority w:val="99"/>
    <w:unhideWhenUsed/>
    <w:rsid w:val="00177FD2"/>
    <w:pPr>
      <w:spacing w:line="240" w:lineRule="auto"/>
    </w:pPr>
    <w:rPr>
      <w:sz w:val="20"/>
      <w:szCs w:val="20"/>
    </w:rPr>
  </w:style>
  <w:style w:type="character" w:customStyle="1" w:styleId="TekstopmerkingChar">
    <w:name w:val="Tekst opmerking Char"/>
    <w:basedOn w:val="Standaardalinea-lettertype"/>
    <w:link w:val="Tekstopmerking"/>
    <w:uiPriority w:val="99"/>
    <w:rsid w:val="00177FD2"/>
    <w:rPr>
      <w:rFonts w:ascii="Times New Roman" w:hAnsi="Times New Roman"/>
      <w:sz w:val="20"/>
      <w:szCs w:val="20"/>
    </w:rPr>
  </w:style>
  <w:style w:type="paragraph" w:styleId="Revisie">
    <w:name w:val="Revision"/>
    <w:hidden/>
    <w:uiPriority w:val="99"/>
    <w:semiHidden/>
    <w:rsid w:val="00BB4DE4"/>
    <w:pPr>
      <w:spacing w:after="0" w:line="240" w:lineRule="auto"/>
    </w:pPr>
    <w:rPr>
      <w:rFonts w:ascii="Times New Roman" w:hAnsi="Times New Roman"/>
      <w:sz w:val="24"/>
    </w:rPr>
  </w:style>
  <w:style w:type="paragraph" w:styleId="Onderwerpvanopmerking">
    <w:name w:val="annotation subject"/>
    <w:basedOn w:val="Tekstopmerking"/>
    <w:next w:val="Tekstopmerking"/>
    <w:link w:val="OnderwerpvanopmerkingChar"/>
    <w:uiPriority w:val="99"/>
    <w:semiHidden/>
    <w:unhideWhenUsed/>
    <w:rsid w:val="002C6800"/>
    <w:rPr>
      <w:b/>
      <w:bCs/>
    </w:rPr>
  </w:style>
  <w:style w:type="character" w:customStyle="1" w:styleId="OnderwerpvanopmerkingChar">
    <w:name w:val="Onderwerp van opmerking Char"/>
    <w:basedOn w:val="TekstopmerkingChar"/>
    <w:link w:val="Onderwerpvanopmerking"/>
    <w:uiPriority w:val="99"/>
    <w:semiHidden/>
    <w:rsid w:val="002C6800"/>
    <w:rPr>
      <w:rFonts w:ascii="Times New Roman" w:hAnsi="Times New Roman"/>
      <w:b/>
      <w:bCs/>
      <w:sz w:val="20"/>
      <w:szCs w:val="20"/>
    </w:rPr>
  </w:style>
  <w:style w:type="character" w:styleId="Onopgelostemelding">
    <w:name w:val="Unresolved Mention"/>
    <w:basedOn w:val="Standaardalinea-lettertype"/>
    <w:uiPriority w:val="99"/>
    <w:semiHidden/>
    <w:unhideWhenUsed/>
    <w:rsid w:val="002C6800"/>
    <w:rPr>
      <w:color w:val="605E5C"/>
      <w:shd w:val="clear" w:color="auto" w:fill="E1DFDD"/>
    </w:rPr>
  </w:style>
  <w:style w:type="table" w:styleId="Tabelraster">
    <w:name w:val="Table Grid"/>
    <w:basedOn w:val="Standaardtabel"/>
    <w:uiPriority w:val="59"/>
    <w:rsid w:val="00B021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30615">
      <w:bodyDiv w:val="1"/>
      <w:marLeft w:val="0"/>
      <w:marRight w:val="0"/>
      <w:marTop w:val="0"/>
      <w:marBottom w:val="0"/>
      <w:divBdr>
        <w:top w:val="none" w:sz="0" w:space="0" w:color="auto"/>
        <w:left w:val="none" w:sz="0" w:space="0" w:color="auto"/>
        <w:bottom w:val="none" w:sz="0" w:space="0" w:color="auto"/>
        <w:right w:val="none" w:sz="0" w:space="0" w:color="auto"/>
      </w:divBdr>
    </w:div>
    <w:div w:id="396637345">
      <w:bodyDiv w:val="1"/>
      <w:marLeft w:val="0"/>
      <w:marRight w:val="0"/>
      <w:marTop w:val="0"/>
      <w:marBottom w:val="0"/>
      <w:divBdr>
        <w:top w:val="none" w:sz="0" w:space="0" w:color="auto"/>
        <w:left w:val="none" w:sz="0" w:space="0" w:color="auto"/>
        <w:bottom w:val="none" w:sz="0" w:space="0" w:color="auto"/>
        <w:right w:val="none" w:sz="0" w:space="0" w:color="auto"/>
      </w:divBdr>
    </w:div>
    <w:div w:id="1843204692">
      <w:bodyDiv w:val="1"/>
      <w:marLeft w:val="0"/>
      <w:marRight w:val="0"/>
      <w:marTop w:val="0"/>
      <w:marBottom w:val="0"/>
      <w:divBdr>
        <w:top w:val="none" w:sz="0" w:space="0" w:color="auto"/>
        <w:left w:val="none" w:sz="0" w:space="0" w:color="auto"/>
        <w:bottom w:val="none" w:sz="0" w:space="0" w:color="auto"/>
        <w:right w:val="none" w:sz="0" w:space="0" w:color="auto"/>
      </w:divBdr>
    </w:div>
    <w:div w:id="18641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rouw.nl/binnenland/criminelen-schrijven-honderden-bv-s-in-op-een-adres-kvk-staat-machteloos~ba7fa36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10407</ap:Words>
  <ap:Characters>57243</ap:Characters>
  <ap:DocSecurity>0</ap:DocSecurity>
  <ap:Lines>477</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2026-07-13T06:49:00.0000000Z</dcterms:created>
  <dcterms:modified xsi:type="dcterms:W3CDTF">2026-07-13T06:49:00.0000000Z</dcterms:modified>
  <category/>
  <version/>
</coreProperties>
</file>