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1643" w:rsidRDefault="00000000" w14:paraId="2BC000AA" w14:textId="77777777">
      <w:pPr>
        <w:pStyle w:val="Kop1"/>
        <w:spacing w:before="80"/>
      </w:pPr>
      <w:r>
        <w:rPr>
          <w:u w:val="single"/>
        </w:rPr>
        <w:t>Geannoteerde</w:t>
      </w:r>
      <w:r>
        <w:rPr>
          <w:spacing w:val="-5"/>
          <w:u w:val="single"/>
        </w:rPr>
        <w:t xml:space="preserve"> </w:t>
      </w:r>
      <w:r>
        <w:rPr>
          <w:u w:val="single"/>
        </w:rPr>
        <w:t>agenda</w:t>
      </w:r>
      <w:r>
        <w:rPr>
          <w:spacing w:val="-4"/>
          <w:u w:val="single"/>
        </w:rPr>
        <w:t xml:space="preserve"> </w:t>
      </w:r>
      <w:r>
        <w:rPr>
          <w:u w:val="single"/>
        </w:rPr>
        <w:t>informele</w:t>
      </w:r>
      <w:r>
        <w:rPr>
          <w:spacing w:val="-3"/>
          <w:u w:val="single"/>
        </w:rPr>
        <w:t xml:space="preserve"> </w:t>
      </w:r>
      <w:r>
        <w:rPr>
          <w:u w:val="single"/>
        </w:rPr>
        <w:t>bijeenkomst</w:t>
      </w:r>
      <w:r>
        <w:rPr>
          <w:spacing w:val="-3"/>
          <w:u w:val="single"/>
        </w:rPr>
        <w:t xml:space="preserve"> </w:t>
      </w:r>
      <w:r>
        <w:rPr>
          <w:u w:val="single"/>
        </w:rPr>
        <w:t>van</w:t>
      </w:r>
      <w:r>
        <w:rPr>
          <w:spacing w:val="-5"/>
          <w:u w:val="single"/>
        </w:rPr>
        <w:t xml:space="preserve"> </w:t>
      </w:r>
      <w:r>
        <w:rPr>
          <w:u w:val="single"/>
        </w:rPr>
        <w:t>Milieuministers</w:t>
      </w:r>
      <w:r>
        <w:rPr>
          <w:spacing w:val="-5"/>
          <w:u w:val="single"/>
        </w:rPr>
        <w:t xml:space="preserve"> </w:t>
      </w:r>
      <w:r>
        <w:rPr>
          <w:u w:val="single"/>
        </w:rPr>
        <w:t>23</w:t>
      </w:r>
      <w:r>
        <w:rPr>
          <w:spacing w:val="-3"/>
          <w:u w:val="single"/>
        </w:rPr>
        <w:t xml:space="preserve"> </w:t>
      </w:r>
      <w:r>
        <w:rPr>
          <w:u w:val="single"/>
        </w:rPr>
        <w:t>en</w:t>
      </w:r>
      <w:r>
        <w:rPr>
          <w:spacing w:val="-5"/>
          <w:u w:val="single"/>
        </w:rPr>
        <w:t xml:space="preserve"> </w:t>
      </w:r>
      <w:r>
        <w:rPr>
          <w:u w:val="single"/>
        </w:rPr>
        <w:t>24</w:t>
      </w:r>
      <w:r>
        <w:rPr>
          <w:spacing w:val="-4"/>
          <w:u w:val="single"/>
        </w:rPr>
        <w:t xml:space="preserve"> </w:t>
      </w:r>
      <w:r>
        <w:rPr>
          <w:u w:val="single"/>
        </w:rPr>
        <w:t>juli</w:t>
      </w:r>
      <w:r>
        <w:rPr>
          <w:spacing w:val="-2"/>
          <w:u w:val="single"/>
        </w:rPr>
        <w:t xml:space="preserve"> </w:t>
      </w:r>
      <w:r>
        <w:rPr>
          <w:spacing w:val="-4"/>
          <w:u w:val="single"/>
        </w:rPr>
        <w:t>2026</w:t>
      </w:r>
    </w:p>
    <w:p w:rsidR="00B31643" w:rsidRDefault="00000000" w14:paraId="7FE6511F" w14:textId="77777777">
      <w:pPr>
        <w:pStyle w:val="Plattetekst"/>
        <w:spacing w:before="17" w:line="259" w:lineRule="auto"/>
        <w:ind w:left="22"/>
      </w:pPr>
      <w:r>
        <w:t>Het Ierse voorzitterschap van de Raad van de Europese Unie (hierna: Voorzitterschap) heeft een voorlopige</w:t>
      </w:r>
      <w:r>
        <w:rPr>
          <w:spacing w:val="-3"/>
        </w:rPr>
        <w:t xml:space="preserve"> </w:t>
      </w:r>
      <w:r>
        <w:t>agenda</w:t>
      </w:r>
      <w:r>
        <w:rPr>
          <w:spacing w:val="-3"/>
        </w:rPr>
        <w:t xml:space="preserve"> </w:t>
      </w:r>
      <w:r>
        <w:t>voor</w:t>
      </w:r>
      <w:r>
        <w:rPr>
          <w:spacing w:val="-3"/>
        </w:rPr>
        <w:t xml:space="preserve"> </w:t>
      </w:r>
      <w:r>
        <w:t>de</w:t>
      </w:r>
      <w:r>
        <w:rPr>
          <w:spacing w:val="-5"/>
        </w:rPr>
        <w:t xml:space="preserve"> </w:t>
      </w:r>
      <w:r>
        <w:t>informele</w:t>
      </w:r>
      <w:r>
        <w:rPr>
          <w:spacing w:val="-3"/>
        </w:rPr>
        <w:t xml:space="preserve"> </w:t>
      </w:r>
      <w:r>
        <w:t>bijeenkomst</w:t>
      </w:r>
      <w:r>
        <w:rPr>
          <w:spacing w:val="-2"/>
        </w:rPr>
        <w:t xml:space="preserve"> </w:t>
      </w:r>
      <w:r>
        <w:t>van</w:t>
      </w:r>
      <w:r>
        <w:rPr>
          <w:spacing w:val="-2"/>
        </w:rPr>
        <w:t xml:space="preserve"> </w:t>
      </w:r>
      <w:r>
        <w:t>Milieuministers</w:t>
      </w:r>
      <w:r>
        <w:rPr>
          <w:spacing w:val="-4"/>
        </w:rPr>
        <w:t xml:space="preserve"> </w:t>
      </w:r>
      <w:r>
        <w:t>van</w:t>
      </w:r>
      <w:r>
        <w:rPr>
          <w:spacing w:val="-2"/>
        </w:rPr>
        <w:t xml:space="preserve"> </w:t>
      </w:r>
      <w:r>
        <w:t>23</w:t>
      </w:r>
      <w:r>
        <w:rPr>
          <w:spacing w:val="-3"/>
        </w:rPr>
        <w:t xml:space="preserve"> </w:t>
      </w:r>
      <w:r>
        <w:t>en</w:t>
      </w:r>
      <w:r>
        <w:rPr>
          <w:spacing w:val="-2"/>
        </w:rPr>
        <w:t xml:space="preserve"> </w:t>
      </w:r>
      <w:r>
        <w:t>24</w:t>
      </w:r>
      <w:r>
        <w:rPr>
          <w:spacing w:val="-3"/>
        </w:rPr>
        <w:t xml:space="preserve"> </w:t>
      </w:r>
      <w:r>
        <w:t>juli</w:t>
      </w:r>
      <w:r>
        <w:rPr>
          <w:spacing w:val="-3"/>
        </w:rPr>
        <w:t xml:space="preserve"> </w:t>
      </w:r>
      <w:r>
        <w:t>(hierna:</w:t>
      </w:r>
      <w:r>
        <w:rPr>
          <w:spacing w:val="-3"/>
        </w:rPr>
        <w:t xml:space="preserve"> </w:t>
      </w:r>
      <w:r>
        <w:t xml:space="preserve">de informele Milieuraad) gedeeld. Tijdens de Informele Milieuraad staan de volgende werksessies </w:t>
      </w:r>
      <w:r>
        <w:rPr>
          <w:spacing w:val="-2"/>
        </w:rPr>
        <w:t>geagendeerd:</w:t>
      </w:r>
    </w:p>
    <w:p w:rsidR="00B31643" w:rsidRDefault="00000000" w14:paraId="41C30A86" w14:textId="77777777">
      <w:pPr>
        <w:pStyle w:val="Lijstalinea"/>
        <w:numPr>
          <w:ilvl w:val="0"/>
          <w:numId w:val="1"/>
        </w:numPr>
        <w:tabs>
          <w:tab w:val="left" w:pos="742"/>
        </w:tabs>
        <w:ind w:left="742" w:hanging="359"/>
        <w:rPr>
          <w:sz w:val="18"/>
        </w:rPr>
      </w:pPr>
      <w:proofErr w:type="spellStart"/>
      <w:proofErr w:type="gramStart"/>
      <w:r>
        <w:rPr>
          <w:sz w:val="18"/>
        </w:rPr>
        <w:t>decarbonisatie</w:t>
      </w:r>
      <w:proofErr w:type="spellEnd"/>
      <w:proofErr w:type="gramEnd"/>
      <w:r>
        <w:rPr>
          <w:spacing w:val="-5"/>
          <w:sz w:val="18"/>
        </w:rPr>
        <w:t xml:space="preserve"> </w:t>
      </w:r>
      <w:r>
        <w:rPr>
          <w:sz w:val="18"/>
        </w:rPr>
        <w:t>en</w:t>
      </w:r>
      <w:r>
        <w:rPr>
          <w:spacing w:val="-4"/>
          <w:sz w:val="18"/>
        </w:rPr>
        <w:t xml:space="preserve"> </w:t>
      </w:r>
      <w:r>
        <w:rPr>
          <w:spacing w:val="-2"/>
          <w:sz w:val="18"/>
        </w:rPr>
        <w:t>concurrentievermogen;</w:t>
      </w:r>
    </w:p>
    <w:p w:rsidR="00B31643" w:rsidRDefault="00000000" w14:paraId="72777EAF" w14:textId="77777777">
      <w:pPr>
        <w:pStyle w:val="Lijstalinea"/>
        <w:numPr>
          <w:ilvl w:val="0"/>
          <w:numId w:val="1"/>
        </w:numPr>
        <w:tabs>
          <w:tab w:val="left" w:pos="743"/>
        </w:tabs>
        <w:spacing w:before="17" w:line="259" w:lineRule="auto"/>
        <w:ind w:right="662"/>
        <w:rPr>
          <w:sz w:val="18"/>
        </w:rPr>
      </w:pPr>
      <w:r>
        <w:rPr>
          <w:sz w:val="18"/>
        </w:rPr>
        <w:t>Europa’s mondiale leiderschap op het gebied van milieu en partnerschappen - gedachtewisseling</w:t>
      </w:r>
      <w:r>
        <w:rPr>
          <w:spacing w:val="-4"/>
          <w:sz w:val="18"/>
        </w:rPr>
        <w:t xml:space="preserve"> </w:t>
      </w:r>
      <w:r>
        <w:rPr>
          <w:sz w:val="18"/>
        </w:rPr>
        <w:t>over</w:t>
      </w:r>
      <w:r>
        <w:rPr>
          <w:spacing w:val="-4"/>
          <w:sz w:val="18"/>
        </w:rPr>
        <w:t xml:space="preserve"> </w:t>
      </w:r>
      <w:r>
        <w:rPr>
          <w:sz w:val="18"/>
        </w:rPr>
        <w:t>de</w:t>
      </w:r>
      <w:r>
        <w:rPr>
          <w:spacing w:val="-6"/>
          <w:sz w:val="18"/>
        </w:rPr>
        <w:t xml:space="preserve"> </w:t>
      </w:r>
      <w:r>
        <w:rPr>
          <w:sz w:val="18"/>
        </w:rPr>
        <w:t>voorbereidingen</w:t>
      </w:r>
      <w:r>
        <w:rPr>
          <w:spacing w:val="-3"/>
          <w:sz w:val="18"/>
        </w:rPr>
        <w:t xml:space="preserve"> </w:t>
      </w:r>
      <w:r>
        <w:rPr>
          <w:sz w:val="18"/>
        </w:rPr>
        <w:t>op</w:t>
      </w:r>
      <w:r>
        <w:rPr>
          <w:spacing w:val="-4"/>
          <w:sz w:val="18"/>
        </w:rPr>
        <w:t xml:space="preserve"> </w:t>
      </w:r>
      <w:r>
        <w:rPr>
          <w:sz w:val="18"/>
        </w:rPr>
        <w:t>de</w:t>
      </w:r>
      <w:r>
        <w:rPr>
          <w:spacing w:val="-4"/>
          <w:sz w:val="18"/>
        </w:rPr>
        <w:t xml:space="preserve"> </w:t>
      </w:r>
      <w:r>
        <w:rPr>
          <w:i/>
          <w:sz w:val="18"/>
        </w:rPr>
        <w:t>Conference</w:t>
      </w:r>
      <w:r>
        <w:rPr>
          <w:i/>
          <w:spacing w:val="-4"/>
          <w:sz w:val="18"/>
        </w:rPr>
        <w:t xml:space="preserve"> </w:t>
      </w:r>
      <w:r>
        <w:rPr>
          <w:i/>
          <w:sz w:val="18"/>
        </w:rPr>
        <w:t>of</w:t>
      </w:r>
      <w:r>
        <w:rPr>
          <w:i/>
          <w:spacing w:val="-5"/>
          <w:sz w:val="18"/>
        </w:rPr>
        <w:t xml:space="preserve"> </w:t>
      </w:r>
      <w:proofErr w:type="spellStart"/>
      <w:r>
        <w:rPr>
          <w:i/>
          <w:sz w:val="18"/>
        </w:rPr>
        <w:t>the</w:t>
      </w:r>
      <w:proofErr w:type="spellEnd"/>
      <w:r>
        <w:rPr>
          <w:i/>
          <w:spacing w:val="-4"/>
          <w:sz w:val="18"/>
        </w:rPr>
        <w:t xml:space="preserve"> </w:t>
      </w:r>
      <w:proofErr w:type="spellStart"/>
      <w:r>
        <w:rPr>
          <w:i/>
          <w:sz w:val="18"/>
        </w:rPr>
        <w:t>Parties</w:t>
      </w:r>
      <w:proofErr w:type="spellEnd"/>
      <w:r>
        <w:rPr>
          <w:i/>
          <w:spacing w:val="-4"/>
          <w:sz w:val="18"/>
        </w:rPr>
        <w:t xml:space="preserve"> </w:t>
      </w:r>
      <w:r>
        <w:rPr>
          <w:sz w:val="18"/>
        </w:rPr>
        <w:t>(COP)31 (klimaat) en COP17 (biodiversiteit);</w:t>
      </w:r>
    </w:p>
    <w:p w:rsidR="00B31643" w:rsidRDefault="00000000" w14:paraId="6D43EEC4" w14:textId="77777777">
      <w:pPr>
        <w:pStyle w:val="Lijstalinea"/>
        <w:numPr>
          <w:ilvl w:val="0"/>
          <w:numId w:val="1"/>
        </w:numPr>
        <w:tabs>
          <w:tab w:val="left" w:pos="742"/>
        </w:tabs>
        <w:spacing w:line="218" w:lineRule="exact"/>
        <w:ind w:left="742" w:hanging="359"/>
        <w:rPr>
          <w:sz w:val="18"/>
        </w:rPr>
      </w:pPr>
      <w:r>
        <w:rPr>
          <w:sz w:val="18"/>
        </w:rPr>
        <w:t>Gedachtewisseling</w:t>
      </w:r>
      <w:r>
        <w:rPr>
          <w:spacing w:val="-7"/>
          <w:sz w:val="18"/>
        </w:rPr>
        <w:t xml:space="preserve"> </w:t>
      </w:r>
      <w:r>
        <w:rPr>
          <w:sz w:val="18"/>
        </w:rPr>
        <w:t>over</w:t>
      </w:r>
      <w:r>
        <w:rPr>
          <w:spacing w:val="-3"/>
          <w:sz w:val="18"/>
        </w:rPr>
        <w:t xml:space="preserve"> </w:t>
      </w:r>
      <w:r>
        <w:rPr>
          <w:sz w:val="18"/>
        </w:rPr>
        <w:t>de</w:t>
      </w:r>
      <w:r>
        <w:rPr>
          <w:spacing w:val="-4"/>
          <w:sz w:val="18"/>
        </w:rPr>
        <w:t xml:space="preserve"> </w:t>
      </w:r>
      <w:r>
        <w:rPr>
          <w:sz w:val="18"/>
        </w:rPr>
        <w:t>link</w:t>
      </w:r>
      <w:r>
        <w:rPr>
          <w:spacing w:val="-4"/>
          <w:sz w:val="18"/>
        </w:rPr>
        <w:t xml:space="preserve"> </w:t>
      </w:r>
      <w:r>
        <w:rPr>
          <w:sz w:val="18"/>
        </w:rPr>
        <w:t>tussen</w:t>
      </w:r>
      <w:r>
        <w:rPr>
          <w:spacing w:val="-2"/>
          <w:sz w:val="18"/>
        </w:rPr>
        <w:t xml:space="preserve"> </w:t>
      </w:r>
      <w:r>
        <w:rPr>
          <w:sz w:val="18"/>
        </w:rPr>
        <w:t>circulaire</w:t>
      </w:r>
      <w:r>
        <w:rPr>
          <w:spacing w:val="-2"/>
          <w:sz w:val="18"/>
        </w:rPr>
        <w:t xml:space="preserve"> </w:t>
      </w:r>
      <w:r>
        <w:rPr>
          <w:sz w:val="18"/>
        </w:rPr>
        <w:t>economie</w:t>
      </w:r>
      <w:r>
        <w:rPr>
          <w:spacing w:val="-3"/>
          <w:sz w:val="18"/>
        </w:rPr>
        <w:t xml:space="preserve"> </w:t>
      </w:r>
      <w:r>
        <w:rPr>
          <w:sz w:val="18"/>
        </w:rPr>
        <w:t>en</w:t>
      </w:r>
      <w:r>
        <w:rPr>
          <w:spacing w:val="-1"/>
          <w:sz w:val="18"/>
        </w:rPr>
        <w:t xml:space="preserve"> </w:t>
      </w:r>
      <w:r>
        <w:rPr>
          <w:spacing w:val="-2"/>
          <w:sz w:val="18"/>
        </w:rPr>
        <w:t>concurrentievermogen.</w:t>
      </w:r>
    </w:p>
    <w:p w:rsidR="00B31643" w:rsidRDefault="00B31643" w14:paraId="622BC452" w14:textId="77777777">
      <w:pPr>
        <w:pStyle w:val="Plattetekst"/>
        <w:spacing w:before="35"/>
      </w:pPr>
    </w:p>
    <w:p w:rsidR="00B31643" w:rsidRDefault="00000000" w14:paraId="44176604" w14:textId="77777777">
      <w:pPr>
        <w:pStyle w:val="Plattetekst"/>
        <w:spacing w:line="259" w:lineRule="auto"/>
        <w:ind w:left="23" w:right="129"/>
      </w:pPr>
      <w:r>
        <w:t>De achtergrondstukken zijn op het moment van schrijven nog niet gedeeld door het Voorzitterschap.</w:t>
      </w:r>
      <w:r>
        <w:rPr>
          <w:spacing w:val="-4"/>
        </w:rPr>
        <w:t xml:space="preserve"> </w:t>
      </w:r>
      <w:r>
        <w:t>In</w:t>
      </w:r>
      <w:r>
        <w:rPr>
          <w:spacing w:val="-2"/>
        </w:rPr>
        <w:t xml:space="preserve"> </w:t>
      </w:r>
      <w:r>
        <w:t>lijn</w:t>
      </w:r>
      <w:r>
        <w:rPr>
          <w:spacing w:val="-2"/>
        </w:rPr>
        <w:t xml:space="preserve"> </w:t>
      </w:r>
      <w:r>
        <w:t>met</w:t>
      </w:r>
      <w:r>
        <w:rPr>
          <w:spacing w:val="-2"/>
        </w:rPr>
        <w:t xml:space="preserve"> </w:t>
      </w:r>
      <w:r>
        <w:t>de</w:t>
      </w:r>
      <w:r>
        <w:rPr>
          <w:spacing w:val="-3"/>
        </w:rPr>
        <w:t xml:space="preserve"> </w:t>
      </w:r>
      <w:r>
        <w:t>afspraken</w:t>
      </w:r>
      <w:r>
        <w:rPr>
          <w:spacing w:val="-2"/>
        </w:rPr>
        <w:t xml:space="preserve"> </w:t>
      </w:r>
      <w:r>
        <w:t>over</w:t>
      </w:r>
      <w:r>
        <w:rPr>
          <w:spacing w:val="-3"/>
        </w:rPr>
        <w:t xml:space="preserve"> </w:t>
      </w:r>
      <w:r>
        <w:t>de</w:t>
      </w:r>
      <w:r>
        <w:rPr>
          <w:spacing w:val="-3"/>
        </w:rPr>
        <w:t xml:space="preserve"> </w:t>
      </w:r>
      <w:r>
        <w:t>informatievoorziening</w:t>
      </w:r>
      <w:r>
        <w:rPr>
          <w:spacing w:val="-3"/>
        </w:rPr>
        <w:t xml:space="preserve"> </w:t>
      </w:r>
      <w:r>
        <w:t>aan</w:t>
      </w:r>
      <w:r>
        <w:rPr>
          <w:spacing w:val="-2"/>
        </w:rPr>
        <w:t xml:space="preserve"> </w:t>
      </w:r>
      <w:r>
        <w:t>de</w:t>
      </w:r>
      <w:r>
        <w:rPr>
          <w:spacing w:val="-5"/>
        </w:rPr>
        <w:t xml:space="preserve"> </w:t>
      </w:r>
      <w:r>
        <w:t>Kamer,</w:t>
      </w:r>
      <w:r>
        <w:rPr>
          <w:spacing w:val="-4"/>
        </w:rPr>
        <w:t xml:space="preserve"> </w:t>
      </w:r>
      <w:r>
        <w:t>ontvangt de Kamer hierbij daarom deze geannoteerde agenda op hoofdlijnen.</w:t>
      </w:r>
    </w:p>
    <w:p w:rsidR="00B31643" w:rsidRDefault="00B31643" w14:paraId="50B17454" w14:textId="77777777">
      <w:pPr>
        <w:pStyle w:val="Plattetekst"/>
        <w:spacing w:before="16"/>
      </w:pPr>
    </w:p>
    <w:p w:rsidR="00B31643" w:rsidRDefault="00000000" w14:paraId="42C8A24B" w14:textId="77777777">
      <w:pPr>
        <w:pStyle w:val="Kop1"/>
      </w:pPr>
      <w:proofErr w:type="spellStart"/>
      <w:r>
        <w:t>Decarbonisatie</w:t>
      </w:r>
      <w:proofErr w:type="spellEnd"/>
      <w:r>
        <w:rPr>
          <w:spacing w:val="-3"/>
        </w:rPr>
        <w:t xml:space="preserve"> </w:t>
      </w:r>
      <w:r>
        <w:t>en</w:t>
      </w:r>
      <w:r>
        <w:rPr>
          <w:spacing w:val="-4"/>
        </w:rPr>
        <w:t xml:space="preserve"> </w:t>
      </w:r>
      <w:r>
        <w:rPr>
          <w:spacing w:val="-2"/>
        </w:rPr>
        <w:t>concurrentievermogen</w:t>
      </w:r>
    </w:p>
    <w:p w:rsidR="00B31643" w:rsidRDefault="00000000" w14:paraId="2606E0AD" w14:textId="77777777">
      <w:pPr>
        <w:pStyle w:val="Plattetekst"/>
        <w:spacing w:before="19" w:line="259" w:lineRule="auto"/>
        <w:ind w:left="23"/>
      </w:pPr>
      <w:r>
        <w:t>Het</w:t>
      </w:r>
      <w:r>
        <w:rPr>
          <w:spacing w:val="-3"/>
        </w:rPr>
        <w:t xml:space="preserve"> </w:t>
      </w:r>
      <w:r>
        <w:t>Voorzitterschap</w:t>
      </w:r>
      <w:r>
        <w:rPr>
          <w:spacing w:val="-4"/>
        </w:rPr>
        <w:t xml:space="preserve"> </w:t>
      </w:r>
      <w:r>
        <w:t>organiseert</w:t>
      </w:r>
      <w:r>
        <w:rPr>
          <w:spacing w:val="-3"/>
        </w:rPr>
        <w:t xml:space="preserve"> </w:t>
      </w:r>
      <w:r>
        <w:t>een</w:t>
      </w:r>
      <w:r>
        <w:rPr>
          <w:spacing w:val="-3"/>
        </w:rPr>
        <w:t xml:space="preserve"> </w:t>
      </w:r>
      <w:r>
        <w:t>werksessie</w:t>
      </w:r>
      <w:r>
        <w:rPr>
          <w:spacing w:val="-4"/>
        </w:rPr>
        <w:t xml:space="preserve"> </w:t>
      </w:r>
      <w:r>
        <w:t>over</w:t>
      </w:r>
      <w:r>
        <w:rPr>
          <w:spacing w:val="-4"/>
        </w:rPr>
        <w:t xml:space="preserve"> </w:t>
      </w:r>
      <w:proofErr w:type="spellStart"/>
      <w:r>
        <w:t>Decarbonisatie</w:t>
      </w:r>
      <w:proofErr w:type="spellEnd"/>
      <w:r>
        <w:rPr>
          <w:spacing w:val="-4"/>
        </w:rPr>
        <w:t xml:space="preserve"> </w:t>
      </w:r>
      <w:r>
        <w:t>en</w:t>
      </w:r>
      <w:r>
        <w:rPr>
          <w:spacing w:val="-3"/>
        </w:rPr>
        <w:t xml:space="preserve"> </w:t>
      </w:r>
      <w:r>
        <w:t>concurrentievermogen.</w:t>
      </w:r>
      <w:r>
        <w:rPr>
          <w:spacing w:val="-5"/>
        </w:rPr>
        <w:t xml:space="preserve"> </w:t>
      </w:r>
      <w:r>
        <w:t xml:space="preserve">Dit onderdeel betreft de rol van verduurzaming als kernonderdeel van het EU-industriebeleid. Daarbij staat centraal hoe klimaatbeleid, innovatie en elektrificatie het industrieel concurrentievermogen kunnen versterken, met het oog op economische weerbaarheid, strategische autonomie en duurzame groei. De discussie richt zich op de vraag hoe de Europese Unie (EU) koers kan houden richting klimaatneutraliteit, terwijl investeringen en de verduurzaming van energie-intensieve sectoren worden ondersteund in een steeds competitievere mondiale omgeving. Ook wordt besproken hoe stabiele beleidskaders kunnen bijdragen aan </w:t>
      </w:r>
      <w:proofErr w:type="spellStart"/>
      <w:r>
        <w:t>langetermijnzekerheid</w:t>
      </w:r>
      <w:proofErr w:type="spellEnd"/>
      <w:r>
        <w:t xml:space="preserve"> voor de industrie, snellere uitrol van schone technologie en het behoud van verduurzaming als concurrentievoordeel voor de Europese economie.</w:t>
      </w:r>
    </w:p>
    <w:p w:rsidR="00B31643" w:rsidRDefault="00B31643" w14:paraId="70E626FC" w14:textId="77777777">
      <w:pPr>
        <w:pStyle w:val="Plattetekst"/>
        <w:spacing w:before="16"/>
      </w:pPr>
    </w:p>
    <w:p w:rsidR="00B31643" w:rsidRDefault="00000000" w14:paraId="48727F18" w14:textId="77777777">
      <w:pPr>
        <w:ind w:left="23"/>
        <w:rPr>
          <w:i/>
          <w:sz w:val="18"/>
        </w:rPr>
      </w:pPr>
      <w:r>
        <w:rPr>
          <w:i/>
          <w:sz w:val="18"/>
        </w:rPr>
        <w:t>Inzet</w:t>
      </w:r>
      <w:r>
        <w:rPr>
          <w:i/>
          <w:spacing w:val="1"/>
          <w:sz w:val="18"/>
        </w:rPr>
        <w:t xml:space="preserve"> </w:t>
      </w:r>
      <w:r>
        <w:rPr>
          <w:i/>
          <w:spacing w:val="-2"/>
          <w:sz w:val="18"/>
        </w:rPr>
        <w:t>Nederland</w:t>
      </w:r>
    </w:p>
    <w:p w:rsidR="00B31643" w:rsidRDefault="00000000" w14:paraId="6B8284C6" w14:textId="77777777">
      <w:pPr>
        <w:pStyle w:val="Plattetekst"/>
        <w:spacing w:before="16" w:line="259" w:lineRule="auto"/>
        <w:ind w:left="23" w:right="87"/>
      </w:pPr>
      <w:r>
        <w:t xml:space="preserve">Het is cruciaal dat de EU, ook na 2030, verduurzaming als versneller voor lange termijn concurrentievermogen en weerbaarheid blijft zien. Hiertoe is het noodzakelijk de industriële transitie naar schone productieprocessen te versnellen via het realiseren van een afzetmarkt voor schone producten. Allereerst draagt een voorspelbaar </w:t>
      </w:r>
      <w:proofErr w:type="spellStart"/>
      <w:r>
        <w:t>emissiereductiepad</w:t>
      </w:r>
      <w:proofErr w:type="spellEnd"/>
      <w:r>
        <w:t xml:space="preserve"> na 2030 bij aan lange termijn zekerheid dat investeren in de groene transitie loont en dat de klimaatdoelen 2040 en 2050 op een kosteneffectieve manier kunnen worden behaald. De herziening van de ETS-richtlijn is een belangrijke gelegenheid om invulling te geven aan deze ambities, op een kosteneffectieve manier</w:t>
      </w:r>
      <w:r>
        <w:rPr>
          <w:spacing w:val="-3"/>
        </w:rPr>
        <w:t xml:space="preserve"> </w:t>
      </w:r>
      <w:r>
        <w:t>en</w:t>
      </w:r>
      <w:r>
        <w:rPr>
          <w:spacing w:val="-2"/>
        </w:rPr>
        <w:t xml:space="preserve"> </w:t>
      </w:r>
      <w:r>
        <w:t>met</w:t>
      </w:r>
      <w:r>
        <w:rPr>
          <w:spacing w:val="-2"/>
        </w:rPr>
        <w:t xml:space="preserve"> </w:t>
      </w:r>
      <w:r>
        <w:t>oog</w:t>
      </w:r>
      <w:r>
        <w:rPr>
          <w:spacing w:val="-3"/>
        </w:rPr>
        <w:t xml:space="preserve"> </w:t>
      </w:r>
      <w:r>
        <w:t>voor</w:t>
      </w:r>
      <w:r>
        <w:rPr>
          <w:spacing w:val="-3"/>
        </w:rPr>
        <w:t xml:space="preserve"> </w:t>
      </w:r>
      <w:r>
        <w:t>een</w:t>
      </w:r>
      <w:r>
        <w:rPr>
          <w:spacing w:val="-2"/>
        </w:rPr>
        <w:t xml:space="preserve"> </w:t>
      </w:r>
      <w:r>
        <w:t>gelijk</w:t>
      </w:r>
      <w:r>
        <w:rPr>
          <w:spacing w:val="-4"/>
        </w:rPr>
        <w:t xml:space="preserve"> </w:t>
      </w:r>
      <w:r>
        <w:t>speelveld.</w:t>
      </w:r>
      <w:r>
        <w:rPr>
          <w:spacing w:val="-4"/>
        </w:rPr>
        <w:t xml:space="preserve"> </w:t>
      </w:r>
      <w:r>
        <w:t>Anderzijds</w:t>
      </w:r>
      <w:r>
        <w:rPr>
          <w:spacing w:val="-3"/>
        </w:rPr>
        <w:t xml:space="preserve"> </w:t>
      </w:r>
      <w:r>
        <w:t>moeten</w:t>
      </w:r>
      <w:r>
        <w:rPr>
          <w:spacing w:val="-2"/>
        </w:rPr>
        <w:t xml:space="preserve"> </w:t>
      </w:r>
      <w:r>
        <w:t>de</w:t>
      </w:r>
      <w:r>
        <w:rPr>
          <w:spacing w:val="-3"/>
        </w:rPr>
        <w:t xml:space="preserve"> </w:t>
      </w:r>
      <w:r>
        <w:t>randvoorwaarden</w:t>
      </w:r>
      <w:r>
        <w:rPr>
          <w:spacing w:val="-2"/>
        </w:rPr>
        <w:t xml:space="preserve"> </w:t>
      </w:r>
      <w:r>
        <w:t>voor</w:t>
      </w:r>
      <w:r>
        <w:rPr>
          <w:spacing w:val="-3"/>
        </w:rPr>
        <w:t xml:space="preserve"> </w:t>
      </w:r>
      <w:r>
        <w:t>schone marktcreatie op orde zijn. Naast betaalbare energie, verminderde regeldruk, Europees gelijk speelveld en het proportioneel weren tegen oneerlijke concurrentie van derde landen, is het vergroten</w:t>
      </w:r>
      <w:r>
        <w:rPr>
          <w:spacing w:val="-2"/>
        </w:rPr>
        <w:t xml:space="preserve"> </w:t>
      </w:r>
      <w:r>
        <w:t>van</w:t>
      </w:r>
      <w:r>
        <w:rPr>
          <w:spacing w:val="-2"/>
        </w:rPr>
        <w:t xml:space="preserve"> </w:t>
      </w:r>
      <w:r>
        <w:t>de</w:t>
      </w:r>
      <w:r>
        <w:rPr>
          <w:spacing w:val="-3"/>
        </w:rPr>
        <w:t xml:space="preserve"> </w:t>
      </w:r>
      <w:r>
        <w:t>vraag</w:t>
      </w:r>
      <w:r>
        <w:rPr>
          <w:spacing w:val="-3"/>
        </w:rPr>
        <w:t xml:space="preserve"> </w:t>
      </w:r>
      <w:r>
        <w:t>naar</w:t>
      </w:r>
      <w:r>
        <w:rPr>
          <w:spacing w:val="-3"/>
        </w:rPr>
        <w:t xml:space="preserve"> </w:t>
      </w:r>
      <w:r>
        <w:t>schone</w:t>
      </w:r>
      <w:r>
        <w:rPr>
          <w:spacing w:val="-3"/>
        </w:rPr>
        <w:t xml:space="preserve"> </w:t>
      </w:r>
      <w:r>
        <w:t>producten</w:t>
      </w:r>
      <w:r>
        <w:rPr>
          <w:spacing w:val="-2"/>
        </w:rPr>
        <w:t xml:space="preserve"> </w:t>
      </w:r>
      <w:r>
        <w:t>(vraagcreatie)</w:t>
      </w:r>
      <w:r>
        <w:rPr>
          <w:spacing w:val="-4"/>
        </w:rPr>
        <w:t xml:space="preserve"> </w:t>
      </w:r>
      <w:r>
        <w:t>van</w:t>
      </w:r>
      <w:r>
        <w:rPr>
          <w:spacing w:val="-2"/>
        </w:rPr>
        <w:t xml:space="preserve"> </w:t>
      </w:r>
      <w:r>
        <w:t>belang</w:t>
      </w:r>
      <w:r>
        <w:rPr>
          <w:spacing w:val="-3"/>
        </w:rPr>
        <w:t xml:space="preserve"> </w:t>
      </w:r>
      <w:r>
        <w:t>om</w:t>
      </w:r>
      <w:r>
        <w:rPr>
          <w:spacing w:val="-3"/>
        </w:rPr>
        <w:t xml:space="preserve"> </w:t>
      </w:r>
      <w:r>
        <w:t>voor</w:t>
      </w:r>
      <w:r>
        <w:rPr>
          <w:spacing w:val="-3"/>
        </w:rPr>
        <w:t xml:space="preserve"> </w:t>
      </w:r>
      <w:r>
        <w:t>industrieën</w:t>
      </w:r>
      <w:r>
        <w:rPr>
          <w:spacing w:val="-2"/>
        </w:rPr>
        <w:t xml:space="preserve"> </w:t>
      </w:r>
      <w:r>
        <w:t xml:space="preserve">een afzetmarkt voor deze producten te realiseren. In dit verband is de invulling en inrichting van de Industrial </w:t>
      </w:r>
      <w:r>
        <w:rPr>
          <w:i/>
        </w:rPr>
        <w:t>Accelerator Act essentieel</w:t>
      </w:r>
      <w:r>
        <w:t xml:space="preserve">. Het kabinet pleit daarom onder andere in de Raad voor Concurrentievermogen voor meer ambitie op vraagcreatie, </w:t>
      </w:r>
      <w:proofErr w:type="gramStart"/>
      <w:r>
        <w:t>middels</w:t>
      </w:r>
      <w:proofErr w:type="gramEnd"/>
      <w:r>
        <w:t xml:space="preserve"> bijvoorbeeld duurzame productnormen en gerichte transitiepaden voor de energie-intensieve sectoren.</w:t>
      </w:r>
    </w:p>
    <w:p w:rsidR="00B31643" w:rsidRDefault="00B31643" w14:paraId="092C7D98" w14:textId="77777777">
      <w:pPr>
        <w:pStyle w:val="Plattetekst"/>
        <w:spacing w:before="16"/>
      </w:pPr>
    </w:p>
    <w:p w:rsidR="00B31643" w:rsidRDefault="00000000" w14:paraId="0ADAE5CC" w14:textId="77777777">
      <w:pPr>
        <w:ind w:left="23"/>
        <w:rPr>
          <w:i/>
          <w:sz w:val="18"/>
        </w:rPr>
      </w:pPr>
      <w:r>
        <w:rPr>
          <w:i/>
          <w:spacing w:val="-2"/>
          <w:sz w:val="18"/>
        </w:rPr>
        <w:t>Krachtenveld</w:t>
      </w:r>
    </w:p>
    <w:p w:rsidR="00B31643" w:rsidRDefault="00000000" w14:paraId="0AAE71B8" w14:textId="77777777">
      <w:pPr>
        <w:pStyle w:val="Plattetekst"/>
        <w:spacing w:before="16" w:line="259" w:lineRule="auto"/>
        <w:ind w:left="23" w:right="77"/>
      </w:pPr>
      <w:r>
        <w:t xml:space="preserve">Het krachtenveld laat zich grofweg indelen in drie groepen. Enerzijds zijn er lidstaten die het belang benadrukken van voortgang in de verduurzaming van de EU. Anderzijds is er een groep lidstaten, die kritisch zijn op het EU-klimaatbeleid wegens de (korte termijn) impact op de industrie en huishoudens. Daarnaast is er een groep lidstaten die een middenpositie </w:t>
      </w:r>
      <w:proofErr w:type="gramStart"/>
      <w:r>
        <w:t>innemen</w:t>
      </w:r>
      <w:proofErr w:type="gramEnd"/>
      <w:r>
        <w:t>, waarbij verduurzaming gekoppeld wordt aan versterking van het verdienvermogen van de industrie.</w:t>
      </w:r>
      <w:r>
        <w:rPr>
          <w:spacing w:val="-4"/>
        </w:rPr>
        <w:t xml:space="preserve"> </w:t>
      </w:r>
      <w:r>
        <w:t>Daarbij</w:t>
      </w:r>
      <w:r>
        <w:rPr>
          <w:spacing w:val="-3"/>
        </w:rPr>
        <w:t xml:space="preserve"> </w:t>
      </w:r>
      <w:r>
        <w:t>geldt</w:t>
      </w:r>
      <w:r>
        <w:rPr>
          <w:spacing w:val="-2"/>
        </w:rPr>
        <w:t xml:space="preserve"> </w:t>
      </w:r>
      <w:r>
        <w:t>dat</w:t>
      </w:r>
      <w:r>
        <w:rPr>
          <w:spacing w:val="-5"/>
        </w:rPr>
        <w:t xml:space="preserve"> </w:t>
      </w:r>
      <w:r>
        <w:t>de</w:t>
      </w:r>
      <w:r>
        <w:rPr>
          <w:spacing w:val="-3"/>
        </w:rPr>
        <w:t xml:space="preserve"> </w:t>
      </w:r>
      <w:r>
        <w:t>posities</w:t>
      </w:r>
      <w:r>
        <w:rPr>
          <w:spacing w:val="-3"/>
        </w:rPr>
        <w:t xml:space="preserve"> </w:t>
      </w:r>
      <w:r>
        <w:t>ten</w:t>
      </w:r>
      <w:r>
        <w:rPr>
          <w:spacing w:val="-2"/>
        </w:rPr>
        <w:t xml:space="preserve"> </w:t>
      </w:r>
      <w:r>
        <w:t>aanzien</w:t>
      </w:r>
      <w:r>
        <w:rPr>
          <w:spacing w:val="-2"/>
        </w:rPr>
        <w:t xml:space="preserve"> </w:t>
      </w:r>
      <w:r>
        <w:t>van</w:t>
      </w:r>
      <w:r>
        <w:rPr>
          <w:spacing w:val="-2"/>
        </w:rPr>
        <w:t xml:space="preserve"> </w:t>
      </w:r>
      <w:r>
        <w:t>specifieke</w:t>
      </w:r>
      <w:r>
        <w:rPr>
          <w:spacing w:val="-3"/>
        </w:rPr>
        <w:t xml:space="preserve"> </w:t>
      </w:r>
      <w:r>
        <w:t>voorstellen,</w:t>
      </w:r>
      <w:r>
        <w:rPr>
          <w:spacing w:val="-4"/>
        </w:rPr>
        <w:t xml:space="preserve"> </w:t>
      </w:r>
      <w:r>
        <w:t>zoals</w:t>
      </w:r>
      <w:r>
        <w:rPr>
          <w:spacing w:val="-3"/>
        </w:rPr>
        <w:t xml:space="preserve"> </w:t>
      </w:r>
      <w:r>
        <w:t>het</w:t>
      </w:r>
      <w:r>
        <w:rPr>
          <w:spacing w:val="-2"/>
        </w:rPr>
        <w:t xml:space="preserve"> </w:t>
      </w:r>
      <w:r>
        <w:t>ETS</w:t>
      </w:r>
      <w:r>
        <w:rPr>
          <w:spacing w:val="-4"/>
        </w:rPr>
        <w:t xml:space="preserve"> </w:t>
      </w:r>
      <w:r>
        <w:t>en</w:t>
      </w:r>
      <w:r>
        <w:rPr>
          <w:spacing w:val="-2"/>
        </w:rPr>
        <w:t xml:space="preserve"> </w:t>
      </w:r>
      <w:r>
        <w:t>het overige post-2030-klimaatbeleid, nog in ontwikkeling zijn.</w:t>
      </w:r>
    </w:p>
    <w:p w:rsidR="00B31643" w:rsidRDefault="00B31643" w14:paraId="614D5292" w14:textId="77777777">
      <w:pPr>
        <w:pStyle w:val="Plattetekst"/>
        <w:spacing w:before="17"/>
      </w:pPr>
    </w:p>
    <w:p w:rsidR="00B31643" w:rsidRDefault="00000000" w14:paraId="6E6583C0" w14:textId="77777777">
      <w:pPr>
        <w:pStyle w:val="Kop1"/>
        <w:spacing w:line="259" w:lineRule="auto"/>
        <w:ind w:right="129"/>
      </w:pPr>
      <w:r>
        <w:t>Europa’s</w:t>
      </w:r>
      <w:r>
        <w:rPr>
          <w:spacing w:val="-2"/>
        </w:rPr>
        <w:t xml:space="preserve"> </w:t>
      </w:r>
      <w:r>
        <w:t>mondiale</w:t>
      </w:r>
      <w:r>
        <w:rPr>
          <w:spacing w:val="-3"/>
        </w:rPr>
        <w:t xml:space="preserve"> </w:t>
      </w:r>
      <w:r>
        <w:t>leiderschap</w:t>
      </w:r>
      <w:r>
        <w:rPr>
          <w:spacing w:val="-5"/>
        </w:rPr>
        <w:t xml:space="preserve"> </w:t>
      </w:r>
      <w:r>
        <w:t>op</w:t>
      </w:r>
      <w:r>
        <w:rPr>
          <w:spacing w:val="-5"/>
        </w:rPr>
        <w:t xml:space="preserve"> </w:t>
      </w:r>
      <w:r>
        <w:t>het</w:t>
      </w:r>
      <w:r>
        <w:rPr>
          <w:spacing w:val="-4"/>
        </w:rPr>
        <w:t xml:space="preserve"> </w:t>
      </w:r>
      <w:r>
        <w:t>gebied</w:t>
      </w:r>
      <w:r>
        <w:rPr>
          <w:spacing w:val="-5"/>
        </w:rPr>
        <w:t xml:space="preserve"> </w:t>
      </w:r>
      <w:r>
        <w:t>van</w:t>
      </w:r>
      <w:r>
        <w:rPr>
          <w:spacing w:val="-5"/>
        </w:rPr>
        <w:t xml:space="preserve"> </w:t>
      </w:r>
      <w:r>
        <w:t>milieu</w:t>
      </w:r>
      <w:r>
        <w:rPr>
          <w:spacing w:val="-5"/>
        </w:rPr>
        <w:t xml:space="preserve"> </w:t>
      </w:r>
      <w:r>
        <w:t>en</w:t>
      </w:r>
      <w:r>
        <w:rPr>
          <w:spacing w:val="-5"/>
        </w:rPr>
        <w:t xml:space="preserve"> </w:t>
      </w:r>
      <w:r>
        <w:t>partnerschappen</w:t>
      </w:r>
      <w:r>
        <w:rPr>
          <w:spacing w:val="-5"/>
        </w:rPr>
        <w:t xml:space="preserve"> </w:t>
      </w:r>
      <w:r>
        <w:t xml:space="preserve">- Gedachtewisseling over de voorbereidingen op COP31 (klimaat) en COP17 </w:t>
      </w:r>
      <w:r>
        <w:rPr>
          <w:spacing w:val="-2"/>
        </w:rPr>
        <w:t>(biodiversiteit)</w:t>
      </w:r>
    </w:p>
    <w:p w:rsidR="00B31643" w:rsidRDefault="00000000" w14:paraId="477C5F5A" w14:textId="77777777">
      <w:pPr>
        <w:pStyle w:val="Plattetekst"/>
        <w:spacing w:before="2" w:line="259" w:lineRule="auto"/>
        <w:ind w:left="23"/>
      </w:pPr>
      <w:r>
        <w:t>Tijdens</w:t>
      </w:r>
      <w:r>
        <w:rPr>
          <w:spacing w:val="-3"/>
        </w:rPr>
        <w:t xml:space="preserve"> </w:t>
      </w:r>
      <w:r>
        <w:t>de</w:t>
      </w:r>
      <w:r>
        <w:rPr>
          <w:spacing w:val="-3"/>
        </w:rPr>
        <w:t xml:space="preserve"> </w:t>
      </w:r>
      <w:r>
        <w:t>informele</w:t>
      </w:r>
      <w:r>
        <w:rPr>
          <w:spacing w:val="-3"/>
        </w:rPr>
        <w:t xml:space="preserve"> </w:t>
      </w:r>
      <w:r>
        <w:t>Milieuraad</w:t>
      </w:r>
      <w:r>
        <w:rPr>
          <w:spacing w:val="-3"/>
        </w:rPr>
        <w:t xml:space="preserve"> </w:t>
      </w:r>
      <w:r>
        <w:t>vindt</w:t>
      </w:r>
      <w:r>
        <w:rPr>
          <w:spacing w:val="-2"/>
        </w:rPr>
        <w:t xml:space="preserve"> </w:t>
      </w:r>
      <w:r>
        <w:t>ook</w:t>
      </w:r>
      <w:r>
        <w:rPr>
          <w:spacing w:val="-4"/>
        </w:rPr>
        <w:t xml:space="preserve"> </w:t>
      </w:r>
      <w:r>
        <w:t>een</w:t>
      </w:r>
      <w:r>
        <w:rPr>
          <w:spacing w:val="-2"/>
        </w:rPr>
        <w:t xml:space="preserve"> </w:t>
      </w:r>
      <w:r>
        <w:t>gedachtewisseling</w:t>
      </w:r>
      <w:r>
        <w:rPr>
          <w:spacing w:val="-3"/>
        </w:rPr>
        <w:t xml:space="preserve"> </w:t>
      </w:r>
      <w:r>
        <w:t>plaats</w:t>
      </w:r>
      <w:r>
        <w:rPr>
          <w:spacing w:val="-3"/>
        </w:rPr>
        <w:t xml:space="preserve"> </w:t>
      </w:r>
      <w:r>
        <w:t>over</w:t>
      </w:r>
      <w:r>
        <w:rPr>
          <w:spacing w:val="-3"/>
        </w:rPr>
        <w:t xml:space="preserve"> </w:t>
      </w:r>
      <w:r>
        <w:t>de</w:t>
      </w:r>
      <w:r>
        <w:rPr>
          <w:spacing w:val="-5"/>
        </w:rPr>
        <w:t xml:space="preserve"> </w:t>
      </w:r>
      <w:r>
        <w:t>voorbereidingen</w:t>
      </w:r>
      <w:r>
        <w:rPr>
          <w:spacing w:val="-2"/>
        </w:rPr>
        <w:t xml:space="preserve"> </w:t>
      </w:r>
      <w:r>
        <w:t>op de VN-klimaatconferentie COP31, die in november dit jaar plaatsvindt in Antalya, Turkije. Het</w:t>
      </w:r>
    </w:p>
    <w:p w:rsidR="00B31643" w:rsidRDefault="00B31643" w14:paraId="0962CA41" w14:textId="77777777">
      <w:pPr>
        <w:pStyle w:val="Plattetekst"/>
        <w:spacing w:line="259" w:lineRule="auto"/>
        <w:sectPr w:rsidR="00B31643">
          <w:type w:val="continuous"/>
          <w:pgSz w:w="11910" w:h="16840"/>
          <w:pgMar w:top="1340" w:right="1417" w:bottom="280" w:left="1417" w:header="708" w:footer="708" w:gutter="0"/>
          <w:cols w:space="708"/>
        </w:sectPr>
      </w:pPr>
    </w:p>
    <w:p w:rsidR="00B31643" w:rsidRDefault="00000000" w14:paraId="2DF5C8D3" w14:textId="77777777">
      <w:pPr>
        <w:pStyle w:val="Plattetekst"/>
        <w:spacing w:before="80" w:line="259" w:lineRule="auto"/>
        <w:ind w:left="23" w:right="550"/>
      </w:pPr>
      <w:proofErr w:type="gramStart"/>
      <w:r>
        <w:lastRenderedPageBreak/>
        <w:t>voorzitterschap</w:t>
      </w:r>
      <w:proofErr w:type="gramEnd"/>
      <w:r>
        <w:rPr>
          <w:spacing w:val="-3"/>
        </w:rPr>
        <w:t xml:space="preserve"> </w:t>
      </w:r>
      <w:r>
        <w:t>wil</w:t>
      </w:r>
      <w:r>
        <w:rPr>
          <w:spacing w:val="-5"/>
        </w:rPr>
        <w:t xml:space="preserve"> </w:t>
      </w:r>
      <w:r>
        <w:t>ook</w:t>
      </w:r>
      <w:r>
        <w:rPr>
          <w:spacing w:val="-4"/>
        </w:rPr>
        <w:t xml:space="preserve"> </w:t>
      </w:r>
      <w:r>
        <w:t>kijken</w:t>
      </w:r>
      <w:r>
        <w:rPr>
          <w:spacing w:val="-2"/>
        </w:rPr>
        <w:t xml:space="preserve"> </w:t>
      </w:r>
      <w:r>
        <w:t>hoe</w:t>
      </w:r>
      <w:r>
        <w:rPr>
          <w:spacing w:val="-3"/>
        </w:rPr>
        <w:t xml:space="preserve"> </w:t>
      </w:r>
      <w:r>
        <w:t>deze</w:t>
      </w:r>
      <w:r>
        <w:rPr>
          <w:spacing w:val="-3"/>
        </w:rPr>
        <w:t xml:space="preserve"> </w:t>
      </w:r>
      <w:r>
        <w:t>voorbereiding</w:t>
      </w:r>
      <w:r>
        <w:rPr>
          <w:spacing w:val="-3"/>
        </w:rPr>
        <w:t xml:space="preserve"> </w:t>
      </w:r>
      <w:r>
        <w:t>kan</w:t>
      </w:r>
      <w:r>
        <w:rPr>
          <w:spacing w:val="-2"/>
        </w:rPr>
        <w:t xml:space="preserve"> </w:t>
      </w:r>
      <w:r>
        <w:t>helpen</w:t>
      </w:r>
      <w:r>
        <w:rPr>
          <w:spacing w:val="-2"/>
        </w:rPr>
        <w:t xml:space="preserve"> </w:t>
      </w:r>
      <w:r>
        <w:t>bij</w:t>
      </w:r>
      <w:r>
        <w:rPr>
          <w:spacing w:val="-3"/>
        </w:rPr>
        <w:t xml:space="preserve"> </w:t>
      </w:r>
      <w:r>
        <w:t>de</w:t>
      </w:r>
      <w:r>
        <w:rPr>
          <w:spacing w:val="-3"/>
        </w:rPr>
        <w:t xml:space="preserve"> </w:t>
      </w:r>
      <w:r>
        <w:t>voorbereiding</w:t>
      </w:r>
      <w:r>
        <w:rPr>
          <w:spacing w:val="-3"/>
        </w:rPr>
        <w:t xml:space="preserve"> </w:t>
      </w:r>
      <w:r>
        <w:t>van</w:t>
      </w:r>
      <w:r>
        <w:rPr>
          <w:spacing w:val="-2"/>
        </w:rPr>
        <w:t xml:space="preserve"> </w:t>
      </w:r>
      <w:r>
        <w:t xml:space="preserve">de VN-biodiversiteitsconferentie COP17.Deze COP vindt plaats in oktober in </w:t>
      </w:r>
      <w:proofErr w:type="spellStart"/>
      <w:r>
        <w:t>Jervan</w:t>
      </w:r>
      <w:proofErr w:type="spellEnd"/>
      <w:r>
        <w:t>, Armenië.</w:t>
      </w:r>
    </w:p>
    <w:p w:rsidR="00B31643" w:rsidRDefault="00B31643" w14:paraId="49261CBF" w14:textId="77777777">
      <w:pPr>
        <w:pStyle w:val="Plattetekst"/>
        <w:spacing w:before="17"/>
      </w:pPr>
    </w:p>
    <w:p w:rsidR="00B31643" w:rsidRDefault="00000000" w14:paraId="562999E9" w14:textId="77777777">
      <w:pPr>
        <w:pStyle w:val="Plattetekst"/>
        <w:spacing w:line="259" w:lineRule="auto"/>
        <w:ind w:left="23" w:right="11"/>
      </w:pPr>
      <w:r>
        <w:t>Het Voorzitterschap schrijft hierover in de uitnodiging dat de EU in een tijd van toenemende geopolitieke onzekerheid een centrale rol heeft te spelen om internationale samenwerking door te zetten, partnerschappen te versterken, en ambitie voor zowel klimaat als biodiversiteit te behouden.</w:t>
      </w:r>
      <w:r>
        <w:rPr>
          <w:spacing w:val="-4"/>
        </w:rPr>
        <w:t xml:space="preserve"> </w:t>
      </w:r>
      <w:r>
        <w:t>De</w:t>
      </w:r>
      <w:r>
        <w:rPr>
          <w:spacing w:val="-3"/>
        </w:rPr>
        <w:t xml:space="preserve"> </w:t>
      </w:r>
      <w:r>
        <w:t>gedachtewisseling</w:t>
      </w:r>
      <w:r>
        <w:rPr>
          <w:spacing w:val="-3"/>
        </w:rPr>
        <w:t xml:space="preserve"> </w:t>
      </w:r>
      <w:r>
        <w:t>bouwt</w:t>
      </w:r>
      <w:r>
        <w:rPr>
          <w:spacing w:val="-2"/>
        </w:rPr>
        <w:t xml:space="preserve"> </w:t>
      </w:r>
      <w:r>
        <w:t>verder</w:t>
      </w:r>
      <w:r>
        <w:rPr>
          <w:spacing w:val="-3"/>
        </w:rPr>
        <w:t xml:space="preserve"> </w:t>
      </w:r>
      <w:r>
        <w:t>op</w:t>
      </w:r>
      <w:r>
        <w:rPr>
          <w:spacing w:val="-3"/>
        </w:rPr>
        <w:t xml:space="preserve"> </w:t>
      </w:r>
      <w:r>
        <w:t>de</w:t>
      </w:r>
      <w:r>
        <w:rPr>
          <w:spacing w:val="-3"/>
        </w:rPr>
        <w:t xml:space="preserve"> </w:t>
      </w:r>
      <w:r>
        <w:t>informele</w:t>
      </w:r>
      <w:r>
        <w:rPr>
          <w:spacing w:val="-3"/>
        </w:rPr>
        <w:t xml:space="preserve"> </w:t>
      </w:r>
      <w:r>
        <w:t>bijeenkomst</w:t>
      </w:r>
      <w:r>
        <w:rPr>
          <w:spacing w:val="-2"/>
        </w:rPr>
        <w:t xml:space="preserve"> </w:t>
      </w:r>
      <w:r>
        <w:t>van</w:t>
      </w:r>
      <w:r>
        <w:rPr>
          <w:spacing w:val="-4"/>
        </w:rPr>
        <w:t xml:space="preserve"> </w:t>
      </w:r>
      <w:r>
        <w:t>Milieuministers</w:t>
      </w:r>
      <w:r>
        <w:rPr>
          <w:spacing w:val="-3"/>
        </w:rPr>
        <w:t xml:space="preserve"> </w:t>
      </w:r>
      <w:r>
        <w:t>op 5 - 6 februari</w:t>
      </w:r>
      <w:hyperlink w:history="1" w:anchor="_bookmark0">
        <w:r>
          <w:rPr>
            <w:position w:val="6"/>
            <w:sz w:val="12"/>
          </w:rPr>
          <w:t>1</w:t>
        </w:r>
      </w:hyperlink>
      <w:r>
        <w:t>, op de uitwisselingen tijdens de Milieuraad van 17 maart</w:t>
      </w:r>
      <w:hyperlink w:history="1" w:anchor="_bookmark1">
        <w:r>
          <w:rPr>
            <w:position w:val="6"/>
            <w:sz w:val="12"/>
          </w:rPr>
          <w:t>2</w:t>
        </w:r>
      </w:hyperlink>
      <w:r>
        <w:rPr>
          <w:spacing w:val="29"/>
          <w:position w:val="6"/>
          <w:sz w:val="12"/>
        </w:rPr>
        <w:t xml:space="preserve"> </w:t>
      </w:r>
      <w:r>
        <w:t>en de Milieuraad van 25 juni jl., waar klimaatministers hebben gesproken over de inzet in internationale klimaatprocessen en over mondiale milieudiplomatie.</w:t>
      </w:r>
    </w:p>
    <w:p w:rsidR="00B31643" w:rsidRDefault="00B31643" w14:paraId="15026746" w14:textId="77777777">
      <w:pPr>
        <w:pStyle w:val="Plattetekst"/>
        <w:spacing w:before="16"/>
      </w:pPr>
    </w:p>
    <w:p w:rsidR="00B31643" w:rsidRDefault="00000000" w14:paraId="1840A3ED" w14:textId="77777777">
      <w:pPr>
        <w:ind w:left="23"/>
        <w:rPr>
          <w:i/>
          <w:sz w:val="18"/>
        </w:rPr>
      </w:pPr>
      <w:r>
        <w:rPr>
          <w:i/>
          <w:sz w:val="18"/>
        </w:rPr>
        <w:t>Inzet</w:t>
      </w:r>
      <w:r>
        <w:rPr>
          <w:i/>
          <w:spacing w:val="1"/>
          <w:sz w:val="18"/>
        </w:rPr>
        <w:t xml:space="preserve"> </w:t>
      </w:r>
      <w:r>
        <w:rPr>
          <w:i/>
          <w:spacing w:val="-2"/>
          <w:sz w:val="18"/>
        </w:rPr>
        <w:t>Nederland</w:t>
      </w:r>
    </w:p>
    <w:p w:rsidR="00B31643" w:rsidRDefault="00000000" w14:paraId="02DD771F" w14:textId="77777777">
      <w:pPr>
        <w:pStyle w:val="Plattetekst"/>
        <w:spacing w:before="17" w:line="259" w:lineRule="auto"/>
        <w:ind w:left="23" w:right="129"/>
      </w:pPr>
      <w:r>
        <w:t>Gezien</w:t>
      </w:r>
      <w:r>
        <w:rPr>
          <w:spacing w:val="-2"/>
        </w:rPr>
        <w:t xml:space="preserve"> </w:t>
      </w:r>
      <w:r>
        <w:t>de</w:t>
      </w:r>
      <w:r>
        <w:rPr>
          <w:spacing w:val="-3"/>
        </w:rPr>
        <w:t xml:space="preserve"> </w:t>
      </w:r>
      <w:r>
        <w:t>steeds</w:t>
      </w:r>
      <w:r>
        <w:rPr>
          <w:spacing w:val="-3"/>
        </w:rPr>
        <w:t xml:space="preserve"> </w:t>
      </w:r>
      <w:r>
        <w:t>zichtbaar</w:t>
      </w:r>
      <w:r>
        <w:rPr>
          <w:spacing w:val="-6"/>
        </w:rPr>
        <w:t xml:space="preserve"> </w:t>
      </w:r>
      <w:r>
        <w:t>wordende</w:t>
      </w:r>
      <w:r>
        <w:rPr>
          <w:spacing w:val="-3"/>
        </w:rPr>
        <w:t xml:space="preserve"> </w:t>
      </w:r>
      <w:r>
        <w:t>effecten,</w:t>
      </w:r>
      <w:r>
        <w:rPr>
          <w:spacing w:val="-5"/>
        </w:rPr>
        <w:t xml:space="preserve"> </w:t>
      </w:r>
      <w:r>
        <w:t>en</w:t>
      </w:r>
      <w:r>
        <w:rPr>
          <w:spacing w:val="-2"/>
        </w:rPr>
        <w:t xml:space="preserve"> </w:t>
      </w:r>
      <w:r>
        <w:t>omvang</w:t>
      </w:r>
      <w:r>
        <w:rPr>
          <w:spacing w:val="-3"/>
        </w:rPr>
        <w:t xml:space="preserve"> </w:t>
      </w:r>
      <w:r>
        <w:t>van</w:t>
      </w:r>
      <w:r>
        <w:rPr>
          <w:spacing w:val="-2"/>
        </w:rPr>
        <w:t xml:space="preserve"> </w:t>
      </w:r>
      <w:r>
        <w:t>uitdagingen</w:t>
      </w:r>
      <w:r>
        <w:rPr>
          <w:spacing w:val="-2"/>
        </w:rPr>
        <w:t xml:space="preserve"> </w:t>
      </w:r>
      <w:r>
        <w:t>op</w:t>
      </w:r>
      <w:r>
        <w:rPr>
          <w:spacing w:val="-3"/>
        </w:rPr>
        <w:t xml:space="preserve"> </w:t>
      </w:r>
      <w:r>
        <w:t>het</w:t>
      </w:r>
      <w:r>
        <w:rPr>
          <w:spacing w:val="-2"/>
        </w:rPr>
        <w:t xml:space="preserve"> </w:t>
      </w:r>
      <w:r>
        <w:t>terrein</w:t>
      </w:r>
      <w:r>
        <w:rPr>
          <w:spacing w:val="-2"/>
        </w:rPr>
        <w:t xml:space="preserve"> </w:t>
      </w:r>
      <w:r>
        <w:t xml:space="preserve">van biodiversiteitsverlies, klimaatverandering en milieuvervuiling wereldwijd, en de steeds meer zichtbaar wordende effecten, is het van belang dat de EU blijft investeren in effectieve multilaterale samenwerking. Daar hoort bij dat de EU zich tijdig voorbereidt op de </w:t>
      </w:r>
      <w:proofErr w:type="spellStart"/>
      <w:r>
        <w:t>COPs</w:t>
      </w:r>
      <w:proofErr w:type="spellEnd"/>
      <w:r>
        <w:t>.</w:t>
      </w:r>
    </w:p>
    <w:p w:rsidR="00B31643" w:rsidRDefault="00000000" w14:paraId="052F8056" w14:textId="77777777">
      <w:pPr>
        <w:pStyle w:val="Plattetekst"/>
        <w:spacing w:before="1" w:line="259" w:lineRule="auto"/>
        <w:ind w:left="23"/>
      </w:pPr>
      <w:r>
        <w:t>Nederland</w:t>
      </w:r>
      <w:r>
        <w:rPr>
          <w:spacing w:val="-3"/>
        </w:rPr>
        <w:t xml:space="preserve"> </w:t>
      </w:r>
      <w:r>
        <w:t>maakt</w:t>
      </w:r>
      <w:r>
        <w:rPr>
          <w:spacing w:val="-2"/>
        </w:rPr>
        <w:t xml:space="preserve"> </w:t>
      </w:r>
      <w:r>
        <w:t>zich</w:t>
      </w:r>
      <w:r>
        <w:rPr>
          <w:spacing w:val="-2"/>
        </w:rPr>
        <w:t xml:space="preserve"> </w:t>
      </w:r>
      <w:r>
        <w:t>hierbij</w:t>
      </w:r>
      <w:r>
        <w:rPr>
          <w:spacing w:val="-3"/>
        </w:rPr>
        <w:t xml:space="preserve"> </w:t>
      </w:r>
      <w:r>
        <w:t>sterk</w:t>
      </w:r>
      <w:r>
        <w:rPr>
          <w:spacing w:val="-4"/>
        </w:rPr>
        <w:t xml:space="preserve"> </w:t>
      </w:r>
      <w:r>
        <w:t>voor</w:t>
      </w:r>
      <w:r>
        <w:rPr>
          <w:spacing w:val="-3"/>
        </w:rPr>
        <w:t xml:space="preserve"> </w:t>
      </w:r>
      <w:r>
        <w:t>inzet</w:t>
      </w:r>
      <w:r>
        <w:rPr>
          <w:spacing w:val="-2"/>
        </w:rPr>
        <w:t xml:space="preserve"> </w:t>
      </w:r>
      <w:r>
        <w:t>op</w:t>
      </w:r>
      <w:r>
        <w:rPr>
          <w:spacing w:val="-3"/>
        </w:rPr>
        <w:t xml:space="preserve"> </w:t>
      </w:r>
      <w:r>
        <w:t>zogenoemde</w:t>
      </w:r>
      <w:r>
        <w:rPr>
          <w:spacing w:val="-3"/>
        </w:rPr>
        <w:t xml:space="preserve"> </w:t>
      </w:r>
      <w:proofErr w:type="spellStart"/>
      <w:r>
        <w:rPr>
          <w:i/>
        </w:rPr>
        <w:t>coalitions</w:t>
      </w:r>
      <w:proofErr w:type="spellEnd"/>
      <w:r>
        <w:rPr>
          <w:i/>
          <w:spacing w:val="-3"/>
        </w:rPr>
        <w:t xml:space="preserve"> </w:t>
      </w:r>
      <w:r>
        <w:rPr>
          <w:i/>
        </w:rPr>
        <w:t>of</w:t>
      </w:r>
      <w:r>
        <w:rPr>
          <w:i/>
          <w:spacing w:val="-4"/>
        </w:rPr>
        <w:t xml:space="preserve"> </w:t>
      </w:r>
      <w:proofErr w:type="spellStart"/>
      <w:r>
        <w:rPr>
          <w:i/>
        </w:rPr>
        <w:t>the</w:t>
      </w:r>
      <w:proofErr w:type="spellEnd"/>
      <w:r>
        <w:rPr>
          <w:i/>
          <w:spacing w:val="-3"/>
        </w:rPr>
        <w:t xml:space="preserve"> </w:t>
      </w:r>
      <w:proofErr w:type="spellStart"/>
      <w:r>
        <w:rPr>
          <w:i/>
        </w:rPr>
        <w:t>willing</w:t>
      </w:r>
      <w:proofErr w:type="spellEnd"/>
      <w:r>
        <w:t>,</w:t>
      </w:r>
      <w:r>
        <w:rPr>
          <w:spacing w:val="-4"/>
        </w:rPr>
        <w:t xml:space="preserve"> </w:t>
      </w:r>
      <w:r>
        <w:t>vooral</w:t>
      </w:r>
      <w:r>
        <w:rPr>
          <w:spacing w:val="-2"/>
        </w:rPr>
        <w:t xml:space="preserve"> </w:t>
      </w:r>
      <w:r>
        <w:t>daar waar voortgang op multilateraal niveau moeizaam is. Een vroegtijdige, open dialoog kan mogelijkheden voor landingszones in de onderhandelingen tijdig helpen identificeren.</w:t>
      </w:r>
    </w:p>
    <w:p w:rsidR="00B31643" w:rsidRDefault="00B31643" w14:paraId="0A5B0CD5" w14:textId="77777777">
      <w:pPr>
        <w:pStyle w:val="Plattetekst"/>
        <w:spacing w:before="15"/>
      </w:pPr>
    </w:p>
    <w:p w:rsidR="00B31643" w:rsidRDefault="00000000" w14:paraId="62080A94" w14:textId="77777777">
      <w:pPr>
        <w:pStyle w:val="Plattetekst"/>
        <w:spacing w:line="259" w:lineRule="auto"/>
        <w:ind w:left="23" w:right="49"/>
      </w:pPr>
      <w:r>
        <w:t>Bij de jaarlijkse Verenigde Naties (VN)-klimaatconferentie is de nadruk meer en meer komen te liggen op implementatie van de gemaakte afspraken. Dit is ook het geval bij de VN-biodiversiteitsconferentie. Daarmee groeit ook het belang van (vrijwillige) initiatieven om multilaterale afspraken zo snel mogelijk te helpen realiseren, en wereldwijde weerbaarheid tegen klimaatverandering te versterken. Het kabinet verwelkomt deze verbreding en zal dit ook</w:t>
      </w:r>
      <w:r>
        <w:rPr>
          <w:spacing w:val="40"/>
        </w:rPr>
        <w:t xml:space="preserve"> </w:t>
      </w:r>
      <w:r>
        <w:t>uitdragen</w:t>
      </w:r>
      <w:r>
        <w:rPr>
          <w:spacing w:val="-1"/>
        </w:rPr>
        <w:t xml:space="preserve"> </w:t>
      </w:r>
      <w:r>
        <w:t>bij</w:t>
      </w:r>
      <w:r>
        <w:rPr>
          <w:spacing w:val="-2"/>
        </w:rPr>
        <w:t xml:space="preserve"> </w:t>
      </w:r>
      <w:r>
        <w:t>de</w:t>
      </w:r>
      <w:r>
        <w:rPr>
          <w:spacing w:val="-2"/>
        </w:rPr>
        <w:t xml:space="preserve"> </w:t>
      </w:r>
      <w:r>
        <w:t>informele</w:t>
      </w:r>
      <w:r>
        <w:rPr>
          <w:spacing w:val="-4"/>
        </w:rPr>
        <w:t xml:space="preserve"> </w:t>
      </w:r>
      <w:r>
        <w:t>bijeenkomst</w:t>
      </w:r>
      <w:r>
        <w:rPr>
          <w:spacing w:val="-1"/>
        </w:rPr>
        <w:t xml:space="preserve"> </w:t>
      </w:r>
      <w:r>
        <w:t>in</w:t>
      </w:r>
      <w:r>
        <w:rPr>
          <w:spacing w:val="-1"/>
        </w:rPr>
        <w:t xml:space="preserve"> </w:t>
      </w:r>
      <w:r>
        <w:t>Ierland.</w:t>
      </w:r>
      <w:r>
        <w:rPr>
          <w:spacing w:val="-3"/>
        </w:rPr>
        <w:t xml:space="preserve"> </w:t>
      </w:r>
      <w:r>
        <w:t>Nederland</w:t>
      </w:r>
      <w:r>
        <w:rPr>
          <w:spacing w:val="-2"/>
        </w:rPr>
        <w:t xml:space="preserve"> </w:t>
      </w:r>
      <w:r>
        <w:t>heeft</w:t>
      </w:r>
      <w:r>
        <w:rPr>
          <w:spacing w:val="-1"/>
        </w:rPr>
        <w:t xml:space="preserve"> </w:t>
      </w:r>
      <w:r>
        <w:t>met</w:t>
      </w:r>
      <w:r>
        <w:rPr>
          <w:spacing w:val="-1"/>
        </w:rPr>
        <w:t xml:space="preserve"> </w:t>
      </w:r>
      <w:r>
        <w:t>de</w:t>
      </w:r>
      <w:r>
        <w:rPr>
          <w:spacing w:val="-2"/>
        </w:rPr>
        <w:t xml:space="preserve"> </w:t>
      </w:r>
      <w:r>
        <w:t>recente</w:t>
      </w:r>
      <w:r>
        <w:rPr>
          <w:spacing w:val="-2"/>
        </w:rPr>
        <w:t xml:space="preserve"> </w:t>
      </w:r>
      <w:r>
        <w:t>conferentie</w:t>
      </w:r>
      <w:r>
        <w:rPr>
          <w:spacing w:val="-2"/>
        </w:rPr>
        <w:t xml:space="preserve"> </w:t>
      </w:r>
      <w:r>
        <w:t>over de transitie weg van fossiele brandstoffen samen met Colombia het voortouw genomen om dergelijke implementatie verder te brengen. Nederland zal verder het belang benadrukken van concrete stappen om wereldwijd weg te bewegen van fossiele brandstoffen en om ontbossing te stoppen.</w:t>
      </w:r>
      <w:r>
        <w:rPr>
          <w:spacing w:val="-4"/>
        </w:rPr>
        <w:t xml:space="preserve"> </w:t>
      </w:r>
      <w:r>
        <w:t>Ook</w:t>
      </w:r>
      <w:r>
        <w:rPr>
          <w:spacing w:val="-4"/>
        </w:rPr>
        <w:t xml:space="preserve"> </w:t>
      </w:r>
      <w:r>
        <w:t>zal</w:t>
      </w:r>
      <w:r>
        <w:rPr>
          <w:spacing w:val="-2"/>
        </w:rPr>
        <w:t xml:space="preserve"> </w:t>
      </w:r>
      <w:r>
        <w:t>Nederland</w:t>
      </w:r>
      <w:r>
        <w:rPr>
          <w:spacing w:val="-3"/>
        </w:rPr>
        <w:t xml:space="preserve"> </w:t>
      </w:r>
      <w:r>
        <w:t>vragen</w:t>
      </w:r>
      <w:r>
        <w:rPr>
          <w:spacing w:val="-2"/>
        </w:rPr>
        <w:t xml:space="preserve"> </w:t>
      </w:r>
      <w:r>
        <w:t>om</w:t>
      </w:r>
      <w:r>
        <w:rPr>
          <w:spacing w:val="-3"/>
        </w:rPr>
        <w:t xml:space="preserve"> </w:t>
      </w:r>
      <w:r>
        <w:t>betere</w:t>
      </w:r>
      <w:r>
        <w:rPr>
          <w:spacing w:val="-3"/>
        </w:rPr>
        <w:t xml:space="preserve"> </w:t>
      </w:r>
      <w:r>
        <w:t>coördinatie</w:t>
      </w:r>
      <w:r>
        <w:rPr>
          <w:spacing w:val="-3"/>
        </w:rPr>
        <w:t xml:space="preserve"> </w:t>
      </w:r>
      <w:r>
        <w:t>van</w:t>
      </w:r>
      <w:r>
        <w:rPr>
          <w:spacing w:val="-2"/>
        </w:rPr>
        <w:t xml:space="preserve"> </w:t>
      </w:r>
      <w:r>
        <w:t>de</w:t>
      </w:r>
      <w:r>
        <w:rPr>
          <w:spacing w:val="-3"/>
        </w:rPr>
        <w:t xml:space="preserve"> </w:t>
      </w:r>
      <w:r>
        <w:t>EU-inzet</w:t>
      </w:r>
      <w:r>
        <w:rPr>
          <w:spacing w:val="-2"/>
        </w:rPr>
        <w:t xml:space="preserve"> </w:t>
      </w:r>
      <w:r>
        <w:t>op</w:t>
      </w:r>
      <w:r>
        <w:rPr>
          <w:spacing w:val="-3"/>
        </w:rPr>
        <w:t xml:space="preserve"> </w:t>
      </w:r>
      <w:r>
        <w:t>de</w:t>
      </w:r>
      <w:r>
        <w:rPr>
          <w:spacing w:val="-3"/>
        </w:rPr>
        <w:t xml:space="preserve"> </w:t>
      </w:r>
      <w:r>
        <w:t>zogenaamde</w:t>
      </w:r>
      <w:r>
        <w:rPr>
          <w:spacing w:val="-2"/>
        </w:rPr>
        <w:t xml:space="preserve"> </w:t>
      </w:r>
      <w:r>
        <w:t>actie agenda, zodat daarin meer focus ontstaat op initiatieven die leiden tot concrete uitkomsten voor</w:t>
      </w:r>
      <w:r>
        <w:rPr>
          <w:spacing w:val="40"/>
        </w:rPr>
        <w:t xml:space="preserve"> </w:t>
      </w:r>
      <w:r>
        <w:t>de mondiale klimaattransitie.</w:t>
      </w:r>
    </w:p>
    <w:p w:rsidR="00B31643" w:rsidRDefault="00B31643" w14:paraId="698ABE16" w14:textId="77777777">
      <w:pPr>
        <w:pStyle w:val="Plattetekst"/>
        <w:spacing w:before="16"/>
      </w:pPr>
    </w:p>
    <w:p w:rsidR="00B31643" w:rsidRDefault="00000000" w14:paraId="0AAB41A4" w14:textId="77777777">
      <w:pPr>
        <w:pStyle w:val="Plattetekst"/>
        <w:spacing w:before="1" w:line="259" w:lineRule="auto"/>
        <w:ind w:left="23"/>
      </w:pPr>
      <w:r>
        <w:t xml:space="preserve">Tot slot acht het kabinet het in een verschuivend geopolitiek krachtenveld van belang dat de EU inzet op nieuwe samenwerkingsvormen, zoals strategische partnerschappen en coalities van gelijkgezinde landen. De EU en haar lidstaten dienen zich te positioneren als betrouwbare en stabiele samenwerkingspartner om op wetenschap gebaseerde maatregelen te bevorderen, ook door voortvarende implementatie van Europees klimaat- en biodiversiteitsbeleid. </w:t>
      </w:r>
      <w:proofErr w:type="gramStart"/>
      <w:r>
        <w:t>Tevens</w:t>
      </w:r>
      <w:proofErr w:type="gramEnd"/>
      <w:r>
        <w:t xml:space="preserve"> acht het kabinet het hierbij van belang dat de EU haar diplomatieke inzet op het terrein van klimaat, biodiversiteit</w:t>
      </w:r>
      <w:r>
        <w:rPr>
          <w:spacing w:val="-2"/>
        </w:rPr>
        <w:t xml:space="preserve"> </w:t>
      </w:r>
      <w:r>
        <w:t>én</w:t>
      </w:r>
      <w:r>
        <w:rPr>
          <w:spacing w:val="-2"/>
        </w:rPr>
        <w:t xml:space="preserve"> </w:t>
      </w:r>
      <w:r>
        <w:t>vervuiling</w:t>
      </w:r>
      <w:r>
        <w:rPr>
          <w:spacing w:val="-5"/>
        </w:rPr>
        <w:t xml:space="preserve"> </w:t>
      </w:r>
      <w:r>
        <w:t>integreert</w:t>
      </w:r>
      <w:r>
        <w:rPr>
          <w:spacing w:val="-2"/>
        </w:rPr>
        <w:t xml:space="preserve"> </w:t>
      </w:r>
      <w:r>
        <w:t>in</w:t>
      </w:r>
      <w:r>
        <w:rPr>
          <w:spacing w:val="-2"/>
        </w:rPr>
        <w:t xml:space="preserve"> </w:t>
      </w:r>
      <w:r>
        <w:t>verschillende</w:t>
      </w:r>
      <w:r>
        <w:rPr>
          <w:spacing w:val="-5"/>
        </w:rPr>
        <w:t xml:space="preserve"> </w:t>
      </w:r>
      <w:r>
        <w:t>beleidsterreinen,</w:t>
      </w:r>
      <w:r>
        <w:rPr>
          <w:spacing w:val="-4"/>
        </w:rPr>
        <w:t xml:space="preserve"> </w:t>
      </w:r>
      <w:r>
        <w:t>en</w:t>
      </w:r>
      <w:r>
        <w:rPr>
          <w:spacing w:val="-2"/>
        </w:rPr>
        <w:t xml:space="preserve"> </w:t>
      </w:r>
      <w:r>
        <w:t>daarbij</w:t>
      </w:r>
      <w:r>
        <w:rPr>
          <w:spacing w:val="-3"/>
        </w:rPr>
        <w:t xml:space="preserve"> </w:t>
      </w:r>
      <w:r>
        <w:t>effectief</w:t>
      </w:r>
      <w:r>
        <w:rPr>
          <w:spacing w:val="-4"/>
        </w:rPr>
        <w:t xml:space="preserve"> </w:t>
      </w:r>
      <w:r>
        <w:t>gebruik maakt van de externe beleidsinstrumenten van de EU. Het kabinet zet blijvend in op versterking van die rol en duidelijk Europees leiderschap, ook in aanloop naar het Nederlandse EU-voorzitterschap in de tweede helft van 2029.</w:t>
      </w:r>
    </w:p>
    <w:p w:rsidR="00B31643" w:rsidRDefault="00B31643" w14:paraId="6701D66A" w14:textId="77777777">
      <w:pPr>
        <w:pStyle w:val="Plattetekst"/>
        <w:spacing w:before="15"/>
      </w:pPr>
    </w:p>
    <w:p w:rsidR="00B31643" w:rsidRDefault="00000000" w14:paraId="4C8B964B" w14:textId="77777777">
      <w:pPr>
        <w:spacing w:before="1"/>
        <w:ind w:left="23"/>
        <w:rPr>
          <w:i/>
          <w:sz w:val="18"/>
        </w:rPr>
      </w:pPr>
      <w:r>
        <w:rPr>
          <w:i/>
          <w:spacing w:val="-2"/>
          <w:sz w:val="18"/>
        </w:rPr>
        <w:t>Krachtenveld</w:t>
      </w:r>
    </w:p>
    <w:p w:rsidR="00B31643" w:rsidRDefault="00000000" w14:paraId="2211A9C4" w14:textId="77777777">
      <w:pPr>
        <w:pStyle w:val="Plattetekst"/>
        <w:spacing w:before="16" w:line="259" w:lineRule="auto"/>
        <w:ind w:left="23" w:right="129"/>
      </w:pPr>
      <w:r>
        <w:t>Er</w:t>
      </w:r>
      <w:r>
        <w:rPr>
          <w:spacing w:val="-3"/>
        </w:rPr>
        <w:t xml:space="preserve"> </w:t>
      </w:r>
      <w:r>
        <w:t>is</w:t>
      </w:r>
      <w:r>
        <w:rPr>
          <w:spacing w:val="-3"/>
        </w:rPr>
        <w:t xml:space="preserve"> </w:t>
      </w:r>
      <w:r>
        <w:t>brede</w:t>
      </w:r>
      <w:r>
        <w:rPr>
          <w:spacing w:val="-3"/>
        </w:rPr>
        <w:t xml:space="preserve"> </w:t>
      </w:r>
      <w:r>
        <w:t>steun</w:t>
      </w:r>
      <w:r>
        <w:rPr>
          <w:spacing w:val="-2"/>
        </w:rPr>
        <w:t xml:space="preserve"> </w:t>
      </w:r>
      <w:r>
        <w:t>binnen</w:t>
      </w:r>
      <w:r>
        <w:rPr>
          <w:spacing w:val="-2"/>
        </w:rPr>
        <w:t xml:space="preserve"> </w:t>
      </w:r>
      <w:r>
        <w:t>de</w:t>
      </w:r>
      <w:r>
        <w:rPr>
          <w:spacing w:val="-3"/>
        </w:rPr>
        <w:t xml:space="preserve"> </w:t>
      </w:r>
      <w:r>
        <w:t>EU</w:t>
      </w:r>
      <w:r>
        <w:rPr>
          <w:spacing w:val="-3"/>
        </w:rPr>
        <w:t xml:space="preserve"> </w:t>
      </w:r>
      <w:r>
        <w:t>voor</w:t>
      </w:r>
      <w:r>
        <w:rPr>
          <w:spacing w:val="-3"/>
        </w:rPr>
        <w:t xml:space="preserve"> </w:t>
      </w:r>
      <w:r>
        <w:t>sterk</w:t>
      </w:r>
      <w:r>
        <w:rPr>
          <w:spacing w:val="-4"/>
        </w:rPr>
        <w:t xml:space="preserve"> </w:t>
      </w:r>
      <w:r>
        <w:t>Europees</w:t>
      </w:r>
      <w:r>
        <w:rPr>
          <w:spacing w:val="-3"/>
        </w:rPr>
        <w:t xml:space="preserve"> </w:t>
      </w:r>
      <w:r>
        <w:t>leiderschap</w:t>
      </w:r>
      <w:r>
        <w:rPr>
          <w:spacing w:val="-3"/>
        </w:rPr>
        <w:t xml:space="preserve"> </w:t>
      </w:r>
      <w:r>
        <w:t>tijdens</w:t>
      </w:r>
      <w:r>
        <w:rPr>
          <w:spacing w:val="-3"/>
        </w:rPr>
        <w:t xml:space="preserve"> </w:t>
      </w:r>
      <w:r>
        <w:t>de</w:t>
      </w:r>
      <w:r>
        <w:rPr>
          <w:spacing w:val="-3"/>
        </w:rPr>
        <w:t xml:space="preserve"> </w:t>
      </w:r>
      <w:proofErr w:type="spellStart"/>
      <w:r>
        <w:t>COPs</w:t>
      </w:r>
      <w:proofErr w:type="spellEnd"/>
      <w:r>
        <w:rPr>
          <w:spacing w:val="-3"/>
        </w:rPr>
        <w:t xml:space="preserve"> </w:t>
      </w:r>
      <w:r>
        <w:t>voor</w:t>
      </w:r>
      <w:r>
        <w:rPr>
          <w:spacing w:val="-3"/>
        </w:rPr>
        <w:t xml:space="preserve"> </w:t>
      </w:r>
      <w:r>
        <w:t>klimaat</w:t>
      </w:r>
      <w:r>
        <w:rPr>
          <w:spacing w:val="-2"/>
        </w:rPr>
        <w:t xml:space="preserve"> </w:t>
      </w:r>
      <w:r>
        <w:t>en voor biodiversiteit. De Europese rol als bruggenbouwer tussen ontwikkelde landen en ontwikkelende landen wordt doorgaans gezien als een belangrijke factor in de wereldwijde consensus</w:t>
      </w:r>
      <w:r>
        <w:rPr>
          <w:spacing w:val="-2"/>
        </w:rPr>
        <w:t xml:space="preserve"> </w:t>
      </w:r>
      <w:r>
        <w:t>die</w:t>
      </w:r>
      <w:r>
        <w:rPr>
          <w:spacing w:val="-2"/>
        </w:rPr>
        <w:t xml:space="preserve"> </w:t>
      </w:r>
      <w:r>
        <w:t>nodig</w:t>
      </w:r>
      <w:r>
        <w:rPr>
          <w:spacing w:val="-2"/>
        </w:rPr>
        <w:t xml:space="preserve"> </w:t>
      </w:r>
      <w:r>
        <w:t>is</w:t>
      </w:r>
      <w:r>
        <w:rPr>
          <w:spacing w:val="-2"/>
        </w:rPr>
        <w:t xml:space="preserve"> </w:t>
      </w:r>
      <w:r>
        <w:t>voor</w:t>
      </w:r>
      <w:r>
        <w:rPr>
          <w:spacing w:val="-2"/>
        </w:rPr>
        <w:t xml:space="preserve"> </w:t>
      </w:r>
      <w:r>
        <w:t>besluiten</w:t>
      </w:r>
      <w:r>
        <w:rPr>
          <w:spacing w:val="-1"/>
        </w:rPr>
        <w:t xml:space="preserve"> </w:t>
      </w:r>
      <w:r>
        <w:t>tijdens</w:t>
      </w:r>
      <w:r>
        <w:rPr>
          <w:spacing w:val="-2"/>
        </w:rPr>
        <w:t xml:space="preserve"> </w:t>
      </w:r>
      <w:r>
        <w:t>de</w:t>
      </w:r>
      <w:r>
        <w:rPr>
          <w:spacing w:val="-2"/>
        </w:rPr>
        <w:t xml:space="preserve"> </w:t>
      </w:r>
      <w:r>
        <w:t>COP.</w:t>
      </w:r>
      <w:r>
        <w:rPr>
          <w:spacing w:val="-1"/>
        </w:rPr>
        <w:t xml:space="preserve"> </w:t>
      </w:r>
      <w:r>
        <w:t>Lidstaten</w:t>
      </w:r>
      <w:r>
        <w:rPr>
          <w:spacing w:val="-1"/>
        </w:rPr>
        <w:t xml:space="preserve"> </w:t>
      </w:r>
      <w:r>
        <w:t>zijn</w:t>
      </w:r>
      <w:r>
        <w:rPr>
          <w:spacing w:val="-1"/>
        </w:rPr>
        <w:t xml:space="preserve"> </w:t>
      </w:r>
      <w:r>
        <w:t>het</w:t>
      </w:r>
      <w:r>
        <w:rPr>
          <w:spacing w:val="-4"/>
        </w:rPr>
        <w:t xml:space="preserve"> </w:t>
      </w:r>
      <w:r>
        <w:t>ook</w:t>
      </w:r>
      <w:r>
        <w:rPr>
          <w:spacing w:val="-3"/>
        </w:rPr>
        <w:t xml:space="preserve"> </w:t>
      </w:r>
      <w:r>
        <w:t>met</w:t>
      </w:r>
      <w:r>
        <w:rPr>
          <w:spacing w:val="-4"/>
        </w:rPr>
        <w:t xml:space="preserve"> </w:t>
      </w:r>
      <w:r>
        <w:t>elkaar</w:t>
      </w:r>
      <w:r>
        <w:rPr>
          <w:spacing w:val="-2"/>
        </w:rPr>
        <w:t xml:space="preserve"> </w:t>
      </w:r>
      <w:r>
        <w:t>eens</w:t>
      </w:r>
      <w:r>
        <w:rPr>
          <w:spacing w:val="-2"/>
        </w:rPr>
        <w:t xml:space="preserve"> </w:t>
      </w:r>
      <w:r>
        <w:t>dat voor effectief multilateralisme diversiteit aan partners belangrijk is, waarbij niet alleen wordt samengewerkt</w:t>
      </w:r>
      <w:r>
        <w:rPr>
          <w:spacing w:val="-1"/>
        </w:rPr>
        <w:t xml:space="preserve"> </w:t>
      </w:r>
      <w:r>
        <w:t>met</w:t>
      </w:r>
      <w:r>
        <w:rPr>
          <w:spacing w:val="-1"/>
        </w:rPr>
        <w:t xml:space="preserve"> </w:t>
      </w:r>
      <w:r>
        <w:t>gelijkgestemde</w:t>
      </w:r>
      <w:r>
        <w:rPr>
          <w:spacing w:val="-2"/>
        </w:rPr>
        <w:t xml:space="preserve"> </w:t>
      </w:r>
      <w:r>
        <w:t>landen</w:t>
      </w:r>
      <w:r>
        <w:rPr>
          <w:spacing w:val="-1"/>
        </w:rPr>
        <w:t xml:space="preserve"> </w:t>
      </w:r>
      <w:r>
        <w:t>maar</w:t>
      </w:r>
      <w:r>
        <w:rPr>
          <w:spacing w:val="-2"/>
        </w:rPr>
        <w:t xml:space="preserve"> </w:t>
      </w:r>
      <w:r>
        <w:t>ook</w:t>
      </w:r>
      <w:r>
        <w:rPr>
          <w:spacing w:val="-6"/>
        </w:rPr>
        <w:t xml:space="preserve"> </w:t>
      </w:r>
      <w:r>
        <w:t>het</w:t>
      </w:r>
      <w:r>
        <w:rPr>
          <w:spacing w:val="-1"/>
        </w:rPr>
        <w:t xml:space="preserve"> </w:t>
      </w:r>
      <w:r>
        <w:t>contact</w:t>
      </w:r>
      <w:r>
        <w:rPr>
          <w:spacing w:val="-1"/>
        </w:rPr>
        <w:t xml:space="preserve"> </w:t>
      </w:r>
      <w:r>
        <w:t>wordt</w:t>
      </w:r>
      <w:r>
        <w:rPr>
          <w:spacing w:val="-1"/>
        </w:rPr>
        <w:t xml:space="preserve"> </w:t>
      </w:r>
      <w:r>
        <w:t>versterkt</w:t>
      </w:r>
      <w:r>
        <w:rPr>
          <w:spacing w:val="-1"/>
        </w:rPr>
        <w:t xml:space="preserve"> </w:t>
      </w:r>
      <w:r>
        <w:t>met</w:t>
      </w:r>
      <w:r>
        <w:rPr>
          <w:spacing w:val="-1"/>
        </w:rPr>
        <w:t xml:space="preserve"> </w:t>
      </w:r>
      <w:r>
        <w:t>landen</w:t>
      </w:r>
      <w:r>
        <w:rPr>
          <w:spacing w:val="-1"/>
        </w:rPr>
        <w:t xml:space="preserve"> </w:t>
      </w:r>
      <w:r>
        <w:t>die andere standpunten innemen dan de EU.</w:t>
      </w:r>
    </w:p>
    <w:p w:rsidR="00B31643" w:rsidRDefault="00B31643" w14:paraId="1AAA9AF9" w14:textId="77777777">
      <w:pPr>
        <w:pStyle w:val="Plattetekst"/>
        <w:spacing w:before="16"/>
      </w:pPr>
    </w:p>
    <w:p w:rsidR="00B31643" w:rsidRDefault="00000000" w14:paraId="1E0802F9" w14:textId="77777777">
      <w:pPr>
        <w:pStyle w:val="Plattetekst"/>
        <w:spacing w:before="1" w:line="259" w:lineRule="auto"/>
        <w:ind w:left="23"/>
      </w:pPr>
      <w:r>
        <w:t>Tegelijkertijd verschillen lidstaten in accenten en prioriteiten. Sommige lidstaten leggen eerder nadruk</w:t>
      </w:r>
      <w:r>
        <w:rPr>
          <w:spacing w:val="-4"/>
        </w:rPr>
        <w:t xml:space="preserve"> </w:t>
      </w:r>
      <w:r>
        <w:t>op</w:t>
      </w:r>
      <w:r>
        <w:rPr>
          <w:spacing w:val="-3"/>
        </w:rPr>
        <w:t xml:space="preserve"> </w:t>
      </w:r>
      <w:r>
        <w:t>het</w:t>
      </w:r>
      <w:r>
        <w:rPr>
          <w:spacing w:val="-2"/>
        </w:rPr>
        <w:t xml:space="preserve"> </w:t>
      </w:r>
      <w:r>
        <w:t>vaststellen</w:t>
      </w:r>
      <w:r>
        <w:rPr>
          <w:spacing w:val="-4"/>
        </w:rPr>
        <w:t xml:space="preserve"> </w:t>
      </w:r>
      <w:r>
        <w:t>van</w:t>
      </w:r>
      <w:r>
        <w:rPr>
          <w:spacing w:val="-2"/>
        </w:rPr>
        <w:t xml:space="preserve"> </w:t>
      </w:r>
      <w:r>
        <w:t>ambitieuze</w:t>
      </w:r>
      <w:r>
        <w:rPr>
          <w:spacing w:val="-3"/>
        </w:rPr>
        <w:t xml:space="preserve"> </w:t>
      </w:r>
      <w:r>
        <w:t>doelen</w:t>
      </w:r>
      <w:r>
        <w:rPr>
          <w:spacing w:val="-2"/>
        </w:rPr>
        <w:t xml:space="preserve"> </w:t>
      </w:r>
      <w:r>
        <w:t>en</w:t>
      </w:r>
      <w:r>
        <w:rPr>
          <w:spacing w:val="-4"/>
        </w:rPr>
        <w:t xml:space="preserve"> </w:t>
      </w:r>
      <w:r>
        <w:t>internationale</w:t>
      </w:r>
      <w:r>
        <w:rPr>
          <w:spacing w:val="-3"/>
        </w:rPr>
        <w:t xml:space="preserve"> </w:t>
      </w:r>
      <w:r>
        <w:t>mijlpalen,</w:t>
      </w:r>
      <w:r>
        <w:rPr>
          <w:spacing w:val="-4"/>
        </w:rPr>
        <w:t xml:space="preserve"> </w:t>
      </w:r>
      <w:r>
        <w:t>terwijl</w:t>
      </w:r>
      <w:r>
        <w:rPr>
          <w:spacing w:val="-2"/>
        </w:rPr>
        <w:t xml:space="preserve"> </w:t>
      </w:r>
      <w:r>
        <w:t>andere</w:t>
      </w:r>
      <w:r>
        <w:rPr>
          <w:spacing w:val="-3"/>
        </w:rPr>
        <w:t xml:space="preserve"> </w:t>
      </w:r>
      <w:r>
        <w:t>meer gewicht toekennen aan uitvoerbaarheid, nationale beleidsruimte en economische impact. In</w:t>
      </w:r>
    </w:p>
    <w:p w:rsidR="00B31643" w:rsidRDefault="00000000" w14:paraId="3466CCFF" w14:textId="77777777">
      <w:pPr>
        <w:pStyle w:val="Plattetekst"/>
        <w:rPr>
          <w:sz w:val="17"/>
        </w:rPr>
      </w:pPr>
      <w:r>
        <w:rPr>
          <w:noProof/>
          <w:sz w:val="17"/>
        </w:rPr>
        <mc:AlternateContent>
          <mc:Choice Requires="wps">
            <w:drawing>
              <wp:anchor distT="0" distB="0" distL="0" distR="0" simplePos="0" relativeHeight="487587840" behindDoc="1" locked="0" layoutInCell="1" allowOverlap="1" wp14:editId="48C15EDD" wp14:anchorId="14883762">
                <wp:simplePos x="0" y="0"/>
                <wp:positionH relativeFrom="page">
                  <wp:posOffset>914400</wp:posOffset>
                </wp:positionH>
                <wp:positionV relativeFrom="paragraph">
                  <wp:posOffset>146694</wp:posOffset>
                </wp:positionV>
                <wp:extent cx="1828800" cy="952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 style="position:absolute;margin-left:1in;margin-top:11.55pt;width:2in;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9525" o:spid="_x0000_s1026" fillcolor="black" stroked="f" path="m1828800,l,,,9143r1828800,l18288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" w14:anchorId="53D9FCD3">
                <v:path arrowok="t"/>
                <w10:wrap type="topAndBottom" anchorx="page"/>
              </v:shape>
            </w:pict>
          </mc:Fallback>
        </mc:AlternateContent>
      </w:r>
    </w:p>
    <w:p w:rsidR="00B31643" w:rsidRDefault="00000000" w14:paraId="66D31180" w14:textId="77777777">
      <w:pPr>
        <w:spacing w:before="99" w:line="195" w:lineRule="exact"/>
        <w:ind w:left="23"/>
        <w:rPr>
          <w:rFonts w:ascii="Calibri"/>
          <w:sz w:val="16"/>
        </w:rPr>
      </w:pPr>
      <w:bookmarkStart w:name="_bookmark0" w:id="0"/>
      <w:bookmarkEnd w:id="0"/>
      <w:r>
        <w:rPr>
          <w:rFonts w:ascii="Calibri"/>
          <w:sz w:val="16"/>
          <w:vertAlign w:val="superscript"/>
        </w:rPr>
        <w:t>1</w:t>
      </w:r>
      <w:r>
        <w:rPr>
          <w:rFonts w:ascii="Calibri"/>
          <w:spacing w:val="-5"/>
          <w:sz w:val="16"/>
        </w:rPr>
        <w:t xml:space="preserve"> </w:t>
      </w:r>
      <w:r>
        <w:rPr>
          <w:rFonts w:ascii="Calibri"/>
          <w:i/>
          <w:sz w:val="16"/>
        </w:rPr>
        <w:t>Kamerstukken</w:t>
      </w:r>
      <w:r>
        <w:rPr>
          <w:rFonts w:ascii="Calibri"/>
          <w:i/>
          <w:spacing w:val="-6"/>
          <w:sz w:val="16"/>
        </w:rPr>
        <w:t xml:space="preserve"> </w:t>
      </w:r>
      <w:r>
        <w:rPr>
          <w:rFonts w:ascii="Calibri"/>
          <w:i/>
          <w:sz w:val="16"/>
        </w:rPr>
        <w:t>II,</w:t>
      </w:r>
      <w:r>
        <w:rPr>
          <w:rFonts w:ascii="Calibri"/>
          <w:i/>
          <w:spacing w:val="-4"/>
          <w:sz w:val="16"/>
        </w:rPr>
        <w:t xml:space="preserve"> </w:t>
      </w:r>
      <w:r>
        <w:rPr>
          <w:rFonts w:ascii="Calibri"/>
          <w:sz w:val="16"/>
        </w:rPr>
        <w:t>2025-2026,</w:t>
      </w:r>
      <w:r>
        <w:rPr>
          <w:rFonts w:ascii="Calibri"/>
          <w:spacing w:val="-3"/>
          <w:sz w:val="16"/>
        </w:rPr>
        <w:t xml:space="preserve"> </w:t>
      </w:r>
      <w:r>
        <w:rPr>
          <w:rFonts w:ascii="Calibri"/>
          <w:sz w:val="16"/>
        </w:rPr>
        <w:t>21501-08,</w:t>
      </w:r>
      <w:r>
        <w:rPr>
          <w:rFonts w:ascii="Calibri"/>
          <w:spacing w:val="-4"/>
          <w:sz w:val="16"/>
        </w:rPr>
        <w:t xml:space="preserve"> </w:t>
      </w:r>
      <w:r>
        <w:rPr>
          <w:rFonts w:ascii="Calibri"/>
          <w:sz w:val="16"/>
        </w:rPr>
        <w:t>nr.</w:t>
      </w:r>
      <w:r>
        <w:rPr>
          <w:rFonts w:ascii="Calibri"/>
          <w:spacing w:val="-4"/>
          <w:sz w:val="16"/>
        </w:rPr>
        <w:t xml:space="preserve"> </w:t>
      </w:r>
      <w:r>
        <w:rPr>
          <w:rFonts w:ascii="Calibri"/>
          <w:spacing w:val="-2"/>
          <w:sz w:val="16"/>
        </w:rPr>
        <w:t>1025.</w:t>
      </w:r>
    </w:p>
    <w:p w:rsidR="00B31643" w:rsidRDefault="00000000" w14:paraId="4A53448D" w14:textId="77777777">
      <w:pPr>
        <w:spacing w:line="195" w:lineRule="exact"/>
        <w:ind w:left="23"/>
        <w:rPr>
          <w:rFonts w:ascii="Calibri"/>
          <w:sz w:val="16"/>
        </w:rPr>
      </w:pPr>
      <w:bookmarkStart w:name="_bookmark1" w:id="1"/>
      <w:bookmarkEnd w:id="1"/>
      <w:r>
        <w:rPr>
          <w:rFonts w:ascii="Calibri"/>
          <w:sz w:val="16"/>
          <w:vertAlign w:val="superscript"/>
        </w:rPr>
        <w:t>2</w:t>
      </w:r>
      <w:r>
        <w:rPr>
          <w:rFonts w:ascii="Calibri"/>
          <w:spacing w:val="-5"/>
          <w:sz w:val="16"/>
        </w:rPr>
        <w:t xml:space="preserve"> </w:t>
      </w:r>
      <w:r>
        <w:rPr>
          <w:rFonts w:ascii="Calibri"/>
          <w:i/>
          <w:sz w:val="16"/>
        </w:rPr>
        <w:t>Kamerstukken</w:t>
      </w:r>
      <w:r>
        <w:rPr>
          <w:rFonts w:ascii="Calibri"/>
          <w:i/>
          <w:spacing w:val="-6"/>
          <w:sz w:val="16"/>
        </w:rPr>
        <w:t xml:space="preserve"> </w:t>
      </w:r>
      <w:r>
        <w:rPr>
          <w:rFonts w:ascii="Calibri"/>
          <w:i/>
          <w:sz w:val="16"/>
        </w:rPr>
        <w:t>II,</w:t>
      </w:r>
      <w:r>
        <w:rPr>
          <w:rFonts w:ascii="Calibri"/>
          <w:i/>
          <w:spacing w:val="-4"/>
          <w:sz w:val="16"/>
        </w:rPr>
        <w:t xml:space="preserve"> </w:t>
      </w:r>
      <w:r>
        <w:rPr>
          <w:rFonts w:ascii="Calibri"/>
          <w:sz w:val="16"/>
        </w:rPr>
        <w:t>2025-2026,</w:t>
      </w:r>
      <w:r>
        <w:rPr>
          <w:rFonts w:ascii="Calibri"/>
          <w:spacing w:val="-3"/>
          <w:sz w:val="16"/>
        </w:rPr>
        <w:t xml:space="preserve"> </w:t>
      </w:r>
      <w:r>
        <w:rPr>
          <w:rFonts w:ascii="Calibri"/>
          <w:sz w:val="16"/>
        </w:rPr>
        <w:t>21501-08,</w:t>
      </w:r>
      <w:r>
        <w:rPr>
          <w:rFonts w:ascii="Calibri"/>
          <w:spacing w:val="-4"/>
          <w:sz w:val="16"/>
        </w:rPr>
        <w:t xml:space="preserve"> </w:t>
      </w:r>
      <w:r>
        <w:rPr>
          <w:rFonts w:ascii="Calibri"/>
          <w:sz w:val="16"/>
        </w:rPr>
        <w:t>nr.</w:t>
      </w:r>
      <w:r>
        <w:rPr>
          <w:rFonts w:ascii="Calibri"/>
          <w:spacing w:val="-4"/>
          <w:sz w:val="16"/>
        </w:rPr>
        <w:t xml:space="preserve"> </w:t>
      </w:r>
      <w:r>
        <w:rPr>
          <w:rFonts w:ascii="Calibri"/>
          <w:spacing w:val="-2"/>
          <w:sz w:val="16"/>
        </w:rPr>
        <w:t>1030.</w:t>
      </w:r>
    </w:p>
    <w:p w:rsidR="00B31643" w:rsidRDefault="00B31643" w14:paraId="7779A205" w14:textId="77777777">
      <w:pPr>
        <w:spacing w:line="195" w:lineRule="exact"/>
        <w:rPr>
          <w:rFonts w:ascii="Calibri"/>
          <w:sz w:val="16"/>
        </w:rPr>
        <w:sectPr w:rsidR="00B31643">
          <w:pgSz w:w="11910" w:h="16840"/>
          <w:pgMar w:top="1340" w:right="1417" w:bottom="280" w:left="1417" w:header="708" w:footer="708" w:gutter="0"/>
          <w:cols w:space="708"/>
        </w:sectPr>
      </w:pPr>
    </w:p>
    <w:p w:rsidR="00B31643" w:rsidRDefault="00000000" w14:paraId="1049A0FE" w14:textId="77777777">
      <w:pPr>
        <w:pStyle w:val="Plattetekst"/>
        <w:spacing w:before="80" w:line="259" w:lineRule="auto"/>
        <w:ind w:left="22"/>
      </w:pPr>
      <w:proofErr w:type="gramStart"/>
      <w:r>
        <w:lastRenderedPageBreak/>
        <w:t>algemene</w:t>
      </w:r>
      <w:proofErr w:type="gramEnd"/>
      <w:r>
        <w:rPr>
          <w:spacing w:val="-4"/>
        </w:rPr>
        <w:t xml:space="preserve"> </w:t>
      </w:r>
      <w:r>
        <w:t>zin</w:t>
      </w:r>
      <w:r>
        <w:rPr>
          <w:spacing w:val="-3"/>
        </w:rPr>
        <w:t xml:space="preserve"> </w:t>
      </w:r>
      <w:r>
        <w:t>benadrukken</w:t>
      </w:r>
      <w:r>
        <w:rPr>
          <w:spacing w:val="-5"/>
        </w:rPr>
        <w:t xml:space="preserve"> </w:t>
      </w:r>
      <w:r>
        <w:t>veel</w:t>
      </w:r>
      <w:r>
        <w:rPr>
          <w:spacing w:val="-3"/>
        </w:rPr>
        <w:t xml:space="preserve"> </w:t>
      </w:r>
      <w:r>
        <w:t>lidstaten</w:t>
      </w:r>
      <w:r>
        <w:rPr>
          <w:spacing w:val="-3"/>
        </w:rPr>
        <w:t xml:space="preserve"> </w:t>
      </w:r>
      <w:r>
        <w:t>dat</w:t>
      </w:r>
      <w:r>
        <w:rPr>
          <w:spacing w:val="-3"/>
        </w:rPr>
        <w:t xml:space="preserve"> </w:t>
      </w:r>
      <w:r>
        <w:t>implementatie</w:t>
      </w:r>
      <w:r>
        <w:rPr>
          <w:spacing w:val="-4"/>
        </w:rPr>
        <w:t xml:space="preserve"> </w:t>
      </w:r>
      <w:r>
        <w:t>van</w:t>
      </w:r>
      <w:r>
        <w:rPr>
          <w:spacing w:val="-3"/>
        </w:rPr>
        <w:t xml:space="preserve"> </w:t>
      </w:r>
      <w:r>
        <w:t>eerder</w:t>
      </w:r>
      <w:r>
        <w:rPr>
          <w:spacing w:val="-4"/>
        </w:rPr>
        <w:t xml:space="preserve"> </w:t>
      </w:r>
      <w:r>
        <w:t>overeengekomen</w:t>
      </w:r>
      <w:r>
        <w:rPr>
          <w:spacing w:val="-3"/>
        </w:rPr>
        <w:t xml:space="preserve"> </w:t>
      </w:r>
      <w:r>
        <w:t>besluiten centraal moet staan in de EU-inzet, en dat de EU zelf helder moet communiceren over de door de EU beoogde en behaalde resultaten.</w:t>
      </w:r>
    </w:p>
    <w:p w:rsidR="00B31643" w:rsidRDefault="00B31643" w14:paraId="73B1D775" w14:textId="77777777">
      <w:pPr>
        <w:pStyle w:val="Plattetekst"/>
        <w:spacing w:before="16"/>
      </w:pPr>
    </w:p>
    <w:p w:rsidR="00B31643" w:rsidRDefault="00000000" w14:paraId="08A3A3A3" w14:textId="77777777">
      <w:pPr>
        <w:pStyle w:val="Kop1"/>
        <w:ind w:left="22"/>
      </w:pPr>
      <w:r>
        <w:t>Circulaire</w:t>
      </w:r>
      <w:r>
        <w:rPr>
          <w:spacing w:val="-6"/>
        </w:rPr>
        <w:t xml:space="preserve"> </w:t>
      </w:r>
      <w:r>
        <w:rPr>
          <w:spacing w:val="-2"/>
        </w:rPr>
        <w:t>economie</w:t>
      </w:r>
    </w:p>
    <w:p w:rsidR="00B31643" w:rsidRDefault="00000000" w14:paraId="08C948B5" w14:textId="77777777">
      <w:pPr>
        <w:pStyle w:val="Plattetekst"/>
        <w:spacing w:before="19" w:line="259" w:lineRule="auto"/>
        <w:ind w:left="22" w:right="25"/>
      </w:pPr>
      <w:r>
        <w:t>Tijdens de informele Milieuraad van 23 en 24 juli zullen lidstaten onder leiding van het voorzitterschap met elkaar in gesprek gaan over de link tussen het circulaire economiebeleid binnen</w:t>
      </w:r>
      <w:r>
        <w:rPr>
          <w:spacing w:val="-1"/>
        </w:rPr>
        <w:t xml:space="preserve"> </w:t>
      </w:r>
      <w:r>
        <w:t>de</w:t>
      </w:r>
      <w:r>
        <w:rPr>
          <w:spacing w:val="-2"/>
        </w:rPr>
        <w:t xml:space="preserve"> </w:t>
      </w:r>
      <w:r>
        <w:t>EU</w:t>
      </w:r>
      <w:r>
        <w:rPr>
          <w:spacing w:val="-2"/>
        </w:rPr>
        <w:t xml:space="preserve"> </w:t>
      </w:r>
      <w:r>
        <w:t>en</w:t>
      </w:r>
      <w:r>
        <w:rPr>
          <w:spacing w:val="-1"/>
        </w:rPr>
        <w:t xml:space="preserve"> </w:t>
      </w:r>
      <w:r>
        <w:t>het</w:t>
      </w:r>
      <w:r>
        <w:rPr>
          <w:spacing w:val="-1"/>
        </w:rPr>
        <w:t xml:space="preserve"> </w:t>
      </w:r>
      <w:r>
        <w:t>effect</w:t>
      </w:r>
      <w:r>
        <w:rPr>
          <w:spacing w:val="-1"/>
        </w:rPr>
        <w:t xml:space="preserve"> </w:t>
      </w:r>
      <w:r>
        <w:t>daarvan</w:t>
      </w:r>
      <w:r>
        <w:rPr>
          <w:spacing w:val="-1"/>
        </w:rPr>
        <w:t xml:space="preserve"> </w:t>
      </w:r>
      <w:r>
        <w:t>op</w:t>
      </w:r>
      <w:r>
        <w:rPr>
          <w:spacing w:val="-2"/>
        </w:rPr>
        <w:t xml:space="preserve"> </w:t>
      </w:r>
      <w:r>
        <w:t>de</w:t>
      </w:r>
      <w:r>
        <w:rPr>
          <w:spacing w:val="-2"/>
        </w:rPr>
        <w:t xml:space="preserve"> </w:t>
      </w:r>
      <w:r>
        <w:t>weerbaarheid</w:t>
      </w:r>
      <w:r>
        <w:rPr>
          <w:spacing w:val="-2"/>
        </w:rPr>
        <w:t xml:space="preserve"> </w:t>
      </w:r>
      <w:r>
        <w:t>van</w:t>
      </w:r>
      <w:r>
        <w:rPr>
          <w:spacing w:val="-1"/>
        </w:rPr>
        <w:t xml:space="preserve"> </w:t>
      </w:r>
      <w:r>
        <w:t>Europa.</w:t>
      </w:r>
      <w:r>
        <w:rPr>
          <w:spacing w:val="-4"/>
        </w:rPr>
        <w:t xml:space="preserve"> </w:t>
      </w:r>
      <w:r>
        <w:t>Stilgestaan</w:t>
      </w:r>
      <w:r>
        <w:rPr>
          <w:spacing w:val="-1"/>
        </w:rPr>
        <w:t xml:space="preserve"> </w:t>
      </w:r>
      <w:r>
        <w:t>zal</w:t>
      </w:r>
      <w:r>
        <w:rPr>
          <w:spacing w:val="-1"/>
        </w:rPr>
        <w:t xml:space="preserve"> </w:t>
      </w:r>
      <w:r>
        <w:t>worden</w:t>
      </w:r>
      <w:r>
        <w:rPr>
          <w:spacing w:val="-1"/>
        </w:rPr>
        <w:t xml:space="preserve"> </w:t>
      </w:r>
      <w:r>
        <w:t>bij</w:t>
      </w:r>
      <w:r>
        <w:rPr>
          <w:spacing w:val="-4"/>
        </w:rPr>
        <w:t xml:space="preserve"> </w:t>
      </w:r>
      <w:r>
        <w:t>hoe circulariteit bij</w:t>
      </w:r>
      <w:r>
        <w:rPr>
          <w:spacing w:val="-1"/>
        </w:rPr>
        <w:t xml:space="preserve"> </w:t>
      </w:r>
      <w:r>
        <w:t>kan dragen</w:t>
      </w:r>
      <w:r>
        <w:rPr>
          <w:spacing w:val="-2"/>
        </w:rPr>
        <w:t xml:space="preserve"> </w:t>
      </w:r>
      <w:r>
        <w:t>aan Europa’s</w:t>
      </w:r>
      <w:r>
        <w:rPr>
          <w:spacing w:val="-1"/>
        </w:rPr>
        <w:t xml:space="preserve"> </w:t>
      </w:r>
      <w:r>
        <w:t>concurrentievermogen,</w:t>
      </w:r>
      <w:r>
        <w:rPr>
          <w:spacing w:val="-2"/>
        </w:rPr>
        <w:t xml:space="preserve"> </w:t>
      </w:r>
      <w:r>
        <w:t>Europa</w:t>
      </w:r>
      <w:r>
        <w:rPr>
          <w:spacing w:val="-1"/>
        </w:rPr>
        <w:t xml:space="preserve"> </w:t>
      </w:r>
      <w:r>
        <w:t>minder</w:t>
      </w:r>
      <w:r>
        <w:rPr>
          <w:spacing w:val="-4"/>
        </w:rPr>
        <w:t xml:space="preserve"> </w:t>
      </w:r>
      <w:r>
        <w:t>vatbaar</w:t>
      </w:r>
      <w:r>
        <w:rPr>
          <w:spacing w:val="-1"/>
        </w:rPr>
        <w:t xml:space="preserve"> </w:t>
      </w:r>
      <w:r>
        <w:t>kan maken voor externe schokken en zodoende Europa’s strategische autonomie kan versterken.</w:t>
      </w:r>
    </w:p>
    <w:p w:rsidR="00B31643" w:rsidRDefault="00B31643" w14:paraId="2CF70CD7" w14:textId="77777777">
      <w:pPr>
        <w:pStyle w:val="Plattetekst"/>
        <w:spacing w:before="16"/>
      </w:pPr>
    </w:p>
    <w:p w:rsidR="00B31643" w:rsidRDefault="00000000" w14:paraId="1CB459B7" w14:textId="77777777">
      <w:pPr>
        <w:ind w:left="22"/>
        <w:rPr>
          <w:i/>
          <w:sz w:val="18"/>
        </w:rPr>
      </w:pPr>
      <w:r>
        <w:rPr>
          <w:i/>
          <w:sz w:val="18"/>
        </w:rPr>
        <w:t>Inzet</w:t>
      </w:r>
      <w:r>
        <w:rPr>
          <w:i/>
          <w:spacing w:val="1"/>
          <w:sz w:val="18"/>
        </w:rPr>
        <w:t xml:space="preserve"> </w:t>
      </w:r>
      <w:r>
        <w:rPr>
          <w:i/>
          <w:spacing w:val="-2"/>
          <w:sz w:val="18"/>
        </w:rPr>
        <w:t>Nederland</w:t>
      </w:r>
    </w:p>
    <w:p w:rsidR="00B31643" w:rsidRDefault="00000000" w14:paraId="4DE29181" w14:textId="77777777">
      <w:pPr>
        <w:pStyle w:val="Plattetekst"/>
        <w:spacing w:before="17" w:line="259" w:lineRule="auto"/>
        <w:ind w:left="22"/>
      </w:pPr>
      <w:r>
        <w:t>Het kabinet onderschrijft de wezenlijke bijdrage die een circulaire economie kan leveren aan het concurrentievermogen en de strategische autonomie van Europa</w:t>
      </w:r>
      <w:hyperlink w:history="1" w:anchor="_bookmark2">
        <w:r>
          <w:rPr>
            <w:position w:val="6"/>
            <w:sz w:val="12"/>
          </w:rPr>
          <w:t>3</w:t>
        </w:r>
      </w:hyperlink>
      <w:r>
        <w:t>. Een duurzamer gebruik van primaire grondstoffen vermindert bijvoorbeeld onze grondstoffenafhankelijkheid, stimuleert innovatie, en maakt Europa minder vatbaar voor prijsschommelingen van primaire grondstoffen. Door</w:t>
      </w:r>
      <w:r>
        <w:rPr>
          <w:spacing w:val="-3"/>
        </w:rPr>
        <w:t xml:space="preserve"> </w:t>
      </w:r>
      <w:r>
        <w:t>maatregelen</w:t>
      </w:r>
      <w:r>
        <w:rPr>
          <w:spacing w:val="-2"/>
        </w:rPr>
        <w:t xml:space="preserve"> </w:t>
      </w:r>
      <w:r>
        <w:t>op</w:t>
      </w:r>
      <w:r>
        <w:rPr>
          <w:spacing w:val="-3"/>
        </w:rPr>
        <w:t xml:space="preserve"> </w:t>
      </w:r>
      <w:r>
        <w:t>Europees</w:t>
      </w:r>
      <w:r>
        <w:rPr>
          <w:spacing w:val="-3"/>
        </w:rPr>
        <w:t xml:space="preserve"> </w:t>
      </w:r>
      <w:r>
        <w:t>niveau</w:t>
      </w:r>
      <w:r>
        <w:rPr>
          <w:spacing w:val="-2"/>
        </w:rPr>
        <w:t xml:space="preserve"> </w:t>
      </w:r>
      <w:r>
        <w:t>te</w:t>
      </w:r>
      <w:r>
        <w:rPr>
          <w:spacing w:val="-3"/>
        </w:rPr>
        <w:t xml:space="preserve"> </w:t>
      </w:r>
      <w:r>
        <w:t>treffen,</w:t>
      </w:r>
      <w:r>
        <w:rPr>
          <w:spacing w:val="-4"/>
        </w:rPr>
        <w:t xml:space="preserve"> </w:t>
      </w:r>
      <w:r>
        <w:t>creëren</w:t>
      </w:r>
      <w:r>
        <w:rPr>
          <w:spacing w:val="-2"/>
        </w:rPr>
        <w:t xml:space="preserve"> </w:t>
      </w:r>
      <w:r>
        <w:t>we</w:t>
      </w:r>
      <w:r>
        <w:rPr>
          <w:spacing w:val="-3"/>
        </w:rPr>
        <w:t xml:space="preserve"> </w:t>
      </w:r>
      <w:r>
        <w:t>bovendien</w:t>
      </w:r>
      <w:r>
        <w:rPr>
          <w:spacing w:val="-2"/>
        </w:rPr>
        <w:t xml:space="preserve"> </w:t>
      </w:r>
      <w:r>
        <w:t>een</w:t>
      </w:r>
      <w:r>
        <w:rPr>
          <w:spacing w:val="-2"/>
        </w:rPr>
        <w:t xml:space="preserve"> </w:t>
      </w:r>
      <w:r>
        <w:t>gelijk</w:t>
      </w:r>
      <w:r>
        <w:rPr>
          <w:spacing w:val="-4"/>
        </w:rPr>
        <w:t xml:space="preserve"> </w:t>
      </w:r>
      <w:r>
        <w:t>speelveld</w:t>
      </w:r>
      <w:r>
        <w:rPr>
          <w:spacing w:val="-3"/>
        </w:rPr>
        <w:t xml:space="preserve"> </w:t>
      </w:r>
      <w:r>
        <w:t>voor ondernemers binnen de Unie.</w:t>
      </w:r>
    </w:p>
    <w:p w:rsidR="00B31643" w:rsidRDefault="00B31643" w14:paraId="07F4DB68" w14:textId="77777777">
      <w:pPr>
        <w:pStyle w:val="Plattetekst"/>
        <w:spacing w:before="17"/>
      </w:pPr>
    </w:p>
    <w:p w:rsidR="00B31643" w:rsidRDefault="00000000" w14:paraId="5791DA94" w14:textId="77777777">
      <w:pPr>
        <w:pStyle w:val="Plattetekst"/>
        <w:spacing w:line="259" w:lineRule="auto"/>
        <w:ind w:left="22" w:right="77"/>
      </w:pPr>
      <w:r>
        <w:t xml:space="preserve">Voor deze transitie naar een circulaire economie zijn krachtig en effectief Europees beleid en wetgeving essentieel. Daarbij is het van belang dat Europa optimaal gebruikmaakt van de kracht van de Europese interne markt. Nederland kijkt daarom uit naar de aangekondigde </w:t>
      </w:r>
      <w:proofErr w:type="spellStart"/>
      <w:r>
        <w:rPr>
          <w:i/>
        </w:rPr>
        <w:t>Circular</w:t>
      </w:r>
      <w:proofErr w:type="spellEnd"/>
      <w:r>
        <w:rPr>
          <w:i/>
        </w:rPr>
        <w:t xml:space="preserve"> </w:t>
      </w:r>
      <w:proofErr w:type="spellStart"/>
      <w:r>
        <w:rPr>
          <w:i/>
        </w:rPr>
        <w:t>Economy</w:t>
      </w:r>
      <w:proofErr w:type="spellEnd"/>
      <w:r>
        <w:rPr>
          <w:i/>
        </w:rPr>
        <w:t xml:space="preserve"> Act </w:t>
      </w:r>
      <w:r>
        <w:t>(CEA), die een belangrijk instrument moet vormen voor het versnellen van de circulaire transitie. De Kamer is eerder al geïnformeerd over de Nederlandse inzet voor de CEA</w:t>
      </w:r>
      <w:hyperlink w:history="1" w:anchor="_bookmark3">
        <w:r>
          <w:rPr>
            <w:position w:val="6"/>
            <w:sz w:val="12"/>
          </w:rPr>
          <w:t>4</w:t>
        </w:r>
      </w:hyperlink>
      <w:r>
        <w:t xml:space="preserve">. De CEA op zichzelf vormt tegelijkertijd slechts een onderdeel van het instrumentarium om de transitie te maken, en zal gecomplementeerd moeten worden met bijvoorbeeld een snelle en ambitieuze uitrol van Europees productbeleid. De afgelopen jaren is hiervoor </w:t>
      </w:r>
      <w:proofErr w:type="gramStart"/>
      <w:r>
        <w:t>reeds</w:t>
      </w:r>
      <w:proofErr w:type="gramEnd"/>
      <w:r>
        <w:t xml:space="preserve"> belangrijke wetgeving aangenomen, zoals de </w:t>
      </w:r>
      <w:proofErr w:type="spellStart"/>
      <w:r>
        <w:rPr>
          <w:i/>
        </w:rPr>
        <w:t>Ecodesign</w:t>
      </w:r>
      <w:proofErr w:type="spellEnd"/>
      <w:r>
        <w:rPr>
          <w:i/>
        </w:rPr>
        <w:t xml:space="preserve"> </w:t>
      </w:r>
      <w:proofErr w:type="spellStart"/>
      <w:r>
        <w:rPr>
          <w:i/>
        </w:rPr>
        <w:t>for</w:t>
      </w:r>
      <w:proofErr w:type="spellEnd"/>
      <w:r>
        <w:rPr>
          <w:i/>
        </w:rPr>
        <w:t xml:space="preserve"> </w:t>
      </w:r>
      <w:proofErr w:type="spellStart"/>
      <w:r>
        <w:rPr>
          <w:i/>
        </w:rPr>
        <w:t>Sustainable</w:t>
      </w:r>
      <w:proofErr w:type="spellEnd"/>
      <w:r>
        <w:rPr>
          <w:i/>
        </w:rPr>
        <w:t xml:space="preserve"> </w:t>
      </w:r>
      <w:proofErr w:type="spellStart"/>
      <w:r>
        <w:rPr>
          <w:i/>
        </w:rPr>
        <w:t>Products</w:t>
      </w:r>
      <w:proofErr w:type="spellEnd"/>
      <w:r>
        <w:rPr>
          <w:i/>
        </w:rPr>
        <w:t xml:space="preserve"> </w:t>
      </w:r>
      <w:proofErr w:type="spellStart"/>
      <w:r>
        <w:rPr>
          <w:i/>
        </w:rPr>
        <w:t>Regulation</w:t>
      </w:r>
      <w:proofErr w:type="spellEnd"/>
      <w:r>
        <w:rPr>
          <w:i/>
        </w:rPr>
        <w:t xml:space="preserve"> </w:t>
      </w:r>
      <w:r>
        <w:t>(ESPR). Het is belangrijk dat de uitwerking en implementatie hiervan onverminderd doorgaat. Daarnaast is het belangrijk</w:t>
      </w:r>
      <w:r>
        <w:rPr>
          <w:spacing w:val="-4"/>
        </w:rPr>
        <w:t xml:space="preserve"> </w:t>
      </w:r>
      <w:r>
        <w:t>dat</w:t>
      </w:r>
      <w:r>
        <w:rPr>
          <w:spacing w:val="-2"/>
        </w:rPr>
        <w:t xml:space="preserve"> </w:t>
      </w:r>
      <w:r>
        <w:t>ook</w:t>
      </w:r>
      <w:r>
        <w:rPr>
          <w:spacing w:val="-4"/>
        </w:rPr>
        <w:t xml:space="preserve"> </w:t>
      </w:r>
      <w:r>
        <w:t>de</w:t>
      </w:r>
      <w:r>
        <w:rPr>
          <w:spacing w:val="-3"/>
        </w:rPr>
        <w:t xml:space="preserve"> </w:t>
      </w:r>
      <w:r>
        <w:t>juiste</w:t>
      </w:r>
      <w:r>
        <w:rPr>
          <w:spacing w:val="-3"/>
        </w:rPr>
        <w:t xml:space="preserve"> </w:t>
      </w:r>
      <w:r>
        <w:t>randvoorwaarden</w:t>
      </w:r>
      <w:r>
        <w:rPr>
          <w:spacing w:val="-2"/>
        </w:rPr>
        <w:t xml:space="preserve"> </w:t>
      </w:r>
      <w:r>
        <w:t>worden</w:t>
      </w:r>
      <w:r>
        <w:rPr>
          <w:spacing w:val="-3"/>
        </w:rPr>
        <w:t xml:space="preserve"> </w:t>
      </w:r>
      <w:r>
        <w:t>gecreëerd,</w:t>
      </w:r>
      <w:r>
        <w:rPr>
          <w:spacing w:val="-4"/>
        </w:rPr>
        <w:t xml:space="preserve"> </w:t>
      </w:r>
      <w:r>
        <w:t>zoals</w:t>
      </w:r>
      <w:r>
        <w:rPr>
          <w:spacing w:val="-3"/>
        </w:rPr>
        <w:t xml:space="preserve"> </w:t>
      </w:r>
      <w:r>
        <w:t>verbeterde</w:t>
      </w:r>
      <w:r>
        <w:rPr>
          <w:spacing w:val="-3"/>
        </w:rPr>
        <w:t xml:space="preserve"> </w:t>
      </w:r>
      <w:r>
        <w:t>financiering</w:t>
      </w:r>
      <w:r>
        <w:rPr>
          <w:spacing w:val="-3"/>
        </w:rPr>
        <w:t xml:space="preserve"> </w:t>
      </w:r>
      <w:r>
        <w:t>van en voor circulariteit, toegang tot de juiste informatie voor consumenten, en de naleving van internationale verplichtingen, ook bij het adresseren van handelspraktijken die mogelijk de circulaire transitie belemmeren.</w:t>
      </w:r>
    </w:p>
    <w:p w:rsidR="00B31643" w:rsidRDefault="00B31643" w14:paraId="117B49A4" w14:textId="77777777">
      <w:pPr>
        <w:pStyle w:val="Plattetekst"/>
        <w:spacing w:before="13"/>
      </w:pPr>
    </w:p>
    <w:p w:rsidR="00B31643" w:rsidRDefault="00000000" w14:paraId="41C4E54E" w14:textId="77777777">
      <w:pPr>
        <w:ind w:left="23"/>
        <w:rPr>
          <w:i/>
          <w:sz w:val="18"/>
        </w:rPr>
      </w:pPr>
      <w:r>
        <w:rPr>
          <w:i/>
          <w:spacing w:val="-2"/>
          <w:sz w:val="18"/>
        </w:rPr>
        <w:t>Krachtenveld</w:t>
      </w:r>
    </w:p>
    <w:p w:rsidR="00B31643" w:rsidRDefault="00000000" w14:paraId="399DBB2D" w14:textId="77777777">
      <w:pPr>
        <w:pStyle w:val="Plattetekst"/>
        <w:spacing w:before="19" w:line="259" w:lineRule="auto"/>
        <w:ind w:left="23" w:right="129"/>
      </w:pPr>
      <w:r>
        <w:t>Over</w:t>
      </w:r>
      <w:r>
        <w:rPr>
          <w:spacing w:val="-3"/>
        </w:rPr>
        <w:t xml:space="preserve"> </w:t>
      </w:r>
      <w:r>
        <w:t>het</w:t>
      </w:r>
      <w:r>
        <w:rPr>
          <w:spacing w:val="-2"/>
        </w:rPr>
        <w:t xml:space="preserve"> </w:t>
      </w:r>
      <w:r>
        <w:t>algemeen</w:t>
      </w:r>
      <w:r>
        <w:rPr>
          <w:spacing w:val="-2"/>
        </w:rPr>
        <w:t xml:space="preserve"> </w:t>
      </w:r>
      <w:r>
        <w:t>is</w:t>
      </w:r>
      <w:r>
        <w:rPr>
          <w:spacing w:val="-3"/>
        </w:rPr>
        <w:t xml:space="preserve"> </w:t>
      </w:r>
      <w:r>
        <w:t>er</w:t>
      </w:r>
      <w:r>
        <w:rPr>
          <w:spacing w:val="-3"/>
        </w:rPr>
        <w:t xml:space="preserve"> </w:t>
      </w:r>
      <w:r>
        <w:t>veel</w:t>
      </w:r>
      <w:r>
        <w:rPr>
          <w:spacing w:val="-2"/>
        </w:rPr>
        <w:t xml:space="preserve"> </w:t>
      </w:r>
      <w:r>
        <w:t>steun</w:t>
      </w:r>
      <w:r>
        <w:rPr>
          <w:spacing w:val="-2"/>
        </w:rPr>
        <w:t xml:space="preserve"> </w:t>
      </w:r>
      <w:r>
        <w:t>voor</w:t>
      </w:r>
      <w:r>
        <w:rPr>
          <w:spacing w:val="-3"/>
        </w:rPr>
        <w:t xml:space="preserve"> </w:t>
      </w:r>
      <w:r>
        <w:t>de</w:t>
      </w:r>
      <w:r>
        <w:rPr>
          <w:spacing w:val="-3"/>
        </w:rPr>
        <w:t xml:space="preserve"> </w:t>
      </w:r>
      <w:r>
        <w:t>transitie</w:t>
      </w:r>
      <w:r>
        <w:rPr>
          <w:spacing w:val="-5"/>
        </w:rPr>
        <w:t xml:space="preserve"> </w:t>
      </w:r>
      <w:r>
        <w:t>naar</w:t>
      </w:r>
      <w:r>
        <w:rPr>
          <w:spacing w:val="-3"/>
        </w:rPr>
        <w:t xml:space="preserve"> </w:t>
      </w:r>
      <w:r>
        <w:t>een</w:t>
      </w:r>
      <w:r>
        <w:rPr>
          <w:spacing w:val="-2"/>
        </w:rPr>
        <w:t xml:space="preserve"> </w:t>
      </w:r>
      <w:r>
        <w:t>circulaire</w:t>
      </w:r>
      <w:r>
        <w:rPr>
          <w:spacing w:val="-3"/>
        </w:rPr>
        <w:t xml:space="preserve"> </w:t>
      </w:r>
      <w:r>
        <w:t>economie,</w:t>
      </w:r>
      <w:r>
        <w:rPr>
          <w:spacing w:val="-4"/>
        </w:rPr>
        <w:t xml:space="preserve"> </w:t>
      </w:r>
      <w:r>
        <w:t>waarbij</w:t>
      </w:r>
      <w:r>
        <w:rPr>
          <w:spacing w:val="-3"/>
        </w:rPr>
        <w:t xml:space="preserve"> </w:t>
      </w:r>
      <w:r>
        <w:t>de noodzaak van de transitie voor zowel het Europese concurrentievermogen en strategische autonomie, als voor de milieu-, klimaat- en biodiversiteitstransities wordt benadrukt. Wel verschillen de lidstaten (aanzienlijk) in hun wensen welke EU-maatregelen hiervoor ingezet moeten worden, alsook de mate van ambitie daarbij.</w:t>
      </w:r>
    </w:p>
    <w:p w:rsidR="00B31643" w:rsidRDefault="00B31643" w14:paraId="73227F04" w14:textId="77777777">
      <w:pPr>
        <w:pStyle w:val="Plattetekst"/>
        <w:rPr>
          <w:sz w:val="20"/>
        </w:rPr>
      </w:pPr>
    </w:p>
    <w:p w:rsidR="00B31643" w:rsidRDefault="00B31643" w14:paraId="0D6FBC36" w14:textId="77777777">
      <w:pPr>
        <w:pStyle w:val="Plattetekst"/>
        <w:rPr>
          <w:sz w:val="20"/>
        </w:rPr>
      </w:pPr>
    </w:p>
    <w:p w:rsidR="00B31643" w:rsidRDefault="00B31643" w14:paraId="12940B8F" w14:textId="77777777">
      <w:pPr>
        <w:pStyle w:val="Plattetekst"/>
        <w:rPr>
          <w:sz w:val="20"/>
        </w:rPr>
      </w:pPr>
    </w:p>
    <w:p w:rsidR="00B31643" w:rsidRDefault="00B31643" w14:paraId="548C194E" w14:textId="77777777">
      <w:pPr>
        <w:pStyle w:val="Plattetekst"/>
        <w:rPr>
          <w:sz w:val="20"/>
        </w:rPr>
      </w:pPr>
    </w:p>
    <w:p w:rsidR="00B31643" w:rsidRDefault="00B31643" w14:paraId="1DB3B38F" w14:textId="77777777">
      <w:pPr>
        <w:pStyle w:val="Plattetekst"/>
        <w:rPr>
          <w:sz w:val="20"/>
        </w:rPr>
      </w:pPr>
    </w:p>
    <w:p w:rsidR="00B31643" w:rsidRDefault="00B31643" w14:paraId="11FC2FD9" w14:textId="77777777">
      <w:pPr>
        <w:pStyle w:val="Plattetekst"/>
        <w:rPr>
          <w:sz w:val="20"/>
        </w:rPr>
      </w:pPr>
    </w:p>
    <w:p w:rsidR="00B31643" w:rsidRDefault="00B31643" w14:paraId="12C44278" w14:textId="77777777">
      <w:pPr>
        <w:pStyle w:val="Plattetekst"/>
        <w:rPr>
          <w:sz w:val="20"/>
        </w:rPr>
      </w:pPr>
    </w:p>
    <w:p w:rsidR="00B31643" w:rsidRDefault="00B31643" w14:paraId="0E36B6A3" w14:textId="77777777">
      <w:pPr>
        <w:pStyle w:val="Plattetekst"/>
        <w:rPr>
          <w:sz w:val="20"/>
        </w:rPr>
      </w:pPr>
    </w:p>
    <w:p w:rsidR="00B31643" w:rsidRDefault="00B31643" w14:paraId="640931CD" w14:textId="77777777">
      <w:pPr>
        <w:pStyle w:val="Plattetekst"/>
        <w:rPr>
          <w:sz w:val="20"/>
        </w:rPr>
      </w:pPr>
    </w:p>
    <w:p w:rsidR="00B31643" w:rsidRDefault="00B31643" w14:paraId="4FC87437" w14:textId="77777777">
      <w:pPr>
        <w:pStyle w:val="Plattetekst"/>
        <w:rPr>
          <w:sz w:val="20"/>
        </w:rPr>
      </w:pPr>
    </w:p>
    <w:p w:rsidR="00B31643" w:rsidRDefault="00B31643" w14:paraId="581F4DA7" w14:textId="77777777">
      <w:pPr>
        <w:pStyle w:val="Plattetekst"/>
        <w:rPr>
          <w:sz w:val="20"/>
        </w:rPr>
      </w:pPr>
    </w:p>
    <w:p w:rsidR="00B31643" w:rsidRDefault="00B31643" w14:paraId="43F2DA2E" w14:textId="77777777">
      <w:pPr>
        <w:pStyle w:val="Plattetekst"/>
        <w:rPr>
          <w:sz w:val="20"/>
        </w:rPr>
      </w:pPr>
    </w:p>
    <w:p w:rsidR="00B31643" w:rsidRDefault="00B31643" w14:paraId="56A900BC" w14:textId="77777777">
      <w:pPr>
        <w:pStyle w:val="Plattetekst"/>
        <w:rPr>
          <w:sz w:val="20"/>
        </w:rPr>
      </w:pPr>
    </w:p>
    <w:p w:rsidR="00B31643" w:rsidRDefault="00B31643" w14:paraId="2C8E06F6" w14:textId="77777777">
      <w:pPr>
        <w:pStyle w:val="Plattetekst"/>
        <w:rPr>
          <w:sz w:val="20"/>
        </w:rPr>
      </w:pPr>
    </w:p>
    <w:p w:rsidR="00B31643" w:rsidRDefault="00B31643" w14:paraId="5FADDCF6" w14:textId="77777777">
      <w:pPr>
        <w:pStyle w:val="Plattetekst"/>
        <w:rPr>
          <w:sz w:val="20"/>
        </w:rPr>
      </w:pPr>
    </w:p>
    <w:p w:rsidR="00B31643" w:rsidRDefault="00000000" w14:paraId="2C02C227" w14:textId="77777777">
      <w:pPr>
        <w:pStyle w:val="Plattetekst"/>
        <w:spacing w:before="95"/>
        <w:rPr>
          <w:sz w:val="20"/>
        </w:rPr>
      </w:pPr>
      <w:r>
        <w:rPr>
          <w:noProof/>
          <w:sz w:val="20"/>
        </w:rPr>
        <mc:AlternateContent>
          <mc:Choice Requires="wps">
            <w:drawing>
              <wp:anchor distT="0" distB="0" distL="0" distR="0" simplePos="0" relativeHeight="487588352" behindDoc="1" locked="0" layoutInCell="1" allowOverlap="1" wp14:editId="52EB8677" wp14:anchorId="3D612594">
                <wp:simplePos x="0" y="0"/>
                <wp:positionH relativeFrom="page">
                  <wp:posOffset>914400</wp:posOffset>
                </wp:positionH>
                <wp:positionV relativeFrom="paragraph">
                  <wp:posOffset>230306</wp:posOffset>
                </wp:positionV>
                <wp:extent cx="182880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 style="position:absolute;margin-left:1in;margin-top:18.15pt;width:2in;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9525" o:spid="_x0000_s1026" fillcolor="black" stroked="f" path="m1828800,l,,,9143r1828800,l18288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" w14:anchorId="2AE810D5">
                <v:path arrowok="t"/>
                <w10:wrap type="topAndBottom" anchorx="page"/>
              </v:shape>
            </w:pict>
          </mc:Fallback>
        </mc:AlternateContent>
      </w:r>
    </w:p>
    <w:p w:rsidR="00B31643" w:rsidRDefault="00000000" w14:paraId="00DF2485" w14:textId="77777777">
      <w:pPr>
        <w:spacing w:before="99" w:line="195" w:lineRule="exact"/>
        <w:ind w:left="23"/>
        <w:rPr>
          <w:rFonts w:ascii="Calibri" w:hAnsi="Calibri"/>
          <w:sz w:val="16"/>
        </w:rPr>
      </w:pPr>
      <w:bookmarkStart w:name="_bookmark2" w:id="2"/>
      <w:bookmarkEnd w:id="2"/>
      <w:r>
        <w:rPr>
          <w:rFonts w:ascii="Calibri" w:hAnsi="Calibri"/>
          <w:sz w:val="16"/>
          <w:vertAlign w:val="superscript"/>
        </w:rPr>
        <w:t>3</w:t>
      </w:r>
      <w:r>
        <w:rPr>
          <w:rFonts w:ascii="Calibri" w:hAnsi="Calibri"/>
          <w:spacing w:val="-5"/>
          <w:sz w:val="16"/>
        </w:rPr>
        <w:t xml:space="preserve"> </w:t>
      </w:r>
      <w:r>
        <w:rPr>
          <w:rFonts w:ascii="Calibri" w:hAnsi="Calibri"/>
          <w:sz w:val="16"/>
        </w:rPr>
        <w:t>Zie</w:t>
      </w:r>
      <w:r>
        <w:rPr>
          <w:rFonts w:ascii="Calibri" w:hAnsi="Calibri"/>
          <w:spacing w:val="-4"/>
          <w:sz w:val="16"/>
        </w:rPr>
        <w:t xml:space="preserve"> </w:t>
      </w:r>
      <w:r>
        <w:rPr>
          <w:rFonts w:ascii="Calibri" w:hAnsi="Calibri"/>
          <w:sz w:val="16"/>
        </w:rPr>
        <w:t>bijv.</w:t>
      </w:r>
      <w:r>
        <w:rPr>
          <w:rFonts w:ascii="Calibri" w:hAnsi="Calibri"/>
          <w:spacing w:val="-3"/>
          <w:sz w:val="16"/>
        </w:rPr>
        <w:t xml:space="preserve"> </w:t>
      </w:r>
      <w:r>
        <w:rPr>
          <w:rFonts w:ascii="Calibri" w:hAnsi="Calibri"/>
          <w:sz w:val="16"/>
        </w:rPr>
        <w:t>ook</w:t>
      </w:r>
      <w:r>
        <w:rPr>
          <w:rFonts w:ascii="Calibri" w:hAnsi="Calibri"/>
          <w:spacing w:val="-5"/>
          <w:sz w:val="16"/>
        </w:rPr>
        <w:t xml:space="preserve"> </w:t>
      </w:r>
      <w:r>
        <w:rPr>
          <w:rFonts w:ascii="Calibri" w:hAnsi="Calibri"/>
          <w:sz w:val="16"/>
        </w:rPr>
        <w:t>Kamerbrief</w:t>
      </w:r>
      <w:r>
        <w:rPr>
          <w:rFonts w:ascii="Calibri" w:hAnsi="Calibri"/>
          <w:spacing w:val="-5"/>
          <w:sz w:val="16"/>
        </w:rPr>
        <w:t xml:space="preserve"> </w:t>
      </w:r>
      <w:r>
        <w:rPr>
          <w:rFonts w:ascii="Calibri" w:hAnsi="Calibri"/>
          <w:sz w:val="16"/>
        </w:rPr>
        <w:t>“Versterking</w:t>
      </w:r>
      <w:r>
        <w:rPr>
          <w:rFonts w:ascii="Calibri" w:hAnsi="Calibri"/>
          <w:spacing w:val="-3"/>
          <w:sz w:val="16"/>
        </w:rPr>
        <w:t xml:space="preserve"> </w:t>
      </w:r>
      <w:r>
        <w:rPr>
          <w:rFonts w:ascii="Calibri" w:hAnsi="Calibri"/>
          <w:sz w:val="16"/>
        </w:rPr>
        <w:t>voor</w:t>
      </w:r>
      <w:r>
        <w:rPr>
          <w:rFonts w:ascii="Calibri" w:hAnsi="Calibri"/>
          <w:spacing w:val="-5"/>
          <w:sz w:val="16"/>
        </w:rPr>
        <w:t xml:space="preserve"> </w:t>
      </w:r>
      <w:r>
        <w:rPr>
          <w:rFonts w:ascii="Calibri" w:hAnsi="Calibri"/>
          <w:sz w:val="16"/>
        </w:rPr>
        <w:t>een</w:t>
      </w:r>
      <w:r>
        <w:rPr>
          <w:rFonts w:ascii="Calibri" w:hAnsi="Calibri"/>
          <w:spacing w:val="-4"/>
          <w:sz w:val="16"/>
        </w:rPr>
        <w:t xml:space="preserve"> </w:t>
      </w:r>
      <w:r>
        <w:rPr>
          <w:rFonts w:ascii="Calibri" w:hAnsi="Calibri"/>
          <w:sz w:val="16"/>
        </w:rPr>
        <w:t>circulaire</w:t>
      </w:r>
      <w:r>
        <w:rPr>
          <w:rFonts w:ascii="Calibri" w:hAnsi="Calibri"/>
          <w:spacing w:val="-4"/>
          <w:sz w:val="16"/>
        </w:rPr>
        <w:t xml:space="preserve"> </w:t>
      </w:r>
      <w:r>
        <w:rPr>
          <w:rFonts w:ascii="Calibri" w:hAnsi="Calibri"/>
          <w:sz w:val="16"/>
        </w:rPr>
        <w:t>economie”</w:t>
      </w:r>
      <w:r>
        <w:rPr>
          <w:rFonts w:ascii="Calibri" w:hAnsi="Calibri"/>
          <w:spacing w:val="-4"/>
          <w:sz w:val="16"/>
        </w:rPr>
        <w:t xml:space="preserve"> </w:t>
      </w:r>
      <w:r>
        <w:rPr>
          <w:rFonts w:ascii="Calibri" w:hAnsi="Calibri"/>
          <w:sz w:val="16"/>
        </w:rPr>
        <w:t>van</w:t>
      </w:r>
      <w:r>
        <w:rPr>
          <w:rFonts w:ascii="Calibri" w:hAnsi="Calibri"/>
          <w:spacing w:val="-4"/>
          <w:sz w:val="16"/>
        </w:rPr>
        <w:t xml:space="preserve"> </w:t>
      </w:r>
      <w:r>
        <w:rPr>
          <w:rFonts w:ascii="Calibri" w:hAnsi="Calibri"/>
          <w:sz w:val="16"/>
        </w:rPr>
        <w:t>25</w:t>
      </w:r>
      <w:r>
        <w:rPr>
          <w:rFonts w:ascii="Calibri" w:hAnsi="Calibri"/>
          <w:spacing w:val="-4"/>
          <w:sz w:val="16"/>
        </w:rPr>
        <w:t xml:space="preserve"> </w:t>
      </w:r>
      <w:r>
        <w:rPr>
          <w:rFonts w:ascii="Calibri" w:hAnsi="Calibri"/>
          <w:sz w:val="16"/>
        </w:rPr>
        <w:t>juni</w:t>
      </w:r>
      <w:r>
        <w:rPr>
          <w:rFonts w:ascii="Calibri" w:hAnsi="Calibri"/>
          <w:spacing w:val="-5"/>
          <w:sz w:val="16"/>
        </w:rPr>
        <w:t xml:space="preserve"> </w:t>
      </w:r>
      <w:r>
        <w:rPr>
          <w:rFonts w:ascii="Calibri" w:hAnsi="Calibri"/>
          <w:sz w:val="16"/>
        </w:rPr>
        <w:t>jl.</w:t>
      </w:r>
      <w:r>
        <w:rPr>
          <w:rFonts w:ascii="Calibri" w:hAnsi="Calibri"/>
          <w:spacing w:val="-3"/>
          <w:sz w:val="16"/>
        </w:rPr>
        <w:t xml:space="preserve"> </w:t>
      </w:r>
      <w:r>
        <w:rPr>
          <w:rFonts w:ascii="Calibri" w:hAnsi="Calibri"/>
          <w:sz w:val="16"/>
        </w:rPr>
        <w:t>Kamerstuk</w:t>
      </w:r>
      <w:r>
        <w:rPr>
          <w:rFonts w:ascii="Calibri" w:hAnsi="Calibri"/>
          <w:spacing w:val="-5"/>
          <w:sz w:val="16"/>
        </w:rPr>
        <w:t xml:space="preserve"> </w:t>
      </w:r>
      <w:r>
        <w:rPr>
          <w:rFonts w:ascii="Calibri" w:hAnsi="Calibri"/>
          <w:sz w:val="16"/>
        </w:rPr>
        <w:t>nr.</w:t>
      </w:r>
      <w:r>
        <w:rPr>
          <w:rFonts w:ascii="Calibri" w:hAnsi="Calibri"/>
          <w:spacing w:val="-3"/>
          <w:sz w:val="16"/>
        </w:rPr>
        <w:t xml:space="preserve"> </w:t>
      </w:r>
      <w:r>
        <w:rPr>
          <w:rFonts w:ascii="Calibri" w:hAnsi="Calibri"/>
          <w:sz w:val="16"/>
        </w:rPr>
        <w:t>32852-</w:t>
      </w:r>
      <w:r>
        <w:rPr>
          <w:rFonts w:ascii="Calibri" w:hAnsi="Calibri"/>
          <w:spacing w:val="-5"/>
          <w:sz w:val="16"/>
        </w:rPr>
        <w:t>406</w:t>
      </w:r>
    </w:p>
    <w:p w:rsidR="00B31643" w:rsidRDefault="00000000" w14:paraId="0B88A756" w14:textId="77777777">
      <w:pPr>
        <w:spacing w:line="195" w:lineRule="exact"/>
        <w:ind w:left="23"/>
        <w:rPr>
          <w:rFonts w:ascii="Calibri"/>
          <w:sz w:val="16"/>
        </w:rPr>
      </w:pPr>
      <w:bookmarkStart w:name="_bookmark3" w:id="3"/>
      <w:bookmarkEnd w:id="3"/>
      <w:r>
        <w:rPr>
          <w:rFonts w:ascii="Calibri"/>
          <w:sz w:val="16"/>
          <w:vertAlign w:val="superscript"/>
        </w:rPr>
        <w:t>4</w:t>
      </w:r>
      <w:r>
        <w:rPr>
          <w:rFonts w:ascii="Calibri"/>
          <w:spacing w:val="-5"/>
          <w:sz w:val="16"/>
        </w:rPr>
        <w:t xml:space="preserve"> </w:t>
      </w:r>
      <w:r>
        <w:rPr>
          <w:rFonts w:ascii="Calibri"/>
          <w:i/>
          <w:sz w:val="16"/>
        </w:rPr>
        <w:t>Kamerstukken</w:t>
      </w:r>
      <w:r>
        <w:rPr>
          <w:rFonts w:ascii="Calibri"/>
          <w:i/>
          <w:spacing w:val="-5"/>
          <w:sz w:val="16"/>
        </w:rPr>
        <w:t xml:space="preserve"> </w:t>
      </w:r>
      <w:r>
        <w:rPr>
          <w:rFonts w:ascii="Calibri"/>
          <w:i/>
          <w:sz w:val="16"/>
        </w:rPr>
        <w:t>II,</w:t>
      </w:r>
      <w:r>
        <w:rPr>
          <w:rFonts w:ascii="Calibri"/>
          <w:i/>
          <w:spacing w:val="-3"/>
          <w:sz w:val="16"/>
        </w:rPr>
        <w:t xml:space="preserve"> </w:t>
      </w:r>
      <w:r>
        <w:rPr>
          <w:rFonts w:ascii="Calibri"/>
          <w:sz w:val="16"/>
        </w:rPr>
        <w:t>2025-2026,</w:t>
      </w:r>
      <w:r>
        <w:rPr>
          <w:rFonts w:ascii="Calibri"/>
          <w:spacing w:val="-3"/>
          <w:sz w:val="16"/>
        </w:rPr>
        <w:t xml:space="preserve"> </w:t>
      </w:r>
      <w:r>
        <w:rPr>
          <w:rFonts w:ascii="Calibri"/>
          <w:sz w:val="16"/>
        </w:rPr>
        <w:t>21</w:t>
      </w:r>
      <w:r>
        <w:rPr>
          <w:rFonts w:ascii="Calibri"/>
          <w:spacing w:val="-4"/>
          <w:sz w:val="16"/>
        </w:rPr>
        <w:t xml:space="preserve"> </w:t>
      </w:r>
      <w:r>
        <w:rPr>
          <w:rFonts w:ascii="Calibri"/>
          <w:sz w:val="16"/>
        </w:rPr>
        <w:t>501-08,</w:t>
      </w:r>
      <w:r>
        <w:rPr>
          <w:rFonts w:ascii="Calibri"/>
          <w:spacing w:val="-4"/>
          <w:sz w:val="16"/>
        </w:rPr>
        <w:t xml:space="preserve"> </w:t>
      </w:r>
      <w:r>
        <w:rPr>
          <w:rFonts w:ascii="Calibri"/>
          <w:sz w:val="16"/>
        </w:rPr>
        <w:t>nr.</w:t>
      </w:r>
      <w:r>
        <w:rPr>
          <w:rFonts w:ascii="Calibri"/>
          <w:spacing w:val="-3"/>
          <w:sz w:val="16"/>
        </w:rPr>
        <w:t xml:space="preserve"> </w:t>
      </w:r>
      <w:r>
        <w:rPr>
          <w:rFonts w:ascii="Calibri"/>
          <w:spacing w:val="-2"/>
          <w:sz w:val="16"/>
        </w:rPr>
        <w:t>1009.</w:t>
      </w:r>
    </w:p>
    <w:sectPr w:rsidR="00B31643">
      <w:pgSz w:w="11910" w:h="16840"/>
      <w:pgMar w:top="1340" w:right="1417" w:bottom="280" w:left="1417" w:header="708" w:footer="708" w:gutter="0"/>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0F16CF"/>
    <w:multiLevelType w:val="hybridMultilevel"/>
    <w:tmpl w:val="C5D05470"/>
    <w:lvl w:ilvl="0" w:tplc="A9A46AB4">
      <w:start w:val="1"/>
      <w:numFmt w:val="decimal"/>
      <w:lvlText w:val="%1)"/>
      <w:lvlJc w:val="left"/>
      <w:pPr>
        <w:ind w:left="743" w:hanging="360"/>
        <w:jc w:val="left"/>
      </w:pPr>
      <w:rPr>
        <w:rFonts w:ascii="Verdana" w:eastAsia="Verdana" w:hAnsi="Verdana" w:cs="Verdana" w:hint="default"/>
        <w:b w:val="0"/>
        <w:bCs w:val="0"/>
        <w:i w:val="0"/>
        <w:iCs w:val="0"/>
        <w:spacing w:val="0"/>
        <w:w w:val="100"/>
        <w:sz w:val="18"/>
        <w:szCs w:val="18"/>
        <w:lang w:val="nl-NL" w:eastAsia="en-US" w:bidi="ar-SA"/>
      </w:rPr>
    </w:lvl>
    <w:lvl w:ilvl="1" w:tplc="F5988ED6">
      <w:numFmt w:val="bullet"/>
      <w:lvlText w:val="•"/>
      <w:lvlJc w:val="left"/>
      <w:pPr>
        <w:ind w:left="1573" w:hanging="360"/>
      </w:pPr>
      <w:rPr>
        <w:rFonts w:hint="default"/>
        <w:lang w:val="nl-NL" w:eastAsia="en-US" w:bidi="ar-SA"/>
      </w:rPr>
    </w:lvl>
    <w:lvl w:ilvl="2" w:tplc="0CB26304">
      <w:numFmt w:val="bullet"/>
      <w:lvlText w:val="•"/>
      <w:lvlJc w:val="left"/>
      <w:pPr>
        <w:ind w:left="2406" w:hanging="360"/>
      </w:pPr>
      <w:rPr>
        <w:rFonts w:hint="default"/>
        <w:lang w:val="nl-NL" w:eastAsia="en-US" w:bidi="ar-SA"/>
      </w:rPr>
    </w:lvl>
    <w:lvl w:ilvl="3" w:tplc="ED2C470A">
      <w:numFmt w:val="bullet"/>
      <w:lvlText w:val="•"/>
      <w:lvlJc w:val="left"/>
      <w:pPr>
        <w:ind w:left="3239" w:hanging="360"/>
      </w:pPr>
      <w:rPr>
        <w:rFonts w:hint="default"/>
        <w:lang w:val="nl-NL" w:eastAsia="en-US" w:bidi="ar-SA"/>
      </w:rPr>
    </w:lvl>
    <w:lvl w:ilvl="4" w:tplc="D5D83A84">
      <w:numFmt w:val="bullet"/>
      <w:lvlText w:val="•"/>
      <w:lvlJc w:val="left"/>
      <w:pPr>
        <w:ind w:left="4072" w:hanging="360"/>
      </w:pPr>
      <w:rPr>
        <w:rFonts w:hint="default"/>
        <w:lang w:val="nl-NL" w:eastAsia="en-US" w:bidi="ar-SA"/>
      </w:rPr>
    </w:lvl>
    <w:lvl w:ilvl="5" w:tplc="620E0E68">
      <w:numFmt w:val="bullet"/>
      <w:lvlText w:val="•"/>
      <w:lvlJc w:val="left"/>
      <w:pPr>
        <w:ind w:left="4906" w:hanging="360"/>
      </w:pPr>
      <w:rPr>
        <w:rFonts w:hint="default"/>
        <w:lang w:val="nl-NL" w:eastAsia="en-US" w:bidi="ar-SA"/>
      </w:rPr>
    </w:lvl>
    <w:lvl w:ilvl="6" w:tplc="F36C2EDE">
      <w:numFmt w:val="bullet"/>
      <w:lvlText w:val="•"/>
      <w:lvlJc w:val="left"/>
      <w:pPr>
        <w:ind w:left="5739" w:hanging="360"/>
      </w:pPr>
      <w:rPr>
        <w:rFonts w:hint="default"/>
        <w:lang w:val="nl-NL" w:eastAsia="en-US" w:bidi="ar-SA"/>
      </w:rPr>
    </w:lvl>
    <w:lvl w:ilvl="7" w:tplc="829ABB08">
      <w:numFmt w:val="bullet"/>
      <w:lvlText w:val="•"/>
      <w:lvlJc w:val="left"/>
      <w:pPr>
        <w:ind w:left="6572" w:hanging="360"/>
      </w:pPr>
      <w:rPr>
        <w:rFonts w:hint="default"/>
        <w:lang w:val="nl-NL" w:eastAsia="en-US" w:bidi="ar-SA"/>
      </w:rPr>
    </w:lvl>
    <w:lvl w:ilvl="8" w:tplc="AE28A3C4">
      <w:numFmt w:val="bullet"/>
      <w:lvlText w:val="•"/>
      <w:lvlJc w:val="left"/>
      <w:pPr>
        <w:ind w:left="7405" w:hanging="360"/>
      </w:pPr>
      <w:rPr>
        <w:rFonts w:hint="default"/>
        <w:lang w:val="nl-NL" w:eastAsia="en-US" w:bidi="ar-SA"/>
      </w:rPr>
    </w:lvl>
  </w:abstractNum>
  <w:num w:numId="1" w16cid:durableId="1578202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643"/>
    <w:rsid w:val="00407664"/>
    <w:rsid w:val="00A20795"/>
    <w:rsid w:val="00B316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6A423"/>
  <w15:docId w15:val="{CA31F485-1742-4A2D-8354-83AA0ED62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ind w:left="23"/>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742" w:hanging="359"/>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1813</ap:Words>
  <ap:Characters>9976</ap:Characters>
  <ap:DocSecurity>0</ap:DocSecurity>
  <ap:Lines>83</ap:Lines>
  <ap:Paragraphs>23</ap:Paragraphs>
  <ap:ScaleCrop>false</ap:ScaleCrop>
  <ap:LinksUpToDate>false</ap:LinksUpToDate>
  <ap:CharactersWithSpaces>11766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2026-07-29T08:52:00.0000000Z</dcterms:created>
  <dcterms:modified xsi:type="dcterms:W3CDTF">2026-07-29T08:52:00.0000000Z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2026-07-07T00:00:00Z</vt:filetime>
  </property>
  <property fmtid="{D5CDD505-2E9C-101B-9397-08002B2CF9AE}" pid="3" name="Creator">
    <vt:lpwstr>Acrobat PDFMaker 26 voor Word</vt:lpwstr>
  </property>
  <property fmtid="{D5CDD505-2E9C-101B-9397-08002B2CF9AE}" pid="4" name="LastSaved">
    <vt:filetime>2026-07-29T00:00:00Z</vt:filetime>
  </property>
  <property fmtid="{D5CDD505-2E9C-101B-9397-08002B2CF9AE}" pid="5" name="Producer">
    <vt:lpwstr>Adobe PDF Library 26.1.187</vt:lpwstr>
  </property>
</Properties>
</file>