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9C7990" w:rsidR="00F46233" w:rsidP="00F46233" w:rsidRDefault="00F46233" w14:paraId="11FED1F0" w14:textId="5DC6748A">
      <w:bookmarkStart w:name="_GoBack" w:id="0"/>
      <w:bookmarkEnd w:id="0"/>
      <w:r w:rsidRPr="009C7990">
        <w:t xml:space="preserve">Hierbij ontvangt de Kamer het voorstel </w:t>
      </w:r>
      <w:r>
        <w:t>met de</w:t>
      </w:r>
      <w:r w:rsidRPr="009C7990">
        <w:t xml:space="preserve"> stappen </w:t>
      </w:r>
      <w:r>
        <w:t xml:space="preserve">die </w:t>
      </w:r>
      <w:r w:rsidRPr="009C7990">
        <w:t>in het Programma Toekomstige Marktordening Spoor (TMS) worden gezet zodat begin volgend jaar de juiste keuzes gemaakt kunnen worden. Hiermee geef ik invulling aan de toezegging die tijdens het commissiedebat Spoor op 3 juni jl. is gedaan.</w:t>
      </w:r>
      <w:r w:rsidRPr="009C7990">
        <w:rPr>
          <w:rStyle w:val="FootnoteReference"/>
        </w:rPr>
        <w:footnoteReference w:id="1"/>
      </w:r>
      <w:r>
        <w:t xml:space="preserve"> Ik streef daarbij naar een breed maatschappelijk draagvlak</w:t>
      </w:r>
      <w:r w:rsidR="00F03ECF">
        <w:t>,</w:t>
      </w:r>
      <w:r>
        <w:t xml:space="preserve"> omdat dit besluit de kaders creëert waarbinnen invulling gegeven zal worden aan het personenvervoer per spoor in Nederland. Hierbij past dat ik de Kamer tussentijds informeer en de stappen in het proces richting besluitvorming in 2027 van tevoren schets. Ik zie de rol van de procesbegeleider, zoals besproken in het commissiedebat ook vanuit dit perspectief.</w:t>
      </w:r>
    </w:p>
    <w:p w:rsidRPr="009C7990" w:rsidR="00F46233" w:rsidP="00F46233" w:rsidRDefault="00F46233" w14:paraId="77C890C4" w14:textId="77777777">
      <w:r w:rsidRPr="009C7990">
        <w:t xml:space="preserve"> </w:t>
      </w:r>
    </w:p>
    <w:p w:rsidRPr="009C7990" w:rsidR="00F46233" w:rsidP="00F46233" w:rsidRDefault="00F46233" w14:paraId="6466B253" w14:textId="77777777">
      <w:pPr>
        <w:rPr>
          <w:b/>
          <w:bCs/>
        </w:rPr>
      </w:pPr>
      <w:r w:rsidRPr="009C7990">
        <w:rPr>
          <w:b/>
          <w:bCs/>
        </w:rPr>
        <w:t xml:space="preserve">Verdiepingsfase </w:t>
      </w:r>
    </w:p>
    <w:p w:rsidRPr="009C7990" w:rsidR="00F46233" w:rsidP="00F46233" w:rsidRDefault="00F46233" w14:paraId="52D4158F" w14:textId="77777777">
      <w:r w:rsidRPr="009C7990">
        <w:t>De onderzoeken die bij de Kamerbrief van 24 april met de Kamer zijn gedeeld</w:t>
      </w:r>
      <w:r>
        <w:t>,</w:t>
      </w:r>
      <w:r w:rsidRPr="009C7990">
        <w:t xml:space="preserve"> bieden een brede kennisbasis.</w:t>
      </w:r>
      <w:r w:rsidRPr="009C7990">
        <w:rPr>
          <w:rStyle w:val="FootnoteReference"/>
        </w:rPr>
        <w:footnoteReference w:id="2"/>
      </w:r>
      <w:r w:rsidRPr="009C7990">
        <w:t xml:space="preserve"> Deze inzichten worden de komende maanden op een aantal thema’s verdiept om tot een goed onderbouwde keuze voor de marktordening op het spoor na 2033 te kunnen komen. Dit betreft de thema’s: economische, institutionele en gedragsmatige effecten, netwerkkeuzes, reizigersbelangen, systeemtaken en governance. Na de zomer zal ik </w:t>
      </w:r>
      <w:r>
        <w:t>de</w:t>
      </w:r>
      <w:r w:rsidRPr="009C7990">
        <w:t xml:space="preserve"> Kamer nader informeren over de voortgang van deze verdiepingsfase</w:t>
      </w:r>
      <w:r>
        <w:t xml:space="preserve"> en de opdracht van de procesbegeleider</w:t>
      </w:r>
      <w:r w:rsidRPr="009C7990">
        <w:t>.</w:t>
      </w:r>
    </w:p>
    <w:p w:rsidRPr="009C7990" w:rsidR="00F46233" w:rsidP="00F46233" w:rsidRDefault="00F46233" w14:paraId="2D4BEF02" w14:textId="77777777"/>
    <w:p w:rsidRPr="009C7990" w:rsidR="00F46233" w:rsidP="00F46233" w:rsidRDefault="00F46233" w14:paraId="551CF452" w14:textId="77777777">
      <w:r w:rsidRPr="009C7990">
        <w:t>Daarnaast heeft de vaste Commissie voor Infrastructuur en Waterstaat tijdens de procedurevergadering van 20 mei besloten tot een technische briefing en een rondetafelgesprek.</w:t>
      </w:r>
      <w:r w:rsidRPr="009C7990">
        <w:rPr>
          <w:rStyle w:val="FootnoteReference"/>
        </w:rPr>
        <w:footnoteReference w:id="3"/>
      </w:r>
      <w:r w:rsidRPr="009C7990">
        <w:t xml:space="preserve"> Het ministerie IenW is graag bereid om tijdens de technische briefing </w:t>
      </w:r>
      <w:r>
        <w:t>in gesprek te gaan over</w:t>
      </w:r>
      <w:r w:rsidRPr="009C7990">
        <w:t xml:space="preserve"> de conclusies van de onderzoeken.</w:t>
      </w:r>
    </w:p>
    <w:p w:rsidRPr="009C7990" w:rsidR="00F46233" w:rsidP="00F46233" w:rsidRDefault="00F46233" w14:paraId="52D5CA66" w14:textId="77777777"/>
    <w:p w:rsidRPr="009C7990" w:rsidR="00F46233" w:rsidP="00F46233" w:rsidRDefault="00F46233" w14:paraId="6EC2985F" w14:textId="77777777">
      <w:pPr>
        <w:rPr>
          <w:b/>
          <w:bCs/>
        </w:rPr>
      </w:pPr>
      <w:r w:rsidRPr="009C7990">
        <w:rPr>
          <w:b/>
          <w:bCs/>
        </w:rPr>
        <w:t xml:space="preserve">Inhoudelijke gesprekken </w:t>
      </w:r>
    </w:p>
    <w:p w:rsidR="00F46233" w:rsidP="00F46233" w:rsidRDefault="00F46233" w14:paraId="3A5C753D" w14:textId="7BC895EB">
      <w:r>
        <w:t>Direct na de zomer</w:t>
      </w:r>
      <w:r w:rsidRPr="009C7990">
        <w:t xml:space="preserve"> ga ik graag met de Kamer in gesprek over de mogelijke keuzes voor de marktordening op het spoor na 2033 en de kansen en risico’s die gepaard gaan met deze keuzes. De</w:t>
      </w:r>
      <w:r>
        <w:t xml:space="preserve"> </w:t>
      </w:r>
      <w:r w:rsidRPr="009C7990">
        <w:t>gestelde beleidsdoelen</w:t>
      </w:r>
      <w:r>
        <w:t>, de</w:t>
      </w:r>
      <w:r w:rsidRPr="009C7990">
        <w:t xml:space="preserve"> inzichten uit de verdiepingsfase, de eerder genoemde rapporten </w:t>
      </w:r>
      <w:r>
        <w:t>kunnen hierbij behulpzaam zijn</w:t>
      </w:r>
      <w:r w:rsidR="000A1982">
        <w:t>.</w:t>
      </w:r>
    </w:p>
    <w:p w:rsidR="00F46233" w:rsidP="00F46233" w:rsidRDefault="00F46233" w14:paraId="080A8167" w14:textId="77777777"/>
    <w:p w:rsidRPr="009C7990" w:rsidR="00F46233" w:rsidP="00F46233" w:rsidRDefault="00F46233" w14:paraId="1612F089" w14:textId="77777777">
      <w:r>
        <w:lastRenderedPageBreak/>
        <w:t xml:space="preserve">Mijn doel is om vanaf september tot en met begin 2027 de Kamer in stappen te informeren over mogelijke keuzes en de bijbehorende kansen en risico’s en hierover in gesprek te gaan. Ik zie dit als een proces waarbij we meerdere keren met elkaar overleggen, zodat de Kamer richting kan geven. Dit begint met de gestelde beleidsdoelen waaraan de toekomstige marktordening moet bijdragen. Voor </w:t>
      </w:r>
      <w:r w:rsidRPr="0066011D">
        <w:t>de</w:t>
      </w:r>
      <w:r>
        <w:t xml:space="preserve"> hierop volgende</w:t>
      </w:r>
      <w:r w:rsidRPr="0066011D">
        <w:t xml:space="preserve"> </w:t>
      </w:r>
      <w:r>
        <w:t>inhoudelijke dialoog</w:t>
      </w:r>
      <w:r w:rsidRPr="0066011D">
        <w:t xml:space="preserve"> over </w:t>
      </w:r>
      <w:r w:rsidRPr="00311F9B">
        <w:t xml:space="preserve">de </w:t>
      </w:r>
      <w:r w:rsidRPr="0066011D">
        <w:t>mogelijke keuzes</w:t>
      </w:r>
      <w:r>
        <w:t xml:space="preserve">, </w:t>
      </w:r>
      <w:r w:rsidRPr="00311F9B">
        <w:t xml:space="preserve">zal ik zorgen dat de Kamer </w:t>
      </w:r>
      <w:r w:rsidRPr="0066011D">
        <w:t xml:space="preserve">een volledig beeld </w:t>
      </w:r>
      <w:r w:rsidRPr="00311F9B">
        <w:t xml:space="preserve">heeft van </w:t>
      </w:r>
      <w:r w:rsidRPr="0066011D">
        <w:t>mogelijkheden en consequenties die gepaard gaan met het maken van keuzes voor de marktordening.</w:t>
      </w:r>
      <w:r>
        <w:t xml:space="preserve"> Dit betekent dat er ruimte is om aanvullende vragen mee te nemen in dit proces.</w:t>
      </w:r>
    </w:p>
    <w:p w:rsidRPr="009C7990" w:rsidR="00F46233" w:rsidP="00F46233" w:rsidRDefault="00F46233" w14:paraId="6FA2805F" w14:textId="77777777"/>
    <w:p w:rsidRPr="009C7990" w:rsidR="00F46233" w:rsidP="00F46233" w:rsidRDefault="00F46233" w14:paraId="4823BD17" w14:textId="77777777">
      <w:r w:rsidRPr="009C7990">
        <w:t xml:space="preserve">Bij belangrijke stappen in het programma overleg ik ook met de decentrale overheden, aangezien </w:t>
      </w:r>
      <w:r>
        <w:t>de</w:t>
      </w:r>
      <w:r w:rsidRPr="009C7990">
        <w:t xml:space="preserve">ze </w:t>
      </w:r>
      <w:bookmarkStart w:name="_Hlk233624165" w:id="1"/>
      <w:r w:rsidRPr="009C7990">
        <w:t xml:space="preserve">als verleners van spoorconcessies </w:t>
      </w:r>
      <w:r>
        <w:t xml:space="preserve">bestuurlijk </w:t>
      </w:r>
      <w:r w:rsidRPr="009C7990">
        <w:t>medeverantwoordelijk zijn voor ons spoorsysteem</w:t>
      </w:r>
      <w:bookmarkEnd w:id="1"/>
      <w:r w:rsidRPr="009C7990">
        <w:t xml:space="preserve">. Parallel aan </w:t>
      </w:r>
      <w:r>
        <w:t xml:space="preserve">deze </w:t>
      </w:r>
      <w:r w:rsidRPr="009C7990">
        <w:t xml:space="preserve">gesprekken, spreek ik dit najaar ook met </w:t>
      </w:r>
      <w:bookmarkStart w:name="_Hlk233624104" w:id="2"/>
      <w:r w:rsidRPr="009C7990">
        <w:t>stakeholders als reizigersorganisaties, vervoerders, consumentenorganisati</w:t>
      </w:r>
      <w:bookmarkEnd w:id="2"/>
      <w:r w:rsidRPr="009C7990">
        <w:t>es en andere belanghebbenden om ook hun kennis van het spoornet te benutten en hun belangen scherp te krijgen.</w:t>
      </w:r>
    </w:p>
    <w:p w:rsidRPr="009C7990" w:rsidR="00F46233" w:rsidP="00F46233" w:rsidRDefault="00F46233" w14:paraId="1E19E982" w14:textId="77777777"/>
    <w:p w:rsidRPr="009C7990" w:rsidR="00F46233" w:rsidP="00F46233" w:rsidRDefault="00F46233" w14:paraId="631FE502" w14:textId="77777777">
      <w:r w:rsidRPr="009C7990">
        <w:t xml:space="preserve">Zoals ik tijdens het commissiedebat spoor van 3 juni heb aangegeven, </w:t>
      </w:r>
      <w:r>
        <w:t>wil</w:t>
      </w:r>
      <w:r w:rsidRPr="009C7990">
        <w:t xml:space="preserve"> ik externe begeleiding bij het proces betrekken</w:t>
      </w:r>
      <w:r>
        <w:t xml:space="preserve"> o</w:t>
      </w:r>
      <w:r w:rsidRPr="0066011D">
        <w:t>m de beelden en perspectieven van alle stakeholders goed in kaart te brengen</w:t>
      </w:r>
      <w:r>
        <w:t>. Zodoende kunnen we het goede debat met elkaar voeren en zorgen dat alle invalshoeken in beeld zijn. Direct na de zomer informeer ik de Kamer hier verder over.</w:t>
      </w:r>
    </w:p>
    <w:p w:rsidRPr="009C7990" w:rsidR="00F46233" w:rsidP="00F46233" w:rsidRDefault="00F46233" w14:paraId="59A17430" w14:textId="77777777"/>
    <w:p w:rsidRPr="009C7990" w:rsidR="00F46233" w:rsidP="00F46233" w:rsidRDefault="00F46233" w14:paraId="21F335F3" w14:textId="77777777">
      <w:pPr>
        <w:rPr>
          <w:b/>
          <w:bCs/>
        </w:rPr>
      </w:pPr>
      <w:r>
        <w:rPr>
          <w:b/>
          <w:bCs/>
        </w:rPr>
        <w:t>Kabinets</w:t>
      </w:r>
      <w:r w:rsidRPr="009C7990">
        <w:rPr>
          <w:b/>
          <w:bCs/>
        </w:rPr>
        <w:t xml:space="preserve">besluit </w:t>
      </w:r>
    </w:p>
    <w:p w:rsidRPr="009C7990" w:rsidR="00F46233" w:rsidP="00F46233" w:rsidRDefault="00F46233" w14:paraId="0A695CF5" w14:textId="77777777">
      <w:r w:rsidRPr="009C7990">
        <w:t xml:space="preserve">Op basis van de </w:t>
      </w:r>
      <w:r>
        <w:t>externe onderzoeks</w:t>
      </w:r>
      <w:r w:rsidRPr="009C7990">
        <w:t>rapporten, de inzichten uit de verdiepingsfase en de gesprekken die gevoerd worden</w:t>
      </w:r>
      <w:r>
        <w:t xml:space="preserve"> met stakeholders en de Kamer</w:t>
      </w:r>
      <w:r w:rsidRPr="009C7990">
        <w:t xml:space="preserve">, </w:t>
      </w:r>
      <w:r>
        <w:t xml:space="preserve">neemt het kabinet </w:t>
      </w:r>
      <w:r w:rsidRPr="009C7990">
        <w:t xml:space="preserve">begin 2027 </w:t>
      </w:r>
      <w:r>
        <w:t>een</w:t>
      </w:r>
      <w:r w:rsidRPr="009C7990">
        <w:t xml:space="preserve"> besluit voor de marktordening op het spoor na 2033. In dat besluit worden keuzes gemaakt over vier samenhangende onderdelen:</w:t>
      </w:r>
    </w:p>
    <w:p w:rsidRPr="009C7990" w:rsidR="00F46233" w:rsidP="00F46233" w:rsidRDefault="00F46233" w14:paraId="071FE6E5" w14:textId="77777777">
      <w:pPr>
        <w:pStyle w:val="ListParagraph"/>
        <w:numPr>
          <w:ilvl w:val="0"/>
          <w:numId w:val="2"/>
        </w:numPr>
        <w:rPr>
          <w:rFonts w:ascii="Verdana" w:hAnsi="Verdana" w:eastAsia="DejaVu Sans" w:cs="Lohit Hindi"/>
          <w:color w:val="000000"/>
          <w:kern w:val="0"/>
          <w:sz w:val="18"/>
          <w:szCs w:val="18"/>
          <w:lang w:eastAsia="nl-NL"/>
          <w14:ligatures w14:val="none"/>
        </w:rPr>
      </w:pPr>
      <w:r w:rsidRPr="009C7990">
        <w:rPr>
          <w:rFonts w:ascii="Verdana" w:hAnsi="Verdana" w:eastAsia="DejaVu Sans" w:cs="Lohit Hindi"/>
          <w:color w:val="000000"/>
          <w:kern w:val="0"/>
          <w:sz w:val="18"/>
          <w:szCs w:val="18"/>
          <w:lang w:eastAsia="nl-NL"/>
          <w14:ligatures w14:val="none"/>
        </w:rPr>
        <w:t>de publieke belangen waaraan de marktordening moet bijdragen;</w:t>
      </w:r>
    </w:p>
    <w:p w:rsidRPr="009C7990" w:rsidR="00F46233" w:rsidP="00F46233" w:rsidRDefault="00F46233" w14:paraId="6DE98208" w14:textId="77777777">
      <w:pPr>
        <w:pStyle w:val="ListParagraph"/>
        <w:numPr>
          <w:ilvl w:val="0"/>
          <w:numId w:val="2"/>
        </w:numPr>
        <w:rPr>
          <w:rFonts w:ascii="Verdana" w:hAnsi="Verdana" w:eastAsia="DejaVu Sans" w:cs="Lohit Hindi"/>
          <w:color w:val="000000"/>
          <w:kern w:val="0"/>
          <w:sz w:val="18"/>
          <w:szCs w:val="18"/>
          <w:lang w:eastAsia="nl-NL"/>
          <w14:ligatures w14:val="none"/>
        </w:rPr>
      </w:pPr>
      <w:r w:rsidRPr="009C7990">
        <w:rPr>
          <w:rFonts w:ascii="Verdana" w:hAnsi="Verdana" w:eastAsia="DejaVu Sans" w:cs="Lohit Hindi"/>
          <w:color w:val="000000"/>
          <w:kern w:val="0"/>
          <w:sz w:val="18"/>
          <w:szCs w:val="18"/>
          <w:lang w:eastAsia="nl-NL"/>
          <w14:ligatures w14:val="none"/>
        </w:rPr>
        <w:t>de gewenste indeling van het spoornetwerk;</w:t>
      </w:r>
    </w:p>
    <w:p w:rsidRPr="009C7990" w:rsidR="00F46233" w:rsidP="00F46233" w:rsidRDefault="00F46233" w14:paraId="322E5881" w14:textId="77777777">
      <w:pPr>
        <w:pStyle w:val="ListParagraph"/>
        <w:numPr>
          <w:ilvl w:val="0"/>
          <w:numId w:val="2"/>
        </w:numPr>
        <w:rPr>
          <w:rFonts w:ascii="Verdana" w:hAnsi="Verdana" w:eastAsia="DejaVu Sans" w:cs="Lohit Hindi"/>
          <w:color w:val="000000"/>
          <w:kern w:val="0"/>
          <w:sz w:val="18"/>
          <w:szCs w:val="18"/>
          <w:lang w:eastAsia="nl-NL"/>
          <w14:ligatures w14:val="none"/>
        </w:rPr>
      </w:pPr>
      <w:r w:rsidRPr="009C7990">
        <w:rPr>
          <w:rFonts w:ascii="Verdana" w:hAnsi="Verdana" w:eastAsia="DejaVu Sans" w:cs="Lohit Hindi"/>
          <w:color w:val="000000"/>
          <w:kern w:val="0"/>
          <w:sz w:val="18"/>
          <w:szCs w:val="18"/>
          <w:lang w:eastAsia="nl-NL"/>
          <w14:ligatures w14:val="none"/>
        </w:rPr>
        <w:t>de marktbenadering die daarbij past;</w:t>
      </w:r>
    </w:p>
    <w:p w:rsidRPr="009C7990" w:rsidR="00F46233" w:rsidP="00F46233" w:rsidRDefault="00F46233" w14:paraId="37062069" w14:textId="77777777">
      <w:pPr>
        <w:pStyle w:val="ListParagraph"/>
        <w:numPr>
          <w:ilvl w:val="0"/>
          <w:numId w:val="2"/>
        </w:numPr>
      </w:pPr>
      <w:r w:rsidRPr="009C7990">
        <w:rPr>
          <w:rFonts w:ascii="Verdana" w:hAnsi="Verdana" w:eastAsia="DejaVu Sans" w:cs="Lohit Hindi"/>
          <w:color w:val="000000"/>
          <w:kern w:val="0"/>
          <w:sz w:val="18"/>
          <w:szCs w:val="18"/>
          <w:lang w:eastAsia="nl-NL"/>
          <w14:ligatures w14:val="none"/>
        </w:rPr>
        <w:t>de sturing en organisatie die daarvoor nodig zijn.</w:t>
      </w:r>
    </w:p>
    <w:p w:rsidRPr="009C7990" w:rsidR="00F46233" w:rsidP="00F46233" w:rsidRDefault="00F46233" w14:paraId="011623EE" w14:textId="77777777">
      <w:pPr>
        <w:rPr>
          <w:b/>
          <w:bCs/>
        </w:rPr>
      </w:pPr>
      <w:r w:rsidRPr="009C7990">
        <w:rPr>
          <w:b/>
          <w:bCs/>
        </w:rPr>
        <w:t xml:space="preserve">Vervolg op </w:t>
      </w:r>
      <w:r>
        <w:rPr>
          <w:b/>
          <w:bCs/>
        </w:rPr>
        <w:t>kabinets</w:t>
      </w:r>
      <w:r w:rsidRPr="009C7990">
        <w:rPr>
          <w:b/>
          <w:bCs/>
        </w:rPr>
        <w:t>besluit</w:t>
      </w:r>
    </w:p>
    <w:p w:rsidRPr="009C7990" w:rsidR="00F46233" w:rsidP="00F46233" w:rsidRDefault="00F46233" w14:paraId="496D1563" w14:textId="77777777">
      <w:r w:rsidRPr="009C7990">
        <w:t xml:space="preserve">Na de besluitvorming zal volgend jaar een start worden gemaakt met de implementatie die doorloopt tot 2034. Bij die implementatie moeten er nog allerlei besluiten worden genomen voordat er in 2034 treinen rijden. Denk aan een mogelijke marktanalyse, </w:t>
      </w:r>
      <w:r>
        <w:t>de borging</w:t>
      </w:r>
      <w:r w:rsidRPr="009C7990">
        <w:t xml:space="preserve"> van systeemtaken, aanpassing van regelgeving, programma’s van eisen van concessies, etc. Ook bij deze stappen wordt de Kamer nauw betrokken. Het besluit van begin 2027 is dan ook geen sluitstuk, maar een belangrijke tussenstap naar een nieuw proces. </w:t>
      </w:r>
    </w:p>
    <w:p w:rsidRPr="009C7990" w:rsidR="00F46233" w:rsidP="00F46233" w:rsidRDefault="00F46233" w14:paraId="78DA4C15" w14:textId="77777777"/>
    <w:p w:rsidRPr="009C7990" w:rsidR="00F46233" w:rsidP="00F46233" w:rsidRDefault="00F46233" w14:paraId="69A5B41E" w14:textId="77777777">
      <w:r w:rsidRPr="009C7990">
        <w:t>Een goed werkende marktordening is mede afhankelijk van effectieve sturing op het gebruik van de infrastructuurcapaciteit. Daarom stem ik het proces van TMS goed af op dat van de capaciteitsverordening.</w:t>
      </w:r>
    </w:p>
    <w:p w:rsidRPr="009C7990" w:rsidR="00F46233" w:rsidP="00F46233" w:rsidRDefault="00F46233" w14:paraId="14FBD1B8" w14:textId="77777777"/>
    <w:p w:rsidRPr="009C7990" w:rsidR="00F46233" w:rsidP="00F46233" w:rsidRDefault="00F46233" w14:paraId="1BA94C20" w14:textId="77777777">
      <w:pPr>
        <w:rPr>
          <w:b/>
          <w:bCs/>
        </w:rPr>
      </w:pPr>
      <w:r w:rsidRPr="009C7990">
        <w:rPr>
          <w:b/>
          <w:bCs/>
        </w:rPr>
        <w:t xml:space="preserve">Proces capaciteitsverordening </w:t>
      </w:r>
    </w:p>
    <w:p w:rsidRPr="009C7990" w:rsidR="00F46233" w:rsidP="00F46233" w:rsidRDefault="00F46233" w14:paraId="48DA17A7" w14:textId="77777777">
      <w:r w:rsidRPr="009C7990">
        <w:t xml:space="preserve">Op 2 juni jl. informeerde ik </w:t>
      </w:r>
      <w:r>
        <w:t>de</w:t>
      </w:r>
      <w:r w:rsidRPr="009C7990">
        <w:t xml:space="preserve"> Kamer over de hoofdlijnen van de nieuwe verordening spoorweginfrastructuurcapaciteit.</w:t>
      </w:r>
      <w:r>
        <w:rPr>
          <w:rStyle w:val="FootnoteReference"/>
        </w:rPr>
        <w:footnoteReference w:id="4"/>
      </w:r>
      <w:r w:rsidRPr="009C7990">
        <w:t xml:space="preserve"> De verordening is inmiddels gepubliceerd en op 11 juni 2026 in werking getreden. De verordening zal gefaseerd van toepassing worden tot het jaar 2031. Met de verordening verandert de manier waarop spoorwegcapaciteit wordt verdeeld. Onder de nieuwe verordening kan beleidssturing via ‘strategische richtsnoeren’ gegeven worden aan ProRail voor de verdeling van spoorcapaciteit. Naar aanleiding van het CD spoor van 3 juni jl. informeer ik u hierbij nader over het proces om tot deze beleidssturing te komen.</w:t>
      </w:r>
    </w:p>
    <w:p w:rsidRPr="009C7990" w:rsidR="00F46233" w:rsidP="00F46233" w:rsidRDefault="00F46233" w14:paraId="71CA4C10" w14:textId="77777777"/>
    <w:p w:rsidRPr="009C7990" w:rsidR="00F46233" w:rsidP="00F46233" w:rsidRDefault="00F46233" w14:paraId="78D4FF50" w14:textId="77777777">
      <w:r w:rsidRPr="009C7990">
        <w:t xml:space="preserve">De strategische richtsnoeren moeten in het najaar van 2027 gereed zijn, zodat ProRail tijdig beleidssturing ontvangt voor de capaciteitsplanning, voor de dienstregeling van 2031 en de jaren daarna. De strategische richtsnoeren kunnen bestaan uit bindende en niet-bindende elementen. Voor de bindende elementen van de strategische richtsnoeren wordt een algemene maatregel van bestuur (AMvB) opgesteld. De komende maanden worden de ontwerp strategische richtsnoeren opgesteld en vindt daarover afstemming plaats met de betrokken stakeholders. Naar verwachting kan de internetconsultatie aan het einde van dit jaar worden gehouden. De voorhang van de AMvB in de Tweede Kamer zal naar verwachting in het voorjaar van 2027 plaatsvinden. Omdat het bindende en niet-bindende deel van de strategische richtsnoeren één geheel vormen, zal ook het niet-bindende deel dan aan </w:t>
      </w:r>
      <w:r>
        <w:t>de</w:t>
      </w:r>
      <w:r w:rsidRPr="009C7990">
        <w:t xml:space="preserve"> kamer worden voorgelegd. In het najaar zal ik u informeren over de voortgang van het opstellen van de strategische richtsnoeren.</w:t>
      </w:r>
    </w:p>
    <w:p w:rsidRPr="009C7990" w:rsidR="00F46233" w:rsidP="00F46233" w:rsidRDefault="00F46233" w14:paraId="1E53A9DC" w14:textId="77777777"/>
    <w:p w:rsidRPr="009C7990" w:rsidR="00F46233" w:rsidP="00F46233" w:rsidRDefault="00F46233" w14:paraId="0AA811E6" w14:textId="77777777">
      <w:r w:rsidRPr="009C7990">
        <w:t>Daarnaast heeft ProRail onderzoek gedaan naar het werken met kaderovereenkomsten en is zij inmiddels begonnen met de voorbereidingen voor een pilot met kaderovereenkomsten op de HSL-Zuid. In een kaderovereenkomst kunnen afspraken gemaakt worden die betrekking hebben op het meerjarig vastleggen van spoorcapaciteit. De uitkomsten van het onderzoek en de pilot worden betrokken bij het uitwerken van de strategische richtsnoeren onder de verordening en in het programma TMS.</w:t>
      </w:r>
    </w:p>
    <w:p w:rsidRPr="009C7990" w:rsidR="00FA177A" w:rsidP="00FA177A" w:rsidRDefault="00FA177A" w14:paraId="3901C409" w14:textId="46BE0405">
      <w:pPr>
        <w:pStyle w:val="Slotzin"/>
      </w:pPr>
      <w:r w:rsidRPr="009C7990">
        <w:t>Hoogachtend,</w:t>
      </w:r>
    </w:p>
    <w:p w:rsidRPr="009C7990" w:rsidR="00FA177A" w:rsidP="00FA177A" w:rsidRDefault="00FA177A" w14:paraId="13CA6251" w14:textId="77777777">
      <w:pPr>
        <w:pStyle w:val="OndertekeningArea1"/>
      </w:pPr>
      <w:r w:rsidRPr="009C7990">
        <w:t>DE STAATSSECRETARIS VAN INFRASTRUCTUUR EN WATERSTAAT,</w:t>
      </w:r>
    </w:p>
    <w:p w:rsidRPr="009C7990" w:rsidR="00FA177A" w:rsidP="00FA177A" w:rsidRDefault="00FA177A" w14:paraId="562A771F" w14:textId="77777777"/>
    <w:p w:rsidRPr="009C7990" w:rsidR="00FA177A" w:rsidP="00FA177A" w:rsidRDefault="00FA177A" w14:paraId="3628B4DB" w14:textId="77777777"/>
    <w:p w:rsidRPr="009C7990" w:rsidR="00FA177A" w:rsidP="00FA177A" w:rsidRDefault="00FA177A" w14:paraId="52AF122B" w14:textId="77777777"/>
    <w:p w:rsidRPr="009C7990" w:rsidR="00FA177A" w:rsidP="00FA177A" w:rsidRDefault="00FA177A" w14:paraId="2158E8F2" w14:textId="77777777"/>
    <w:p w:rsidR="00FA177A" w:rsidP="00FA177A" w:rsidRDefault="00FA177A" w14:paraId="6AED3FE9" w14:textId="77777777">
      <w:r w:rsidRPr="009C7990">
        <w:t>Annet Bertram</w:t>
      </w:r>
    </w:p>
    <w:p w:rsidR="00CD3498" w:rsidRDefault="00CD3498" w14:paraId="75AB8318" w14:textId="3C5F7A88"/>
    <w:sectPr w:rsidR="00CD3498" w:rsidSect="00FA177A">
      <w:headerReference w:type="default" r:id="rId8"/>
      <w:headerReference w:type="first" r:id="rId9"/>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F93B85" w14:textId="77777777" w:rsidR="006D0F3D" w:rsidRDefault="006D0F3D" w:rsidP="0026036E">
      <w:pPr>
        <w:spacing w:line="240" w:lineRule="auto"/>
      </w:pPr>
      <w:r>
        <w:separator/>
      </w:r>
    </w:p>
  </w:endnote>
  <w:endnote w:type="continuationSeparator" w:id="0">
    <w:p w14:paraId="250FAC0E" w14:textId="77777777" w:rsidR="006D0F3D" w:rsidRDefault="006D0F3D" w:rsidP="0026036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Verdana">
    <w:panose1 w:val="020B0604030504040204"/>
    <w:charset w:val="00"/>
    <w:family w:val="swiss"/>
    <w:pitch w:val="variable"/>
    <w:sig w:usb0="A10006FF" w:usb1="4000205B" w:usb2="00000010" w:usb3="00000000" w:csb0="0000019F" w:csb1="00000000"/>
  </w:font>
  <w:font w:name="DejaVu Sans">
    <w:altName w:val="Verdana"/>
    <w:charset w:val="00"/>
    <w:family w:val="swiss"/>
    <w:pitch w:val="variable"/>
    <w:sig w:usb0="E7000EFF" w:usb1="5200FDFF" w:usb2="0A042021" w:usb3="00000000" w:csb0="000001BF" w:csb1="00000000"/>
  </w:font>
  <w:font w:name="Lohit Hindi">
    <w:altName w:val="Cambria"/>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E7CC38" w14:textId="77777777" w:rsidR="006D0F3D" w:rsidRDefault="006D0F3D" w:rsidP="0026036E">
      <w:pPr>
        <w:spacing w:line="240" w:lineRule="auto"/>
      </w:pPr>
      <w:r>
        <w:separator/>
      </w:r>
    </w:p>
  </w:footnote>
  <w:footnote w:type="continuationSeparator" w:id="0">
    <w:p w14:paraId="6198F343" w14:textId="77777777" w:rsidR="006D0F3D" w:rsidRDefault="006D0F3D" w:rsidP="0026036E">
      <w:pPr>
        <w:spacing w:line="240" w:lineRule="auto"/>
      </w:pPr>
      <w:r>
        <w:continuationSeparator/>
      </w:r>
    </w:p>
  </w:footnote>
  <w:footnote w:id="1">
    <w:p w14:paraId="6CC36823" w14:textId="77777777" w:rsidR="00F46233" w:rsidRPr="0066011D" w:rsidRDefault="00F46233" w:rsidP="00F46233">
      <w:pPr>
        <w:pStyle w:val="FootnoteText"/>
        <w:rPr>
          <w:sz w:val="16"/>
          <w:szCs w:val="16"/>
        </w:rPr>
      </w:pPr>
      <w:r w:rsidRPr="0066011D">
        <w:rPr>
          <w:rStyle w:val="FootnoteReference"/>
          <w:sz w:val="16"/>
          <w:szCs w:val="16"/>
        </w:rPr>
        <w:footnoteRef/>
      </w:r>
      <w:r w:rsidRPr="0066011D">
        <w:rPr>
          <w:sz w:val="16"/>
          <w:szCs w:val="16"/>
        </w:rPr>
        <w:t xml:space="preserve"> TZ202606-041.</w:t>
      </w:r>
    </w:p>
  </w:footnote>
  <w:footnote w:id="2">
    <w:p w14:paraId="1F7F00C6" w14:textId="77777777" w:rsidR="00F46233" w:rsidRPr="0066011D" w:rsidRDefault="00F46233" w:rsidP="00F46233">
      <w:pPr>
        <w:pStyle w:val="FootnoteText"/>
        <w:rPr>
          <w:sz w:val="16"/>
          <w:szCs w:val="16"/>
        </w:rPr>
      </w:pPr>
      <w:r w:rsidRPr="0066011D">
        <w:rPr>
          <w:rStyle w:val="FootnoteReference"/>
          <w:sz w:val="16"/>
          <w:szCs w:val="16"/>
        </w:rPr>
        <w:footnoteRef/>
      </w:r>
      <w:r w:rsidRPr="0066011D">
        <w:rPr>
          <w:sz w:val="16"/>
          <w:szCs w:val="16"/>
        </w:rPr>
        <w:t xml:space="preserve"> Kamerstuk 29 984, </w:t>
      </w:r>
      <w:r w:rsidRPr="0066011D">
        <w:rPr>
          <w:rFonts w:cs="Calibri"/>
          <w:sz w:val="16"/>
          <w:szCs w:val="16"/>
        </w:rPr>
        <w:t>Nr. 1283.</w:t>
      </w:r>
    </w:p>
  </w:footnote>
  <w:footnote w:id="3">
    <w:p w14:paraId="664D81B8" w14:textId="77777777" w:rsidR="00F46233" w:rsidRPr="00BC2415" w:rsidRDefault="00F46233" w:rsidP="00F46233">
      <w:pPr>
        <w:pStyle w:val="FootnoteText"/>
      </w:pPr>
      <w:r w:rsidRPr="0066011D">
        <w:rPr>
          <w:rStyle w:val="FootnoteReference"/>
          <w:sz w:val="16"/>
          <w:szCs w:val="16"/>
        </w:rPr>
        <w:footnoteRef/>
      </w:r>
      <w:r w:rsidRPr="0066011D">
        <w:rPr>
          <w:sz w:val="16"/>
          <w:szCs w:val="16"/>
        </w:rPr>
        <w:t xml:space="preserve"> 2026Z10067, </w:t>
      </w:r>
      <w:hyperlink r:id="rId1" w:history="1">
        <w:r w:rsidRPr="0066011D">
          <w:rPr>
            <w:rStyle w:val="Hyperlink"/>
            <w:sz w:val="16"/>
            <w:szCs w:val="16"/>
          </w:rPr>
          <w:t>https://www.tweedekamer.nl/downloads/document?id=2026D22661</w:t>
        </w:r>
      </w:hyperlink>
      <w:r w:rsidRPr="0066011D">
        <w:rPr>
          <w:sz w:val="16"/>
          <w:szCs w:val="16"/>
        </w:rPr>
        <w:t>.</w:t>
      </w:r>
    </w:p>
  </w:footnote>
  <w:footnote w:id="4">
    <w:p w14:paraId="46766F39" w14:textId="77777777" w:rsidR="00F46233" w:rsidRPr="009C7990" w:rsidRDefault="00F46233" w:rsidP="00F46233">
      <w:pPr>
        <w:pStyle w:val="FootnoteText"/>
        <w:rPr>
          <w:sz w:val="18"/>
          <w:szCs w:val="18"/>
        </w:rPr>
      </w:pPr>
      <w:r w:rsidRPr="009C7990">
        <w:rPr>
          <w:rStyle w:val="FootnoteReference"/>
          <w:sz w:val="16"/>
          <w:szCs w:val="16"/>
        </w:rPr>
        <w:footnoteRef/>
      </w:r>
      <w:r w:rsidRPr="009C7990">
        <w:rPr>
          <w:sz w:val="16"/>
          <w:szCs w:val="16"/>
        </w:rPr>
        <w:t xml:space="preserve"> Kamerstuk 29</w:t>
      </w:r>
      <w:r>
        <w:rPr>
          <w:sz w:val="16"/>
          <w:szCs w:val="16"/>
        </w:rPr>
        <w:t xml:space="preserve"> </w:t>
      </w:r>
      <w:r w:rsidRPr="009C7990">
        <w:rPr>
          <w:sz w:val="16"/>
          <w:szCs w:val="16"/>
        </w:rPr>
        <w:t xml:space="preserve">984, </w:t>
      </w:r>
      <w:r>
        <w:rPr>
          <w:sz w:val="16"/>
          <w:szCs w:val="16"/>
        </w:rPr>
        <w:t>N</w:t>
      </w:r>
      <w:r w:rsidRPr="009C7990">
        <w:rPr>
          <w:sz w:val="16"/>
          <w:szCs w:val="16"/>
        </w:rPr>
        <w:t>r.</w:t>
      </w:r>
      <w:r>
        <w:rPr>
          <w:sz w:val="16"/>
          <w:szCs w:val="16"/>
        </w:rPr>
        <w:t xml:space="preserve"> </w:t>
      </w:r>
      <w:r w:rsidRPr="009C7990">
        <w:rPr>
          <w:sz w:val="16"/>
          <w:szCs w:val="16"/>
        </w:rPr>
        <w:t>1288.</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2F1590" w14:textId="77777777" w:rsidR="00F95C2E" w:rsidRDefault="00CC1D69">
    <w:r>
      <w:rPr>
        <w:noProof/>
        <w:lang w:val="en-GB" w:eastAsia="en-GB"/>
      </w:rPr>
      <mc:AlternateContent>
        <mc:Choice Requires="wps">
          <w:drawing>
            <wp:anchor distT="0" distB="0" distL="0" distR="0" simplePos="0" relativeHeight="251659264" behindDoc="0" locked="1" layoutInCell="1" allowOverlap="1" wp14:anchorId="5BD1287F" wp14:editId="020B81E2">
              <wp:simplePos x="5903595" y="1907539"/>
              <wp:positionH relativeFrom="page">
                <wp:posOffset>5903595</wp:posOffset>
              </wp:positionH>
              <wp:positionV relativeFrom="paragraph">
                <wp:posOffset>1907539</wp:posOffset>
              </wp:positionV>
              <wp:extent cx="1259840" cy="7991475"/>
              <wp:effectExtent l="0" t="0" r="0" b="0"/>
              <wp:wrapNone/>
              <wp:docPr id="1" name="7268d852-823c-11ee-8554-0242ac12000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0D9D3922" w14:textId="77777777" w:rsidR="00F95C2E" w:rsidRDefault="00CC1D69">
                          <w:pPr>
                            <w:pStyle w:val="AfzendgegevensKop"/>
                          </w:pPr>
                          <w:r>
                            <w:t>Ministerie van Infrastructuur en Waterstaat</w:t>
                          </w:r>
                        </w:p>
                        <w:p w14:paraId="0728F030" w14:textId="77777777" w:rsidR="00E6728A" w:rsidRDefault="00E6728A" w:rsidP="00E6728A"/>
                        <w:p w14:paraId="651CDEAD" w14:textId="77777777" w:rsidR="00E6728A" w:rsidRDefault="00E6728A" w:rsidP="00E6728A">
                          <w:pPr>
                            <w:pStyle w:val="Referentiegegevenskop"/>
                          </w:pPr>
                          <w:r>
                            <w:t>Kenmerk</w:t>
                          </w:r>
                        </w:p>
                        <w:p w14:paraId="1F978052" w14:textId="77777777" w:rsidR="00E6728A" w:rsidRPr="00E6728A" w:rsidRDefault="00E6728A" w:rsidP="00E6728A">
                          <w:pPr>
                            <w:pStyle w:val="Referentiegegevenskop"/>
                            <w:rPr>
                              <w:b w:val="0"/>
                              <w:bCs/>
                            </w:rPr>
                          </w:pPr>
                          <w:r w:rsidRPr="00E6728A">
                            <w:rPr>
                              <w:b w:val="0"/>
                              <w:bCs/>
                            </w:rPr>
                            <w:t>IENW/BSK-2026/123566</w:t>
                          </w:r>
                        </w:p>
                        <w:p w14:paraId="4D5F8923" w14:textId="77777777" w:rsidR="00E6728A" w:rsidRPr="00E6728A" w:rsidRDefault="00E6728A" w:rsidP="00E6728A"/>
                      </w:txbxContent>
                    </wps:txbx>
                    <wps:bodyPr vert="horz" wrap="square" lIns="0" tIns="0" rIns="0" bIns="0" anchor="t" anchorCtr="0"/>
                  </wps:wsp>
                </a:graphicData>
              </a:graphic>
            </wp:anchor>
          </w:drawing>
        </mc:Choice>
        <mc:Fallback>
          <w:pict>
            <v:shapetype w14:anchorId="5BD1287F" id="_x0000_t202" coordsize="21600,21600" o:spt="202" path="m,l,21600r21600,l21600,xe">
              <v:stroke joinstyle="miter"/>
              <v:path gradientshapeok="t" o:connecttype="rect"/>
            </v:shapetype>
            <v:shape id="7268d852-823c-11ee-8554-0242ac120003" o:spid="_x0000_s1026" type="#_x0000_t202" style="position:absolute;margin-left:464.85pt;margin-top:150.2pt;width:99.2pt;height:629.25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" filled="f" stroked="f">
              <v:textbox inset="0,0,0,0">
                <w:txbxContent>
                  <w:p w14:paraId="0D9D3922" w14:textId="77777777" w:rsidR="00F95C2E" w:rsidRDefault="00CC1D69">
                    <w:pPr>
                      <w:pStyle w:val="AfzendgegevensKop"/>
                    </w:pPr>
                    <w:r>
                      <w:t>Ministerie van Infrastructuur en Waterstaat</w:t>
                    </w:r>
                  </w:p>
                  <w:p w14:paraId="0728F030" w14:textId="77777777" w:rsidR="00E6728A" w:rsidRDefault="00E6728A" w:rsidP="00E6728A"/>
                  <w:p w14:paraId="651CDEAD" w14:textId="77777777" w:rsidR="00E6728A" w:rsidRDefault="00E6728A" w:rsidP="00E6728A">
                    <w:pPr>
                      <w:pStyle w:val="Referentiegegevenskop"/>
                    </w:pPr>
                    <w:r>
                      <w:t>Kenmerk</w:t>
                    </w:r>
                  </w:p>
                  <w:p w14:paraId="1F978052" w14:textId="77777777" w:rsidR="00E6728A" w:rsidRPr="00E6728A" w:rsidRDefault="00E6728A" w:rsidP="00E6728A">
                    <w:pPr>
                      <w:pStyle w:val="Referentiegegevenskop"/>
                      <w:rPr>
                        <w:b w:val="0"/>
                        <w:bCs/>
                      </w:rPr>
                    </w:pPr>
                    <w:r w:rsidRPr="00E6728A">
                      <w:rPr>
                        <w:b w:val="0"/>
                        <w:bCs/>
                      </w:rPr>
                      <w:t>IENW/BSK-2026/123566</w:t>
                    </w:r>
                  </w:p>
                  <w:p w14:paraId="4D5F8923" w14:textId="77777777" w:rsidR="00E6728A" w:rsidRPr="00E6728A" w:rsidRDefault="00E6728A" w:rsidP="00E6728A"/>
                </w:txbxContent>
              </v:textbox>
              <w10:wrap anchorx="page"/>
              <w10:anchorlock/>
            </v:shape>
          </w:pict>
        </mc:Fallback>
      </mc:AlternateContent>
    </w:r>
    <w:r>
      <w:rPr>
        <w:noProof/>
        <w:lang w:val="en-GB" w:eastAsia="en-GB"/>
      </w:rPr>
      <mc:AlternateContent>
        <mc:Choice Requires="wps">
          <w:drawing>
            <wp:anchor distT="0" distB="0" distL="0" distR="0" simplePos="0" relativeHeight="251660288" behindDoc="0" locked="1" layoutInCell="1" allowOverlap="1" wp14:anchorId="0E82643E" wp14:editId="3B4C474A">
              <wp:simplePos x="5903595" y="10223500"/>
              <wp:positionH relativeFrom="page">
                <wp:posOffset>5903595</wp:posOffset>
              </wp:positionH>
              <wp:positionV relativeFrom="paragraph">
                <wp:posOffset>10223500</wp:posOffset>
              </wp:positionV>
              <wp:extent cx="1257300" cy="180975"/>
              <wp:effectExtent l="0" t="0" r="0" b="0"/>
              <wp:wrapNone/>
              <wp:docPr id="2" name="7268d871-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61CFF9B7" w14:textId="77777777" w:rsidR="00F95C2E" w:rsidRDefault="00CC1D69">
                          <w:pPr>
                            <w:pStyle w:val="Referentiegegevens"/>
                          </w:pPr>
                          <w:r>
                            <w:t xml:space="preserve">Page </w:t>
                          </w:r>
                          <w:r>
                            <w:fldChar w:fldCharType="begin"/>
                          </w:r>
                          <w:r>
                            <w:instrText>PAGE</w:instrText>
                          </w:r>
                          <w:r>
                            <w:fldChar w:fldCharType="separate"/>
                          </w:r>
                          <w:r>
                            <w:rPr>
                              <w:noProof/>
                            </w:rPr>
                            <w:t>1</w:t>
                          </w:r>
                          <w:r>
                            <w:fldChar w:fldCharType="end"/>
                          </w:r>
                          <w:r>
                            <w:t xml:space="preserve"> of </w:t>
                          </w:r>
                          <w:r>
                            <w:fldChar w:fldCharType="begin"/>
                          </w:r>
                          <w:r>
                            <w:instrText>NUMPAGES</w:instrText>
                          </w:r>
                          <w:r>
                            <w:fldChar w:fldCharType="separate"/>
                          </w:r>
                          <w:r>
                            <w:rPr>
                              <w:noProof/>
                            </w:rPr>
                            <w:t>1</w:t>
                          </w:r>
                          <w:r>
                            <w:fldChar w:fldCharType="end"/>
                          </w:r>
                        </w:p>
                      </w:txbxContent>
                    </wps:txbx>
                    <wps:bodyPr vert="horz" wrap="square" lIns="0" tIns="0" rIns="0" bIns="0" anchor="t" anchorCtr="0"/>
                  </wps:wsp>
                </a:graphicData>
              </a:graphic>
            </wp:anchor>
          </w:drawing>
        </mc:Choice>
        <mc:Fallback>
          <w:pict>
            <v:shape w14:anchorId="0E82643E" id="7268d871-823c-11ee-8554-0242ac120003" o:spid="_x0000_s1027" type="#_x0000_t202" style="position:absolute;margin-left:464.85pt;margin-top:805pt;width:99pt;height:14.25pt;z-index:2516602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" filled="f" stroked="f">
              <v:textbox inset="0,0,0,0">
                <w:txbxContent>
                  <w:p w14:paraId="61CFF9B7" w14:textId="77777777" w:rsidR="00F95C2E" w:rsidRDefault="00CC1D69">
                    <w:pPr>
                      <w:pStyle w:val="Referentiegegevens"/>
                    </w:pPr>
                    <w:r>
                      <w:t xml:space="preserve">Page </w:t>
                    </w:r>
                    <w:r>
                      <w:fldChar w:fldCharType="begin"/>
                    </w:r>
                    <w:r>
                      <w:instrText>PAGE</w:instrText>
                    </w:r>
                    <w:r>
                      <w:fldChar w:fldCharType="separate"/>
                    </w:r>
                    <w:r>
                      <w:rPr>
                        <w:noProof/>
                      </w:rPr>
                      <w:t>1</w:t>
                    </w:r>
                    <w:r>
                      <w:fldChar w:fldCharType="end"/>
                    </w:r>
                    <w:r>
                      <w:t xml:space="preserve"> of </w:t>
                    </w:r>
                    <w:r>
                      <w:fldChar w:fldCharType="begin"/>
                    </w:r>
                    <w:r>
                      <w:instrText>NUMPAGES</w:instrText>
                    </w:r>
                    <w:r>
                      <w:fldChar w:fldCharType="separate"/>
                    </w:r>
                    <w:r>
                      <w:rPr>
                        <w:noProof/>
                      </w:rPr>
                      <w:t>1</w:t>
                    </w:r>
                    <w:r>
                      <w:fldChar w:fldCharType="end"/>
                    </w:r>
                  </w:p>
                </w:txbxContent>
              </v:textbox>
              <w10:wrap anchorx="page"/>
              <w10:anchorlock/>
            </v:shape>
          </w:pict>
        </mc:Fallback>
      </mc:AlternateContent>
    </w:r>
    <w:r>
      <w:rPr>
        <w:noProof/>
        <w:lang w:val="en-GB" w:eastAsia="en-GB"/>
      </w:rPr>
      <mc:AlternateContent>
        <mc:Choice Requires="wps">
          <w:drawing>
            <wp:anchor distT="0" distB="0" distL="0" distR="0" simplePos="0" relativeHeight="251661312" behindDoc="0" locked="1" layoutInCell="1" allowOverlap="1" wp14:anchorId="7857A52A" wp14:editId="556840CE">
              <wp:simplePos x="1007744" y="10223500"/>
              <wp:positionH relativeFrom="page">
                <wp:posOffset>1007744</wp:posOffset>
              </wp:positionH>
              <wp:positionV relativeFrom="paragraph">
                <wp:posOffset>10223500</wp:posOffset>
              </wp:positionV>
              <wp:extent cx="1800225" cy="180975"/>
              <wp:effectExtent l="0" t="0" r="0" b="0"/>
              <wp:wrapNone/>
              <wp:docPr id="3" name="726221f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16908D2A" w14:textId="77777777" w:rsidR="00F95C2E" w:rsidRDefault="00F95C2E"/>
                      </w:txbxContent>
                    </wps:txbx>
                    <wps:bodyPr vert="horz" wrap="square" lIns="0" tIns="0" rIns="0" bIns="0" anchor="t" anchorCtr="0"/>
                  </wps:wsp>
                </a:graphicData>
              </a:graphic>
            </wp:anchor>
          </w:drawing>
        </mc:Choice>
        <mc:Fallback>
          <w:pict>
            <v:shape w14:anchorId="7857A52A" id="726221f1-823c-11ee-8554-0242ac120003" o:spid="_x0000_s1028" type="#_x0000_t202" style="position:absolute;margin-left:79.35pt;margin-top:805pt;width:141.75pt;height:14.25pt;z-index:2516613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A9+7y2+AQAAUwMAAA4AAAAAAAAAAAAAAAAA&#10;LgIAAGRycy9lMm9Eb2MueG1sUEsBAi0AFAAGAAgAAAAhACaO22jhAAAADQEAAA8AAAAAAAAAAAAA&#10;AAAAGAQAAGRycy9kb3ducmV2LnhtbFBLBQYAAAAABAAEAPMAAAAmBQAAAAA=&#10;" filled="f" stroked="f">
              <v:textbox inset="0,0,0,0">
                <w:txbxContent>
                  <w:p w14:paraId="16908D2A" w14:textId="77777777" w:rsidR="00F95C2E" w:rsidRDefault="00F95C2E"/>
                </w:txbxContent>
              </v:textbox>
              <w10:wrap anchorx="page"/>
              <w10:anchorlock/>
            </v:shape>
          </w:pict>
        </mc:Fallback>
      </mc:AlternateContent>
    </w:r>
    <w:r>
      <w:rPr>
        <w:noProof/>
        <w:lang w:val="en-GB" w:eastAsia="en-GB"/>
      </w:rPr>
      <mc:AlternateContent>
        <mc:Choice Requires="wps">
          <w:drawing>
            <wp:anchor distT="0" distB="0" distL="0" distR="0" simplePos="0" relativeHeight="251662336" behindDoc="0" locked="1" layoutInCell="1" allowOverlap="1" wp14:anchorId="1B8B051E" wp14:editId="3F50010D">
              <wp:simplePos x="1007744" y="1199515"/>
              <wp:positionH relativeFrom="page">
                <wp:posOffset>1007744</wp:posOffset>
              </wp:positionH>
              <wp:positionV relativeFrom="paragraph">
                <wp:posOffset>1199515</wp:posOffset>
              </wp:positionV>
              <wp:extent cx="2381250" cy="285750"/>
              <wp:effectExtent l="0" t="0" r="0" b="0"/>
              <wp:wrapNone/>
              <wp:docPr id="4" name="726e58e4-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65C28B50" w14:textId="77777777" w:rsidR="00F95C2E" w:rsidRDefault="00F95C2E"/>
                      </w:txbxContent>
                    </wps:txbx>
                    <wps:bodyPr vert="horz" wrap="square" lIns="0" tIns="0" rIns="0" bIns="0" anchor="t" anchorCtr="0"/>
                  </wps:wsp>
                </a:graphicData>
              </a:graphic>
            </wp:anchor>
          </w:drawing>
        </mc:Choice>
        <mc:Fallback>
          <w:pict>
            <v:shape w14:anchorId="1B8B051E" id="726e58e4-823c-11ee-8554-0242ac120003" o:spid="_x0000_s1029" type="#_x0000_t202" style="position:absolute;margin-left:79.35pt;margin-top:94.45pt;width:187.5pt;height:22.5pt;z-index:2516623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R4C3y74BAABTAwAADgAAAAAAAAAAAAAAAAAu&#10;AgAAZHJzL2Uyb0RvYy54bWxQSwECLQAUAAYACAAAACEAPPsda+AAAAALAQAADwAAAAAAAAAAAAAA&#10;AAAYBAAAZHJzL2Rvd25yZXYueG1sUEsFBgAAAAAEAAQA8wAAACUFAAAAAA==&#10;" filled="f" stroked="f">
              <v:textbox inset="0,0,0,0">
                <w:txbxContent>
                  <w:p w14:paraId="65C28B50" w14:textId="77777777" w:rsidR="00F95C2E" w:rsidRDefault="00F95C2E"/>
                </w:txbxContent>
              </v:textbox>
              <w10:wrap anchorx="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563E33" w14:textId="77777777" w:rsidR="00F95C2E" w:rsidRDefault="00CC1D69">
    <w:pPr>
      <w:spacing w:after="7029" w:line="14" w:lineRule="exact"/>
    </w:pPr>
    <w:r>
      <w:rPr>
        <w:noProof/>
        <w:lang w:val="en-GB" w:eastAsia="en-GB"/>
      </w:rPr>
      <mc:AlternateContent>
        <mc:Choice Requires="wps">
          <w:drawing>
            <wp:anchor distT="0" distB="0" distL="0" distR="0" simplePos="0" relativeHeight="251663360" behindDoc="0" locked="1" layoutInCell="1" allowOverlap="1" wp14:anchorId="7B452F8D" wp14:editId="283E40A4">
              <wp:simplePos x="1007744" y="10223500"/>
              <wp:positionH relativeFrom="page">
                <wp:posOffset>1007744</wp:posOffset>
              </wp:positionH>
              <wp:positionV relativeFrom="paragraph">
                <wp:posOffset>10223500</wp:posOffset>
              </wp:positionV>
              <wp:extent cx="1800225" cy="180975"/>
              <wp:effectExtent l="0" t="0" r="0" b="0"/>
              <wp:wrapNone/>
              <wp:docPr id="5" name="7262218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636D7601" w14:textId="77777777" w:rsidR="00F95C2E" w:rsidRDefault="00F95C2E"/>
                      </w:txbxContent>
                    </wps:txbx>
                    <wps:bodyPr vert="horz" wrap="square" lIns="0" tIns="0" rIns="0" bIns="0" anchor="t" anchorCtr="0"/>
                  </wps:wsp>
                </a:graphicData>
              </a:graphic>
            </wp:anchor>
          </w:drawing>
        </mc:Choice>
        <mc:Fallback>
          <w:pict>
            <v:shapetype w14:anchorId="7B452F8D" id="_x0000_t202" coordsize="21600,21600" o:spt="202" path="m,l,21600r21600,l21600,xe">
              <v:stroke joinstyle="miter"/>
              <v:path gradientshapeok="t" o:connecttype="rect"/>
            </v:shapetype>
            <v:shape id="72622181-823c-11ee-8554-0242ac120003" o:spid="_x0000_s1030" type="#_x0000_t202" style="position:absolute;margin-left:79.35pt;margin-top:805pt;width:141.75pt;height:14.25pt;z-index:2516633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H0fF6W+AQAAUwMAAA4AAAAAAAAAAAAAAAAA&#10;LgIAAGRycy9lMm9Eb2MueG1sUEsBAi0AFAAGAAgAAAAhACaO22jhAAAADQEAAA8AAAAAAAAAAAAA&#10;AAAAGAQAAGRycy9kb3ducmV2LnhtbFBLBQYAAAAABAAEAPMAAAAmBQAAAAA=&#10;" filled="f" stroked="f">
              <v:textbox inset="0,0,0,0">
                <w:txbxContent>
                  <w:p w14:paraId="636D7601" w14:textId="77777777" w:rsidR="00F95C2E" w:rsidRDefault="00F95C2E"/>
                </w:txbxContent>
              </v:textbox>
              <w10:wrap anchorx="page"/>
              <w10:anchorlock/>
            </v:shape>
          </w:pict>
        </mc:Fallback>
      </mc:AlternateContent>
    </w:r>
    <w:r>
      <w:rPr>
        <w:noProof/>
        <w:lang w:val="en-GB" w:eastAsia="en-GB"/>
      </w:rPr>
      <mc:AlternateContent>
        <mc:Choice Requires="wps">
          <w:drawing>
            <wp:anchor distT="0" distB="0" distL="0" distR="0" simplePos="0" relativeHeight="251664384" behindDoc="0" locked="1" layoutInCell="1" allowOverlap="1" wp14:anchorId="77429656" wp14:editId="508E5B60">
              <wp:simplePos x="5921375" y="10223500"/>
              <wp:positionH relativeFrom="page">
                <wp:posOffset>5921375</wp:posOffset>
              </wp:positionH>
              <wp:positionV relativeFrom="paragraph">
                <wp:posOffset>10223500</wp:posOffset>
              </wp:positionV>
              <wp:extent cx="1257300" cy="180975"/>
              <wp:effectExtent l="0" t="0" r="0" b="0"/>
              <wp:wrapNone/>
              <wp:docPr id="6" name="7268d813-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49C02CD6" w14:textId="6BB0A272" w:rsidR="00F95C2E" w:rsidRDefault="00CC1D69">
                          <w:pPr>
                            <w:pStyle w:val="Referentiegegevens"/>
                          </w:pPr>
                          <w:r>
                            <w:t xml:space="preserve">Page </w:t>
                          </w:r>
                          <w:r>
                            <w:fldChar w:fldCharType="begin"/>
                          </w:r>
                          <w:r>
                            <w:instrText>PAGE</w:instrText>
                          </w:r>
                          <w:r>
                            <w:fldChar w:fldCharType="separate"/>
                          </w:r>
                          <w:r w:rsidR="007E5E39">
                            <w:rPr>
                              <w:noProof/>
                            </w:rPr>
                            <w:t>1</w:t>
                          </w:r>
                          <w:r>
                            <w:fldChar w:fldCharType="end"/>
                          </w:r>
                          <w:r>
                            <w:t xml:space="preserve"> of </w:t>
                          </w:r>
                          <w:r>
                            <w:fldChar w:fldCharType="begin"/>
                          </w:r>
                          <w:r>
                            <w:instrText>NUMPAGES</w:instrText>
                          </w:r>
                          <w:r>
                            <w:fldChar w:fldCharType="separate"/>
                          </w:r>
                          <w:r w:rsidR="007E5E39">
                            <w:rPr>
                              <w:noProof/>
                            </w:rPr>
                            <w:t>1</w:t>
                          </w:r>
                          <w:r>
                            <w:fldChar w:fldCharType="end"/>
                          </w:r>
                        </w:p>
                      </w:txbxContent>
                    </wps:txbx>
                    <wps:bodyPr vert="horz" wrap="square" lIns="0" tIns="0" rIns="0" bIns="0" anchor="t" anchorCtr="0"/>
                  </wps:wsp>
                </a:graphicData>
              </a:graphic>
            </wp:anchor>
          </w:drawing>
        </mc:Choice>
        <mc:Fallback>
          <w:pict>
            <v:shape w14:anchorId="77429656" id="7268d813-823c-11ee-8554-0242ac120003" o:spid="_x0000_s1031" type="#_x0000_t202" style="position:absolute;margin-left:466.25pt;margin-top:805pt;width:99pt;height:14.25pt;z-index:2516643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" filled="f" stroked="f">
              <v:textbox inset="0,0,0,0">
                <w:txbxContent>
                  <w:p w14:paraId="49C02CD6" w14:textId="6BB0A272" w:rsidR="00F95C2E" w:rsidRDefault="00CC1D69">
                    <w:pPr>
                      <w:pStyle w:val="Referentiegegevens"/>
                    </w:pPr>
                    <w:r>
                      <w:t xml:space="preserve">Page </w:t>
                    </w:r>
                    <w:r>
                      <w:fldChar w:fldCharType="begin"/>
                    </w:r>
                    <w:r>
                      <w:instrText>PAGE</w:instrText>
                    </w:r>
                    <w:r>
                      <w:fldChar w:fldCharType="separate"/>
                    </w:r>
                    <w:r w:rsidR="007E5E39">
                      <w:rPr>
                        <w:noProof/>
                      </w:rPr>
                      <w:t>1</w:t>
                    </w:r>
                    <w:r>
                      <w:fldChar w:fldCharType="end"/>
                    </w:r>
                    <w:r>
                      <w:t xml:space="preserve"> of </w:t>
                    </w:r>
                    <w:r>
                      <w:fldChar w:fldCharType="begin"/>
                    </w:r>
                    <w:r>
                      <w:instrText>NUMPAGES</w:instrText>
                    </w:r>
                    <w:r>
                      <w:fldChar w:fldCharType="separate"/>
                    </w:r>
                    <w:r w:rsidR="007E5E39">
                      <w:rPr>
                        <w:noProof/>
                      </w:rPr>
                      <w:t>1</w:t>
                    </w:r>
                    <w:r>
                      <w:fldChar w:fldCharType="end"/>
                    </w:r>
                  </w:p>
                </w:txbxContent>
              </v:textbox>
              <w10:wrap anchorx="page"/>
              <w10:anchorlock/>
            </v:shape>
          </w:pict>
        </mc:Fallback>
      </mc:AlternateContent>
    </w:r>
    <w:r>
      <w:rPr>
        <w:noProof/>
        <w:lang w:val="en-GB" w:eastAsia="en-GB"/>
      </w:rPr>
      <mc:AlternateContent>
        <mc:Choice Requires="wps">
          <w:drawing>
            <wp:anchor distT="0" distB="0" distL="0" distR="0" simplePos="0" relativeHeight="251665408" behindDoc="0" locked="1" layoutInCell="1" allowOverlap="1" wp14:anchorId="00544EB7" wp14:editId="3D5C77FB">
              <wp:simplePos x="5921375" y="1943735"/>
              <wp:positionH relativeFrom="page">
                <wp:posOffset>5921375</wp:posOffset>
              </wp:positionH>
              <wp:positionV relativeFrom="paragraph">
                <wp:posOffset>1943735</wp:posOffset>
              </wp:positionV>
              <wp:extent cx="1259840" cy="8009890"/>
              <wp:effectExtent l="0" t="0" r="0" b="0"/>
              <wp:wrapNone/>
              <wp:docPr id="7" name="7268d739-823c-11ee-8554-0242ac12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4164946C" w14:textId="77777777" w:rsidR="00F95C2E" w:rsidRDefault="00CC1D69">
                          <w:pPr>
                            <w:pStyle w:val="AfzendgegevensKop"/>
                          </w:pPr>
                          <w:r>
                            <w:t>Ministerie van Infrastructuur en Waterstaat</w:t>
                          </w:r>
                        </w:p>
                        <w:p w14:paraId="4A9ECD13" w14:textId="77777777" w:rsidR="00F95C2E" w:rsidRDefault="00F95C2E">
                          <w:pPr>
                            <w:pStyle w:val="WitregelW1"/>
                          </w:pPr>
                        </w:p>
                        <w:p w14:paraId="492E2393" w14:textId="77777777" w:rsidR="00F95C2E" w:rsidRDefault="00CC1D69">
                          <w:pPr>
                            <w:pStyle w:val="Afzendgegevens"/>
                          </w:pPr>
                          <w:r>
                            <w:t>Rijnstraat 8</w:t>
                          </w:r>
                        </w:p>
                        <w:p w14:paraId="0A1797CC" w14:textId="1F74A1E8" w:rsidR="00F95C2E" w:rsidRPr="00174A86" w:rsidRDefault="00CC1D69">
                          <w:pPr>
                            <w:pStyle w:val="Afzendgegevens"/>
                            <w:rPr>
                              <w:lang w:val="de-DE"/>
                            </w:rPr>
                          </w:pPr>
                          <w:r w:rsidRPr="00174A86">
                            <w:rPr>
                              <w:lang w:val="de-DE"/>
                            </w:rPr>
                            <w:t xml:space="preserve">2515 </w:t>
                          </w:r>
                          <w:r w:rsidR="00E6728A" w:rsidRPr="00174A86">
                            <w:rPr>
                              <w:lang w:val="de-DE"/>
                            </w:rPr>
                            <w:t>XP Den</w:t>
                          </w:r>
                          <w:r w:rsidRPr="00174A86">
                            <w:rPr>
                              <w:lang w:val="de-DE"/>
                            </w:rPr>
                            <w:t xml:space="preserve"> Haag</w:t>
                          </w:r>
                        </w:p>
                        <w:p w14:paraId="462714F9" w14:textId="77777777" w:rsidR="00F95C2E" w:rsidRPr="00174A86" w:rsidRDefault="00CC1D69">
                          <w:pPr>
                            <w:pStyle w:val="Afzendgegevens"/>
                            <w:rPr>
                              <w:lang w:val="de-DE"/>
                            </w:rPr>
                          </w:pPr>
                          <w:r w:rsidRPr="00174A86">
                            <w:rPr>
                              <w:lang w:val="de-DE"/>
                            </w:rPr>
                            <w:t>Postbus 20901</w:t>
                          </w:r>
                        </w:p>
                        <w:p w14:paraId="645C6035" w14:textId="77777777" w:rsidR="00F95C2E" w:rsidRPr="00174A86" w:rsidRDefault="00CC1D69">
                          <w:pPr>
                            <w:pStyle w:val="Afzendgegevens"/>
                            <w:rPr>
                              <w:lang w:val="de-DE"/>
                            </w:rPr>
                          </w:pPr>
                          <w:r w:rsidRPr="00174A86">
                            <w:rPr>
                              <w:lang w:val="de-DE"/>
                            </w:rPr>
                            <w:t>2500 EX Den Haag</w:t>
                          </w:r>
                        </w:p>
                        <w:p w14:paraId="46E3C398" w14:textId="77777777" w:rsidR="00F95C2E" w:rsidRPr="00174A86" w:rsidRDefault="00F95C2E">
                          <w:pPr>
                            <w:pStyle w:val="WitregelW1"/>
                            <w:rPr>
                              <w:lang w:val="de-DE"/>
                            </w:rPr>
                          </w:pPr>
                        </w:p>
                        <w:p w14:paraId="2AD37F1A" w14:textId="77777777" w:rsidR="00F95C2E" w:rsidRPr="00174A86" w:rsidRDefault="00CC1D69">
                          <w:pPr>
                            <w:pStyle w:val="Afzendgegevens"/>
                            <w:rPr>
                              <w:lang w:val="de-DE"/>
                            </w:rPr>
                          </w:pPr>
                          <w:r w:rsidRPr="00174A86">
                            <w:rPr>
                              <w:lang w:val="de-DE"/>
                            </w:rPr>
                            <w:t>T   070-456 0000</w:t>
                          </w:r>
                        </w:p>
                        <w:p w14:paraId="0EBFDCF8" w14:textId="77777777" w:rsidR="00F95C2E" w:rsidRDefault="00CC1D69">
                          <w:pPr>
                            <w:pStyle w:val="Afzendgegevens"/>
                          </w:pPr>
                          <w:r>
                            <w:t>F   070-456 1111</w:t>
                          </w:r>
                        </w:p>
                        <w:p w14:paraId="718CC55F" w14:textId="77777777" w:rsidR="00F95C2E" w:rsidRDefault="00F95C2E">
                          <w:pPr>
                            <w:pStyle w:val="WitregelW2"/>
                          </w:pPr>
                        </w:p>
                        <w:p w14:paraId="5F76D750" w14:textId="77777777" w:rsidR="00E6728A" w:rsidRDefault="00E6728A" w:rsidP="00E6728A">
                          <w:pPr>
                            <w:pStyle w:val="Referentiegegevenskop"/>
                          </w:pPr>
                          <w:r>
                            <w:t>Kenmerk</w:t>
                          </w:r>
                        </w:p>
                        <w:p w14:paraId="6D2EFA37" w14:textId="77777777" w:rsidR="00E6728A" w:rsidRPr="00E6728A" w:rsidRDefault="00E6728A" w:rsidP="00E6728A">
                          <w:pPr>
                            <w:pStyle w:val="Referentiegegevenskop"/>
                            <w:rPr>
                              <w:b w:val="0"/>
                              <w:bCs/>
                            </w:rPr>
                          </w:pPr>
                          <w:r w:rsidRPr="00E6728A">
                            <w:rPr>
                              <w:b w:val="0"/>
                              <w:bCs/>
                            </w:rPr>
                            <w:t>IENW/BSK-2026/123566</w:t>
                          </w:r>
                        </w:p>
                        <w:p w14:paraId="7EFEC5CE" w14:textId="77777777" w:rsidR="00E6728A" w:rsidRDefault="00E6728A" w:rsidP="00692DDE">
                          <w:pPr>
                            <w:pStyle w:val="Referentiegegevenskop"/>
                          </w:pPr>
                        </w:p>
                        <w:p w14:paraId="1BBF6598" w14:textId="77777777" w:rsidR="00E6728A" w:rsidRDefault="00E6728A" w:rsidP="00692DDE">
                          <w:pPr>
                            <w:pStyle w:val="Referentiegegevenskop"/>
                          </w:pPr>
                          <w:r>
                            <w:t>B</w:t>
                          </w:r>
                          <w:r w:rsidR="00CC1D69">
                            <w:t>ijlage(n</w:t>
                          </w:r>
                          <w:r>
                            <w:t>)</w:t>
                          </w:r>
                        </w:p>
                        <w:p w14:paraId="6790F078" w14:textId="2D379AC0" w:rsidR="00692DDE" w:rsidRPr="00E6728A" w:rsidRDefault="00E6728A" w:rsidP="00692DDE">
                          <w:pPr>
                            <w:pStyle w:val="Referentiegegevenskop"/>
                            <w:rPr>
                              <w:b w:val="0"/>
                              <w:bCs/>
                            </w:rPr>
                          </w:pPr>
                          <w:r w:rsidRPr="00E6728A">
                            <w:rPr>
                              <w:b w:val="0"/>
                              <w:bCs/>
                            </w:rPr>
                            <w:t>1</w:t>
                          </w:r>
                        </w:p>
                        <w:p w14:paraId="1FE3B517" w14:textId="06FAEAAB" w:rsidR="00E6728A" w:rsidRPr="00E6728A" w:rsidRDefault="00E6728A" w:rsidP="00E6728A">
                          <w:pPr>
                            <w:rPr>
                              <w:b/>
                              <w:bCs/>
                            </w:rPr>
                          </w:pPr>
                        </w:p>
                      </w:txbxContent>
                    </wps:txbx>
                    <wps:bodyPr vert="horz" wrap="square" lIns="0" tIns="0" rIns="0" bIns="0" anchor="t" anchorCtr="0"/>
                  </wps:wsp>
                </a:graphicData>
              </a:graphic>
            </wp:anchor>
          </w:drawing>
        </mc:Choice>
        <mc:Fallback>
          <w:pict>
            <v:shape w14:anchorId="00544EB7" id="7268d739-823c-11ee-8554-0242ac120003" o:spid="_x0000_s1032" type="#_x0000_t202" style="position:absolute;margin-left:466.25pt;margin-top:153.05pt;width:99.2pt;height:630.7pt;z-index:2516654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" filled="f" stroked="f">
              <v:textbox inset="0,0,0,0">
                <w:txbxContent>
                  <w:p w14:paraId="4164946C" w14:textId="77777777" w:rsidR="00F95C2E" w:rsidRDefault="00CC1D69">
                    <w:pPr>
                      <w:pStyle w:val="AfzendgegevensKop"/>
                    </w:pPr>
                    <w:r>
                      <w:t>Ministerie van Infrastructuur en Waterstaat</w:t>
                    </w:r>
                  </w:p>
                  <w:p w14:paraId="4A9ECD13" w14:textId="77777777" w:rsidR="00F95C2E" w:rsidRDefault="00F95C2E">
                    <w:pPr>
                      <w:pStyle w:val="WitregelW1"/>
                    </w:pPr>
                  </w:p>
                  <w:p w14:paraId="492E2393" w14:textId="77777777" w:rsidR="00F95C2E" w:rsidRDefault="00CC1D69">
                    <w:pPr>
                      <w:pStyle w:val="Afzendgegevens"/>
                    </w:pPr>
                    <w:r>
                      <w:t>Rijnstraat 8</w:t>
                    </w:r>
                  </w:p>
                  <w:p w14:paraId="0A1797CC" w14:textId="1F74A1E8" w:rsidR="00F95C2E" w:rsidRPr="00174A86" w:rsidRDefault="00CC1D69">
                    <w:pPr>
                      <w:pStyle w:val="Afzendgegevens"/>
                      <w:rPr>
                        <w:lang w:val="de-DE"/>
                      </w:rPr>
                    </w:pPr>
                    <w:r w:rsidRPr="00174A86">
                      <w:rPr>
                        <w:lang w:val="de-DE"/>
                      </w:rPr>
                      <w:t xml:space="preserve">2515 </w:t>
                    </w:r>
                    <w:r w:rsidR="00E6728A" w:rsidRPr="00174A86">
                      <w:rPr>
                        <w:lang w:val="de-DE"/>
                      </w:rPr>
                      <w:t>XP Den</w:t>
                    </w:r>
                    <w:r w:rsidRPr="00174A86">
                      <w:rPr>
                        <w:lang w:val="de-DE"/>
                      </w:rPr>
                      <w:t xml:space="preserve"> Haag</w:t>
                    </w:r>
                  </w:p>
                  <w:p w14:paraId="462714F9" w14:textId="77777777" w:rsidR="00F95C2E" w:rsidRPr="00174A86" w:rsidRDefault="00CC1D69">
                    <w:pPr>
                      <w:pStyle w:val="Afzendgegevens"/>
                      <w:rPr>
                        <w:lang w:val="de-DE"/>
                      </w:rPr>
                    </w:pPr>
                    <w:r w:rsidRPr="00174A86">
                      <w:rPr>
                        <w:lang w:val="de-DE"/>
                      </w:rPr>
                      <w:t>Postbus 20901</w:t>
                    </w:r>
                  </w:p>
                  <w:p w14:paraId="645C6035" w14:textId="77777777" w:rsidR="00F95C2E" w:rsidRPr="00174A86" w:rsidRDefault="00CC1D69">
                    <w:pPr>
                      <w:pStyle w:val="Afzendgegevens"/>
                      <w:rPr>
                        <w:lang w:val="de-DE"/>
                      </w:rPr>
                    </w:pPr>
                    <w:r w:rsidRPr="00174A86">
                      <w:rPr>
                        <w:lang w:val="de-DE"/>
                      </w:rPr>
                      <w:t>2500 EX Den Haag</w:t>
                    </w:r>
                  </w:p>
                  <w:p w14:paraId="46E3C398" w14:textId="77777777" w:rsidR="00F95C2E" w:rsidRPr="00174A86" w:rsidRDefault="00F95C2E">
                    <w:pPr>
                      <w:pStyle w:val="WitregelW1"/>
                      <w:rPr>
                        <w:lang w:val="de-DE"/>
                      </w:rPr>
                    </w:pPr>
                  </w:p>
                  <w:p w14:paraId="2AD37F1A" w14:textId="77777777" w:rsidR="00F95C2E" w:rsidRPr="00174A86" w:rsidRDefault="00CC1D69">
                    <w:pPr>
                      <w:pStyle w:val="Afzendgegevens"/>
                      <w:rPr>
                        <w:lang w:val="de-DE"/>
                      </w:rPr>
                    </w:pPr>
                    <w:r w:rsidRPr="00174A86">
                      <w:rPr>
                        <w:lang w:val="de-DE"/>
                      </w:rPr>
                      <w:t>T   070-456 0000</w:t>
                    </w:r>
                  </w:p>
                  <w:p w14:paraId="0EBFDCF8" w14:textId="77777777" w:rsidR="00F95C2E" w:rsidRDefault="00CC1D69">
                    <w:pPr>
                      <w:pStyle w:val="Afzendgegevens"/>
                    </w:pPr>
                    <w:r>
                      <w:t>F   070-456 1111</w:t>
                    </w:r>
                  </w:p>
                  <w:p w14:paraId="718CC55F" w14:textId="77777777" w:rsidR="00F95C2E" w:rsidRDefault="00F95C2E">
                    <w:pPr>
                      <w:pStyle w:val="WitregelW2"/>
                    </w:pPr>
                  </w:p>
                  <w:p w14:paraId="5F76D750" w14:textId="77777777" w:rsidR="00E6728A" w:rsidRDefault="00E6728A" w:rsidP="00E6728A">
                    <w:pPr>
                      <w:pStyle w:val="Referentiegegevenskop"/>
                    </w:pPr>
                    <w:r>
                      <w:t>Kenmerk</w:t>
                    </w:r>
                  </w:p>
                  <w:p w14:paraId="6D2EFA37" w14:textId="77777777" w:rsidR="00E6728A" w:rsidRPr="00E6728A" w:rsidRDefault="00E6728A" w:rsidP="00E6728A">
                    <w:pPr>
                      <w:pStyle w:val="Referentiegegevenskop"/>
                      <w:rPr>
                        <w:b w:val="0"/>
                        <w:bCs/>
                      </w:rPr>
                    </w:pPr>
                    <w:r w:rsidRPr="00E6728A">
                      <w:rPr>
                        <w:b w:val="0"/>
                        <w:bCs/>
                      </w:rPr>
                      <w:t>IENW/BSK-2026/123566</w:t>
                    </w:r>
                  </w:p>
                  <w:p w14:paraId="7EFEC5CE" w14:textId="77777777" w:rsidR="00E6728A" w:rsidRDefault="00E6728A" w:rsidP="00692DDE">
                    <w:pPr>
                      <w:pStyle w:val="Referentiegegevenskop"/>
                    </w:pPr>
                  </w:p>
                  <w:p w14:paraId="1BBF6598" w14:textId="77777777" w:rsidR="00E6728A" w:rsidRDefault="00E6728A" w:rsidP="00692DDE">
                    <w:pPr>
                      <w:pStyle w:val="Referentiegegevenskop"/>
                    </w:pPr>
                    <w:r>
                      <w:t>B</w:t>
                    </w:r>
                    <w:r w:rsidR="00CC1D69">
                      <w:t>ijlage(n</w:t>
                    </w:r>
                    <w:r>
                      <w:t>)</w:t>
                    </w:r>
                  </w:p>
                  <w:p w14:paraId="6790F078" w14:textId="2D379AC0" w:rsidR="00692DDE" w:rsidRPr="00E6728A" w:rsidRDefault="00E6728A" w:rsidP="00692DDE">
                    <w:pPr>
                      <w:pStyle w:val="Referentiegegevenskop"/>
                      <w:rPr>
                        <w:b w:val="0"/>
                        <w:bCs/>
                      </w:rPr>
                    </w:pPr>
                    <w:r w:rsidRPr="00E6728A">
                      <w:rPr>
                        <w:b w:val="0"/>
                        <w:bCs/>
                      </w:rPr>
                      <w:t>1</w:t>
                    </w:r>
                  </w:p>
                  <w:p w14:paraId="1FE3B517" w14:textId="06FAEAAB" w:rsidR="00E6728A" w:rsidRPr="00E6728A" w:rsidRDefault="00E6728A" w:rsidP="00E6728A">
                    <w:pPr>
                      <w:rPr>
                        <w:b/>
                        <w:bCs/>
                      </w:rPr>
                    </w:pPr>
                  </w:p>
                </w:txbxContent>
              </v:textbox>
              <w10:wrap anchorx="page"/>
              <w10:anchorlock/>
            </v:shape>
          </w:pict>
        </mc:Fallback>
      </mc:AlternateContent>
    </w:r>
    <w:r>
      <w:rPr>
        <w:noProof/>
        <w:lang w:val="en-GB" w:eastAsia="en-GB"/>
      </w:rPr>
      <mc:AlternateContent>
        <mc:Choice Requires="wps">
          <w:drawing>
            <wp:anchor distT="0" distB="0" distL="0" distR="0" simplePos="0" relativeHeight="251666432" behindDoc="0" locked="1" layoutInCell="1" allowOverlap="1" wp14:anchorId="1F73A630" wp14:editId="32BB44AC">
              <wp:simplePos x="3527425" y="0"/>
              <wp:positionH relativeFrom="page">
                <wp:posOffset>3527425</wp:posOffset>
              </wp:positionH>
              <wp:positionV relativeFrom="paragraph">
                <wp:posOffset>0</wp:posOffset>
              </wp:positionV>
              <wp:extent cx="467995" cy="1583690"/>
              <wp:effectExtent l="0" t="0" r="0" b="0"/>
              <wp:wrapNone/>
              <wp:docPr id="8" name="7268d758-823c-11ee-8554-0242ac120003"/>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0DFC5404" w14:textId="77777777" w:rsidR="00F95C2E" w:rsidRDefault="00CC1D69">
                          <w:pPr>
                            <w:spacing w:line="240" w:lineRule="auto"/>
                          </w:pPr>
                          <w:r>
                            <w:rPr>
                              <w:noProof/>
                              <w:lang w:val="en-GB" w:eastAsia="en-GB"/>
                            </w:rPr>
                            <w:drawing>
                              <wp:inline distT="0" distB="0" distL="0" distR="0" wp14:anchorId="57EAFD97" wp14:editId="6D0F7680">
                                <wp:extent cx="467995" cy="1583865"/>
                                <wp:effectExtent l="0" t="0" r="0" b="0"/>
                                <wp:docPr id="9" name="Rijkslint" descr="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1F73A630" id="7268d758-823c-11ee-8554-0242ac120003" o:spid="_x0000_s1033" type="#_x0000_t202" style="position:absolute;margin-left:277.75pt;margin-top:0;width:36.85pt;height:124.7pt;z-index:2516664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" filled="f" stroked="f">
              <v:textbox inset="0,0,0,0">
                <w:txbxContent>
                  <w:p w14:paraId="0DFC5404" w14:textId="77777777" w:rsidR="00F95C2E" w:rsidRDefault="00CC1D69">
                    <w:pPr>
                      <w:spacing w:line="240" w:lineRule="auto"/>
                    </w:pPr>
                    <w:r>
                      <w:rPr>
                        <w:noProof/>
                        <w:lang w:val="en-GB" w:eastAsia="en-GB"/>
                      </w:rPr>
                      <w:drawing>
                        <wp:inline distT="0" distB="0" distL="0" distR="0" wp14:anchorId="57EAFD97" wp14:editId="6D0F7680">
                          <wp:extent cx="467995" cy="1583865"/>
                          <wp:effectExtent l="0" t="0" r="0" b="0"/>
                          <wp:docPr id="9" name="Rijkslint" descr="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w10:anchorlock/>
            </v:shape>
          </w:pict>
        </mc:Fallback>
      </mc:AlternateContent>
    </w:r>
    <w:r>
      <w:rPr>
        <w:noProof/>
        <w:lang w:val="en-GB" w:eastAsia="en-GB"/>
      </w:rPr>
      <mc:AlternateContent>
        <mc:Choice Requires="wps">
          <w:drawing>
            <wp:anchor distT="0" distB="0" distL="0" distR="0" simplePos="0" relativeHeight="251667456" behindDoc="0" locked="1" layoutInCell="1" allowOverlap="1" wp14:anchorId="55464E07" wp14:editId="052C50B1">
              <wp:simplePos x="3995420" y="0"/>
              <wp:positionH relativeFrom="page">
                <wp:posOffset>3995420</wp:posOffset>
              </wp:positionH>
              <wp:positionV relativeFrom="paragraph">
                <wp:posOffset>0</wp:posOffset>
              </wp:positionV>
              <wp:extent cx="2339975" cy="1583690"/>
              <wp:effectExtent l="0" t="0" r="0" b="0"/>
              <wp:wrapNone/>
              <wp:docPr id="10" name="7268d778-823c-11ee-8554-0242ac120003"/>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0541F4E1" w14:textId="77777777" w:rsidR="00F95C2E" w:rsidRDefault="00CC1D69">
                          <w:pPr>
                            <w:spacing w:line="240" w:lineRule="auto"/>
                          </w:pPr>
                          <w:r>
                            <w:rPr>
                              <w:noProof/>
                              <w:lang w:val="en-GB" w:eastAsia="en-GB"/>
                            </w:rPr>
                            <w:drawing>
                              <wp:inline distT="0" distB="0" distL="0" distR="0" wp14:anchorId="3CE8C0D8" wp14:editId="483AE487">
                                <wp:extent cx="2339975" cy="1582834"/>
                                <wp:effectExtent l="0" t="0" r="0" b="0"/>
                                <wp:docPr id="11" name="IENM_Brief_aan_Parlement" descr="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55464E07" id="7268d778-823c-11ee-8554-0242ac120003" o:spid="_x0000_s1034" type="#_x0000_t202" style="position:absolute;margin-left:314.6pt;margin-top:0;width:184.25pt;height:124.7pt;z-index:2516674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67dIvBAQAAVQMAAA4AAAAAAAAAAAAAAAAA&#10;LgIAAGRycy9lMm9Eb2MueG1sUEsBAi0AFAAGAAgAAAAhAFjDZz/eAAAACAEAAA8AAAAAAAAAAAAA&#10;AAAAGwQAAGRycy9kb3ducmV2LnhtbFBLBQYAAAAABAAEAPMAAAAmBQAAAAA=&#10;" filled="f" stroked="f">
              <v:textbox inset="0,0,0,0">
                <w:txbxContent>
                  <w:p w14:paraId="0541F4E1" w14:textId="77777777" w:rsidR="00F95C2E" w:rsidRDefault="00CC1D69">
                    <w:pPr>
                      <w:spacing w:line="240" w:lineRule="auto"/>
                    </w:pPr>
                    <w:r>
                      <w:rPr>
                        <w:noProof/>
                        <w:lang w:val="en-GB" w:eastAsia="en-GB"/>
                      </w:rPr>
                      <w:drawing>
                        <wp:inline distT="0" distB="0" distL="0" distR="0" wp14:anchorId="3CE8C0D8" wp14:editId="483AE487">
                          <wp:extent cx="2339975" cy="1582834"/>
                          <wp:effectExtent l="0" t="0" r="0" b="0"/>
                          <wp:docPr id="11" name="IENM_Brief_aan_Parlement" descr="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lang w:val="en-GB" w:eastAsia="en-GB"/>
      </w:rPr>
      <mc:AlternateContent>
        <mc:Choice Requires="wps">
          <w:drawing>
            <wp:anchor distT="0" distB="0" distL="0" distR="0" simplePos="0" relativeHeight="251668480" behindDoc="0" locked="1" layoutInCell="1" allowOverlap="1" wp14:anchorId="10204A3B" wp14:editId="41CC6830">
              <wp:simplePos x="1007744" y="1691639"/>
              <wp:positionH relativeFrom="page">
                <wp:posOffset>1007744</wp:posOffset>
              </wp:positionH>
              <wp:positionV relativeFrom="paragraph">
                <wp:posOffset>1691639</wp:posOffset>
              </wp:positionV>
              <wp:extent cx="3563620" cy="143510"/>
              <wp:effectExtent l="0" t="0" r="0" b="0"/>
              <wp:wrapNone/>
              <wp:docPr id="12" name="7268d797-823c-11ee-8554-0242ac120003"/>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165DE284" w14:textId="77777777" w:rsidR="00F95C2E" w:rsidRDefault="00CC1D69">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10204A3B" id="7268d797-823c-11ee-8554-0242ac120003" o:spid="_x0000_s1035" type="#_x0000_t202" style="position:absolute;margin-left:79.35pt;margin-top:133.2pt;width:280.6pt;height:11.3pt;z-index:2516684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" filled="f" stroked="f">
              <v:textbox inset="0,0,0,0">
                <w:txbxContent>
                  <w:p w14:paraId="165DE284" w14:textId="77777777" w:rsidR="00F95C2E" w:rsidRDefault="00CC1D69">
                    <w:pPr>
                      <w:pStyle w:val="Referentiegegevens"/>
                    </w:pPr>
                    <w:r>
                      <w:t>&gt; Retouradres Postbus 20901 2500 EX  Den Haag</w:t>
                    </w:r>
                  </w:p>
                </w:txbxContent>
              </v:textbox>
              <w10:wrap anchorx="page"/>
              <w10:anchorlock/>
            </v:shape>
          </w:pict>
        </mc:Fallback>
      </mc:AlternateContent>
    </w:r>
    <w:r>
      <w:rPr>
        <w:noProof/>
        <w:lang w:val="en-GB" w:eastAsia="en-GB"/>
      </w:rPr>
      <mc:AlternateContent>
        <mc:Choice Requires="wps">
          <w:drawing>
            <wp:anchor distT="0" distB="0" distL="0" distR="0" simplePos="0" relativeHeight="251669504" behindDoc="0" locked="1" layoutInCell="1" allowOverlap="1" wp14:anchorId="59C5E076" wp14:editId="174105B5">
              <wp:simplePos x="1007744" y="1943735"/>
              <wp:positionH relativeFrom="page">
                <wp:posOffset>1007744</wp:posOffset>
              </wp:positionH>
              <wp:positionV relativeFrom="paragraph">
                <wp:posOffset>1943735</wp:posOffset>
              </wp:positionV>
              <wp:extent cx="3491865" cy="1079500"/>
              <wp:effectExtent l="0" t="0" r="0" b="0"/>
              <wp:wrapNone/>
              <wp:docPr id="13" name="7268d7b6-823c-11ee-8554-0242ac120003"/>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47BC179D" w14:textId="77777777" w:rsidR="00F95C2E" w:rsidRDefault="00CC1D69">
                          <w:r>
                            <w:t>De voorzitter van de Tweede Kamer</w:t>
                          </w:r>
                          <w:r>
                            <w:br/>
                            <w:t>der Staten-Generaal</w:t>
                          </w:r>
                          <w:r>
                            <w:br/>
                            <w:t>Postbus 20018</w:t>
                          </w:r>
                          <w:r>
                            <w:br/>
                            <w:t>2500 EA  DEN HAAG</w:t>
                          </w:r>
                        </w:p>
                      </w:txbxContent>
                    </wps:txbx>
                    <wps:bodyPr vert="horz" wrap="square" lIns="0" tIns="0" rIns="0" bIns="0" anchor="t" anchorCtr="0"/>
                  </wps:wsp>
                </a:graphicData>
              </a:graphic>
            </wp:anchor>
          </w:drawing>
        </mc:Choice>
        <mc:Fallback>
          <w:pict>
            <v:shape w14:anchorId="59C5E076" id="7268d7b6-823c-11ee-8554-0242ac120003" o:spid="_x0000_s1036" type="#_x0000_t202" style="position:absolute;margin-left:79.35pt;margin-top:153.05pt;width:274.95pt;height:85pt;z-index:2516695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" filled="f" stroked="f">
              <v:textbox inset="0,0,0,0">
                <w:txbxContent>
                  <w:p w14:paraId="47BC179D" w14:textId="77777777" w:rsidR="00F95C2E" w:rsidRDefault="00CC1D69">
                    <w:r>
                      <w:t>De voorzitter van de Tweede Kamer</w:t>
                    </w:r>
                    <w:r>
                      <w:br/>
                      <w:t>der Staten-Generaal</w:t>
                    </w:r>
                    <w:r>
                      <w:br/>
                      <w:t>Postbus 20018</w:t>
                    </w:r>
                    <w:r>
                      <w:br/>
                      <w:t>2500 EA  DEN HAAG</w:t>
                    </w:r>
                  </w:p>
                </w:txbxContent>
              </v:textbox>
              <w10:wrap anchorx="page"/>
              <w10:anchorlock/>
            </v:shape>
          </w:pict>
        </mc:Fallback>
      </mc:AlternateContent>
    </w:r>
    <w:r>
      <w:rPr>
        <w:noProof/>
        <w:lang w:val="en-GB" w:eastAsia="en-GB"/>
      </w:rPr>
      <mc:AlternateContent>
        <mc:Choice Requires="wps">
          <w:drawing>
            <wp:anchor distT="0" distB="0" distL="0" distR="0" simplePos="0" relativeHeight="251670528" behindDoc="0" locked="1" layoutInCell="1" allowOverlap="1" wp14:anchorId="3484A761" wp14:editId="6015F7AC">
              <wp:simplePos x="1007744" y="3635375"/>
              <wp:positionH relativeFrom="page">
                <wp:posOffset>1007744</wp:posOffset>
              </wp:positionH>
              <wp:positionV relativeFrom="paragraph">
                <wp:posOffset>3635375</wp:posOffset>
              </wp:positionV>
              <wp:extent cx="4105275" cy="629920"/>
              <wp:effectExtent l="0" t="0" r="0" b="0"/>
              <wp:wrapNone/>
              <wp:docPr id="14" name="7266255e-823c-11ee-8554-0242ac120003"/>
              <wp:cNvGraphicFramePr/>
              <a:graphic xmlns:a="http://schemas.openxmlformats.org/drawingml/2006/main">
                <a:graphicData uri="http://schemas.microsoft.com/office/word/2010/wordprocessingShape">
                  <wps:wsp>
                    <wps:cNvSpPr txBox="1"/>
                    <wps:spPr>
                      <a:xfrm>
                        <a:off x="0" y="0"/>
                        <a:ext cx="4105275" cy="62992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4436E5" w14:paraId="5FBC992F" w14:textId="77777777">
                            <w:trPr>
                              <w:trHeight w:val="200"/>
                            </w:trPr>
                            <w:tc>
                              <w:tcPr>
                                <w:tcW w:w="1140" w:type="dxa"/>
                              </w:tcPr>
                              <w:p w14:paraId="358ADAD8" w14:textId="77777777" w:rsidR="00F95C2E" w:rsidRDefault="00F95C2E"/>
                            </w:tc>
                            <w:tc>
                              <w:tcPr>
                                <w:tcW w:w="5400" w:type="dxa"/>
                              </w:tcPr>
                              <w:p w14:paraId="2AFA4F2F" w14:textId="77777777" w:rsidR="00F95C2E" w:rsidRDefault="00F95C2E"/>
                            </w:tc>
                          </w:tr>
                          <w:tr w:rsidR="004436E5" w14:paraId="717A569D" w14:textId="77777777">
                            <w:trPr>
                              <w:trHeight w:val="240"/>
                            </w:trPr>
                            <w:tc>
                              <w:tcPr>
                                <w:tcW w:w="1140" w:type="dxa"/>
                              </w:tcPr>
                              <w:p w14:paraId="614D9B7B" w14:textId="77777777" w:rsidR="00F95C2E" w:rsidRDefault="00CC1D69">
                                <w:r>
                                  <w:t>Datum</w:t>
                                </w:r>
                              </w:p>
                            </w:tc>
                            <w:tc>
                              <w:tcPr>
                                <w:tcW w:w="5400" w:type="dxa"/>
                              </w:tcPr>
                              <w:p w14:paraId="79529DBD" w14:textId="50E33F49" w:rsidR="00F95C2E" w:rsidRDefault="00692DDE">
                                <w:r>
                                  <w:t>10 juli 2026</w:t>
                                </w:r>
                              </w:p>
                            </w:tc>
                          </w:tr>
                          <w:tr w:rsidR="004436E5" w14:paraId="3FE80A8F" w14:textId="77777777">
                            <w:trPr>
                              <w:trHeight w:val="240"/>
                            </w:trPr>
                            <w:tc>
                              <w:tcPr>
                                <w:tcW w:w="1140" w:type="dxa"/>
                              </w:tcPr>
                              <w:p w14:paraId="7D59C815" w14:textId="77777777" w:rsidR="00F95C2E" w:rsidRDefault="00CC1D69">
                                <w:r>
                                  <w:t>Betreft</w:t>
                                </w:r>
                              </w:p>
                            </w:tc>
                            <w:tc>
                              <w:tcPr>
                                <w:tcW w:w="5400" w:type="dxa"/>
                              </w:tcPr>
                              <w:p w14:paraId="785DC1FD" w14:textId="4D1623EE" w:rsidR="00F95C2E" w:rsidRDefault="00AB7413">
                                <w:r>
                                  <w:t>Proces</w:t>
                                </w:r>
                                <w:r w:rsidR="00A96EB9">
                                  <w:t xml:space="preserve"> Programma Toekomstige Marktordening Spoor (TMS)</w:t>
                                </w:r>
                              </w:p>
                            </w:tc>
                          </w:tr>
                          <w:tr w:rsidR="004436E5" w14:paraId="1A27DA63" w14:textId="77777777">
                            <w:trPr>
                              <w:trHeight w:val="200"/>
                            </w:trPr>
                            <w:tc>
                              <w:tcPr>
                                <w:tcW w:w="1140" w:type="dxa"/>
                              </w:tcPr>
                              <w:p w14:paraId="43E9EF55" w14:textId="77777777" w:rsidR="00F95C2E" w:rsidRDefault="00F95C2E"/>
                            </w:tc>
                            <w:tc>
                              <w:tcPr>
                                <w:tcW w:w="5400" w:type="dxa"/>
                              </w:tcPr>
                              <w:p w14:paraId="008F727D" w14:textId="77777777" w:rsidR="00F95C2E" w:rsidRDefault="00F95C2E"/>
                            </w:tc>
                          </w:tr>
                        </w:tbl>
                        <w:p w14:paraId="05F1CB8E" w14:textId="77777777" w:rsidR="00F95C2E" w:rsidRDefault="00F95C2E"/>
                      </w:txbxContent>
                    </wps:txbx>
                    <wps:bodyPr vert="horz" wrap="square" lIns="0" tIns="0" rIns="0" bIns="0" anchor="t" anchorCtr="0"/>
                  </wps:wsp>
                </a:graphicData>
              </a:graphic>
            </wp:anchor>
          </w:drawing>
        </mc:Choice>
        <mc:Fallback>
          <w:pict>
            <v:shape w14:anchorId="3484A761" id="7266255e-823c-11ee-8554-0242ac120003" o:spid="_x0000_s1037" type="#_x0000_t202" style="position:absolute;margin-left:79.35pt;margin-top:286.25pt;width:323.25pt;height:49.6pt;z-index:2516705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" filled="f" stroked="f">
              <v:textbox inset="0,0,0,0">
                <w:txbxContent>
                  <w:tbl>
                    <w:tblPr>
                      <w:tblW w:w="0" w:type="auto"/>
                      <w:tblLayout w:type="fixed"/>
                      <w:tblLook w:val="07E0" w:firstRow="1" w:lastRow="1" w:firstColumn="1" w:lastColumn="1" w:noHBand="1" w:noVBand="1"/>
                    </w:tblPr>
                    <w:tblGrid>
                      <w:gridCol w:w="1140"/>
                      <w:gridCol w:w="5400"/>
                    </w:tblGrid>
                    <w:tr w:rsidR="004436E5" w14:paraId="5FBC992F" w14:textId="77777777">
                      <w:trPr>
                        <w:trHeight w:val="200"/>
                      </w:trPr>
                      <w:tc>
                        <w:tcPr>
                          <w:tcW w:w="1140" w:type="dxa"/>
                        </w:tcPr>
                        <w:p w14:paraId="358ADAD8" w14:textId="77777777" w:rsidR="00F95C2E" w:rsidRDefault="00F95C2E"/>
                      </w:tc>
                      <w:tc>
                        <w:tcPr>
                          <w:tcW w:w="5400" w:type="dxa"/>
                        </w:tcPr>
                        <w:p w14:paraId="2AFA4F2F" w14:textId="77777777" w:rsidR="00F95C2E" w:rsidRDefault="00F95C2E"/>
                      </w:tc>
                    </w:tr>
                    <w:tr w:rsidR="004436E5" w14:paraId="717A569D" w14:textId="77777777">
                      <w:trPr>
                        <w:trHeight w:val="240"/>
                      </w:trPr>
                      <w:tc>
                        <w:tcPr>
                          <w:tcW w:w="1140" w:type="dxa"/>
                        </w:tcPr>
                        <w:p w14:paraId="614D9B7B" w14:textId="77777777" w:rsidR="00F95C2E" w:rsidRDefault="00CC1D69">
                          <w:r>
                            <w:t>Datum</w:t>
                          </w:r>
                        </w:p>
                      </w:tc>
                      <w:tc>
                        <w:tcPr>
                          <w:tcW w:w="5400" w:type="dxa"/>
                        </w:tcPr>
                        <w:p w14:paraId="79529DBD" w14:textId="50E33F49" w:rsidR="00F95C2E" w:rsidRDefault="00692DDE">
                          <w:r>
                            <w:t>10 juli 2026</w:t>
                          </w:r>
                        </w:p>
                      </w:tc>
                    </w:tr>
                    <w:tr w:rsidR="004436E5" w14:paraId="3FE80A8F" w14:textId="77777777">
                      <w:trPr>
                        <w:trHeight w:val="240"/>
                      </w:trPr>
                      <w:tc>
                        <w:tcPr>
                          <w:tcW w:w="1140" w:type="dxa"/>
                        </w:tcPr>
                        <w:p w14:paraId="7D59C815" w14:textId="77777777" w:rsidR="00F95C2E" w:rsidRDefault="00CC1D69">
                          <w:r>
                            <w:t>Betreft</w:t>
                          </w:r>
                        </w:p>
                      </w:tc>
                      <w:tc>
                        <w:tcPr>
                          <w:tcW w:w="5400" w:type="dxa"/>
                        </w:tcPr>
                        <w:p w14:paraId="785DC1FD" w14:textId="4D1623EE" w:rsidR="00F95C2E" w:rsidRDefault="00AB7413">
                          <w:r>
                            <w:t>Proces</w:t>
                          </w:r>
                          <w:r w:rsidR="00A96EB9">
                            <w:t xml:space="preserve"> Programma Toekomstige Marktordening Spoor (TMS)</w:t>
                          </w:r>
                        </w:p>
                      </w:tc>
                    </w:tr>
                    <w:tr w:rsidR="004436E5" w14:paraId="1A27DA63" w14:textId="77777777">
                      <w:trPr>
                        <w:trHeight w:val="200"/>
                      </w:trPr>
                      <w:tc>
                        <w:tcPr>
                          <w:tcW w:w="1140" w:type="dxa"/>
                        </w:tcPr>
                        <w:p w14:paraId="43E9EF55" w14:textId="77777777" w:rsidR="00F95C2E" w:rsidRDefault="00F95C2E"/>
                      </w:tc>
                      <w:tc>
                        <w:tcPr>
                          <w:tcW w:w="5400" w:type="dxa"/>
                        </w:tcPr>
                        <w:p w14:paraId="008F727D" w14:textId="77777777" w:rsidR="00F95C2E" w:rsidRDefault="00F95C2E"/>
                      </w:tc>
                    </w:tr>
                  </w:tbl>
                  <w:p w14:paraId="05F1CB8E" w14:textId="77777777" w:rsidR="00F95C2E" w:rsidRDefault="00F95C2E"/>
                </w:txbxContent>
              </v:textbox>
              <w10:wrap anchorx="page"/>
              <w10:anchorlock/>
            </v:shape>
          </w:pict>
        </mc:Fallback>
      </mc:AlternateContent>
    </w:r>
    <w:r>
      <w:rPr>
        <w:noProof/>
        <w:lang w:val="en-GB" w:eastAsia="en-GB"/>
      </w:rPr>
      <mc:AlternateContent>
        <mc:Choice Requires="wps">
          <w:drawing>
            <wp:anchor distT="0" distB="0" distL="0" distR="0" simplePos="0" relativeHeight="251671552" behindDoc="0" locked="1" layoutInCell="1" allowOverlap="1" wp14:anchorId="45CB6D9B" wp14:editId="2838B145">
              <wp:simplePos x="1007744" y="1199515"/>
              <wp:positionH relativeFrom="page">
                <wp:posOffset>1007744</wp:posOffset>
              </wp:positionH>
              <wp:positionV relativeFrom="paragraph">
                <wp:posOffset>1199515</wp:posOffset>
              </wp:positionV>
              <wp:extent cx="2381250" cy="285750"/>
              <wp:effectExtent l="0" t="0" r="0" b="0"/>
              <wp:wrapNone/>
              <wp:docPr id="15" name="726e24d6-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252E503D" w14:textId="77777777" w:rsidR="00F95C2E" w:rsidRDefault="00F95C2E"/>
                      </w:txbxContent>
                    </wps:txbx>
                    <wps:bodyPr vert="horz" wrap="square" lIns="0" tIns="0" rIns="0" bIns="0" anchor="t" anchorCtr="0"/>
                  </wps:wsp>
                </a:graphicData>
              </a:graphic>
            </wp:anchor>
          </w:drawing>
        </mc:Choice>
        <mc:Fallback>
          <w:pict>
            <v:shape w14:anchorId="45CB6D9B" id="726e24d6-823c-11ee-8554-0242ac120003" o:spid="_x0000_s1038" type="#_x0000_t202" style="position:absolute;margin-left:79.35pt;margin-top:94.45pt;width:187.5pt;height:22.5pt;z-index:2516715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iwT+6r4BAABVAwAADgAAAAAAAAAAAAAAAAAu&#10;AgAAZHJzL2Uyb0RvYy54bWxQSwECLQAUAAYACAAAACEAPPsda+AAAAALAQAADwAAAAAAAAAAAAAA&#10;AAAYBAAAZHJzL2Rvd25yZXYueG1sUEsFBgAAAAAEAAQA8wAAACUFAAAAAA==&#10;" filled="f" stroked="f">
              <v:textbox inset="0,0,0,0">
                <w:txbxContent>
                  <w:p w14:paraId="252E503D" w14:textId="77777777" w:rsidR="00F95C2E" w:rsidRDefault="00F95C2E"/>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6D4315D"/>
    <w:multiLevelType w:val="hybridMultilevel"/>
    <w:tmpl w:val="0670638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7A7F3299"/>
    <w:multiLevelType w:val="hybridMultilevel"/>
    <w:tmpl w:val="922C38A8"/>
    <w:lvl w:ilvl="0" w:tplc="0A5A96FA">
      <w:start w:val="1"/>
      <w:numFmt w:val="decimal"/>
      <w:lvlText w:val="%1."/>
      <w:lvlJc w:val="left"/>
      <w:pPr>
        <w:ind w:left="705" w:hanging="705"/>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177A"/>
    <w:rsid w:val="00030B17"/>
    <w:rsid w:val="000632D2"/>
    <w:rsid w:val="000A1982"/>
    <w:rsid w:val="000A6DB3"/>
    <w:rsid w:val="000A7F31"/>
    <w:rsid w:val="000B4CE2"/>
    <w:rsid w:val="000B7D4B"/>
    <w:rsid w:val="000E7D44"/>
    <w:rsid w:val="00131730"/>
    <w:rsid w:val="001331F1"/>
    <w:rsid w:val="001877C0"/>
    <w:rsid w:val="00192593"/>
    <w:rsid w:val="001931C4"/>
    <w:rsid w:val="001B1B19"/>
    <w:rsid w:val="00210B0D"/>
    <w:rsid w:val="00231C5B"/>
    <w:rsid w:val="00236DE2"/>
    <w:rsid w:val="0024644A"/>
    <w:rsid w:val="00247518"/>
    <w:rsid w:val="002565E9"/>
    <w:rsid w:val="0026036E"/>
    <w:rsid w:val="002710BA"/>
    <w:rsid w:val="00304490"/>
    <w:rsid w:val="00304950"/>
    <w:rsid w:val="003340B4"/>
    <w:rsid w:val="003517EB"/>
    <w:rsid w:val="00357F64"/>
    <w:rsid w:val="003B205C"/>
    <w:rsid w:val="003D5833"/>
    <w:rsid w:val="004123E6"/>
    <w:rsid w:val="004227BA"/>
    <w:rsid w:val="004670B7"/>
    <w:rsid w:val="00491224"/>
    <w:rsid w:val="004A2D55"/>
    <w:rsid w:val="004C1B41"/>
    <w:rsid w:val="004C5A6D"/>
    <w:rsid w:val="004F23C2"/>
    <w:rsid w:val="00522105"/>
    <w:rsid w:val="005411EF"/>
    <w:rsid w:val="00590277"/>
    <w:rsid w:val="005938EA"/>
    <w:rsid w:val="005A1610"/>
    <w:rsid w:val="00641063"/>
    <w:rsid w:val="0066011D"/>
    <w:rsid w:val="006617DA"/>
    <w:rsid w:val="00683D6B"/>
    <w:rsid w:val="00692DDE"/>
    <w:rsid w:val="006A43F4"/>
    <w:rsid w:val="006D0F3D"/>
    <w:rsid w:val="00702652"/>
    <w:rsid w:val="00702E16"/>
    <w:rsid w:val="0073560B"/>
    <w:rsid w:val="0074795D"/>
    <w:rsid w:val="007712AE"/>
    <w:rsid w:val="00784A99"/>
    <w:rsid w:val="00796AB6"/>
    <w:rsid w:val="007A1DA6"/>
    <w:rsid w:val="007B5D9F"/>
    <w:rsid w:val="007D5582"/>
    <w:rsid w:val="007E5E39"/>
    <w:rsid w:val="00874FF5"/>
    <w:rsid w:val="008A1FE7"/>
    <w:rsid w:val="008A33EA"/>
    <w:rsid w:val="008A39AF"/>
    <w:rsid w:val="008B22B7"/>
    <w:rsid w:val="008B71F8"/>
    <w:rsid w:val="008C5C8A"/>
    <w:rsid w:val="008D40E9"/>
    <w:rsid w:val="00913C8B"/>
    <w:rsid w:val="00916739"/>
    <w:rsid w:val="00941FA0"/>
    <w:rsid w:val="009525C2"/>
    <w:rsid w:val="00961596"/>
    <w:rsid w:val="00976A90"/>
    <w:rsid w:val="00982CB0"/>
    <w:rsid w:val="009C0850"/>
    <w:rsid w:val="009C164B"/>
    <w:rsid w:val="009C7990"/>
    <w:rsid w:val="009D34B8"/>
    <w:rsid w:val="009E63FE"/>
    <w:rsid w:val="00A00206"/>
    <w:rsid w:val="00A00F4C"/>
    <w:rsid w:val="00A151B8"/>
    <w:rsid w:val="00A35E26"/>
    <w:rsid w:val="00A42CE3"/>
    <w:rsid w:val="00A96EB9"/>
    <w:rsid w:val="00AB7413"/>
    <w:rsid w:val="00AC6FFC"/>
    <w:rsid w:val="00AD578D"/>
    <w:rsid w:val="00AE7130"/>
    <w:rsid w:val="00B22968"/>
    <w:rsid w:val="00B2556F"/>
    <w:rsid w:val="00B5071F"/>
    <w:rsid w:val="00B53296"/>
    <w:rsid w:val="00B622D4"/>
    <w:rsid w:val="00B72BE1"/>
    <w:rsid w:val="00B80EDF"/>
    <w:rsid w:val="00BC2415"/>
    <w:rsid w:val="00C63182"/>
    <w:rsid w:val="00C67790"/>
    <w:rsid w:val="00C7184A"/>
    <w:rsid w:val="00CA67F0"/>
    <w:rsid w:val="00CB292D"/>
    <w:rsid w:val="00CC1D69"/>
    <w:rsid w:val="00CD3498"/>
    <w:rsid w:val="00CF62B2"/>
    <w:rsid w:val="00CF655F"/>
    <w:rsid w:val="00CF7097"/>
    <w:rsid w:val="00CF7DE1"/>
    <w:rsid w:val="00D02995"/>
    <w:rsid w:val="00D30710"/>
    <w:rsid w:val="00D515A7"/>
    <w:rsid w:val="00DB1BD7"/>
    <w:rsid w:val="00DB28A3"/>
    <w:rsid w:val="00DF779D"/>
    <w:rsid w:val="00E1087A"/>
    <w:rsid w:val="00E6728A"/>
    <w:rsid w:val="00E835E7"/>
    <w:rsid w:val="00ED4DCD"/>
    <w:rsid w:val="00ED6FDA"/>
    <w:rsid w:val="00F03ECF"/>
    <w:rsid w:val="00F059D9"/>
    <w:rsid w:val="00F06F4E"/>
    <w:rsid w:val="00F36D7A"/>
    <w:rsid w:val="00F46233"/>
    <w:rsid w:val="00F662CD"/>
    <w:rsid w:val="00F910DC"/>
    <w:rsid w:val="00F95C2E"/>
    <w:rsid w:val="00FA177A"/>
    <w:rsid w:val="00FC3873"/>
    <w:rsid w:val="00FE711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CD870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FA177A"/>
    <w:pPr>
      <w:autoSpaceDN w:val="0"/>
      <w:spacing w:after="0" w:line="240" w:lineRule="atLeast"/>
      <w:textAlignment w:val="baseline"/>
    </w:pPr>
    <w:rPr>
      <w:rFonts w:ascii="Verdana" w:eastAsia="DejaVu Sans" w:hAnsi="Verdana" w:cs="Lohit Hindi"/>
      <w:color w:val="000000"/>
      <w:kern w:val="0"/>
      <w:sz w:val="18"/>
      <w:szCs w:val="18"/>
      <w:lang w:eastAsia="nl-NL"/>
      <w14:ligatures w14:val="none"/>
    </w:rPr>
  </w:style>
  <w:style w:type="paragraph" w:styleId="Heading1">
    <w:name w:val="heading 1"/>
    <w:basedOn w:val="Normal"/>
    <w:next w:val="Normal"/>
    <w:link w:val="Heading1Char"/>
    <w:uiPriority w:val="9"/>
    <w:qFormat/>
    <w:rsid w:val="00FA177A"/>
    <w:pPr>
      <w:keepNext/>
      <w:keepLines/>
      <w:autoSpaceDN/>
      <w:spacing w:before="360" w:after="80" w:line="259" w:lineRule="auto"/>
      <w:textAlignment w:val="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FA177A"/>
    <w:pPr>
      <w:keepNext/>
      <w:keepLines/>
      <w:autoSpaceDN/>
      <w:spacing w:before="160" w:after="80" w:line="259" w:lineRule="auto"/>
      <w:textAlignment w:val="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FA177A"/>
    <w:pPr>
      <w:keepNext/>
      <w:keepLines/>
      <w:autoSpaceDN/>
      <w:spacing w:before="160" w:after="80" w:line="259" w:lineRule="auto"/>
      <w:textAlignment w:val="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FA177A"/>
    <w:pPr>
      <w:keepNext/>
      <w:keepLines/>
      <w:autoSpaceDN/>
      <w:spacing w:before="80" w:after="40" w:line="259" w:lineRule="auto"/>
      <w:textAlignment w:val="auto"/>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Heading5">
    <w:name w:val="heading 5"/>
    <w:basedOn w:val="Normal"/>
    <w:next w:val="Normal"/>
    <w:link w:val="Heading5Char"/>
    <w:uiPriority w:val="9"/>
    <w:semiHidden/>
    <w:unhideWhenUsed/>
    <w:qFormat/>
    <w:rsid w:val="00FA177A"/>
    <w:pPr>
      <w:keepNext/>
      <w:keepLines/>
      <w:autoSpaceDN/>
      <w:spacing w:before="80" w:after="40" w:line="259" w:lineRule="auto"/>
      <w:textAlignment w:val="auto"/>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Heading6">
    <w:name w:val="heading 6"/>
    <w:basedOn w:val="Normal"/>
    <w:next w:val="Normal"/>
    <w:link w:val="Heading6Char"/>
    <w:uiPriority w:val="9"/>
    <w:semiHidden/>
    <w:unhideWhenUsed/>
    <w:qFormat/>
    <w:rsid w:val="00FA177A"/>
    <w:pPr>
      <w:keepNext/>
      <w:keepLines/>
      <w:autoSpaceDN/>
      <w:spacing w:before="40" w:line="259" w:lineRule="auto"/>
      <w:textAlignment w:val="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Heading7">
    <w:name w:val="heading 7"/>
    <w:basedOn w:val="Normal"/>
    <w:next w:val="Normal"/>
    <w:link w:val="Heading7Char"/>
    <w:uiPriority w:val="9"/>
    <w:semiHidden/>
    <w:unhideWhenUsed/>
    <w:qFormat/>
    <w:rsid w:val="00FA177A"/>
    <w:pPr>
      <w:keepNext/>
      <w:keepLines/>
      <w:autoSpaceDN/>
      <w:spacing w:before="40" w:line="259" w:lineRule="auto"/>
      <w:textAlignment w:val="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Heading8">
    <w:name w:val="heading 8"/>
    <w:basedOn w:val="Normal"/>
    <w:next w:val="Normal"/>
    <w:link w:val="Heading8Char"/>
    <w:uiPriority w:val="9"/>
    <w:semiHidden/>
    <w:unhideWhenUsed/>
    <w:qFormat/>
    <w:rsid w:val="00FA177A"/>
    <w:pPr>
      <w:keepNext/>
      <w:keepLines/>
      <w:autoSpaceDN/>
      <w:spacing w:line="259" w:lineRule="auto"/>
      <w:textAlignment w:val="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Heading9">
    <w:name w:val="heading 9"/>
    <w:basedOn w:val="Normal"/>
    <w:next w:val="Normal"/>
    <w:link w:val="Heading9Char"/>
    <w:uiPriority w:val="9"/>
    <w:semiHidden/>
    <w:unhideWhenUsed/>
    <w:qFormat/>
    <w:rsid w:val="00FA177A"/>
    <w:pPr>
      <w:keepNext/>
      <w:keepLines/>
      <w:autoSpaceDN/>
      <w:spacing w:line="259" w:lineRule="auto"/>
      <w:textAlignment w:val="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177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A177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A177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A177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A177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A17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A17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A17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A177A"/>
    <w:rPr>
      <w:rFonts w:eastAsiaTheme="majorEastAsia" w:cstheme="majorBidi"/>
      <w:color w:val="272727" w:themeColor="text1" w:themeTint="D8"/>
    </w:rPr>
  </w:style>
  <w:style w:type="paragraph" w:styleId="Title">
    <w:name w:val="Title"/>
    <w:basedOn w:val="Normal"/>
    <w:next w:val="Normal"/>
    <w:link w:val="TitleChar"/>
    <w:uiPriority w:val="10"/>
    <w:qFormat/>
    <w:rsid w:val="00FA177A"/>
    <w:pPr>
      <w:autoSpaceDN/>
      <w:spacing w:after="80" w:line="240" w:lineRule="auto"/>
      <w:contextualSpacing/>
      <w:textAlignment w:val="auto"/>
    </w:pPr>
    <w:rPr>
      <w:rFonts w:asciiTheme="majorHAnsi" w:eastAsiaTheme="majorEastAsia" w:hAnsiTheme="majorHAnsi" w:cstheme="majorBidi"/>
      <w:color w:val="auto"/>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FA17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A177A"/>
    <w:pPr>
      <w:numPr>
        <w:ilvl w:val="1"/>
      </w:numPr>
      <w:autoSpaceDN/>
      <w:spacing w:after="160" w:line="259" w:lineRule="auto"/>
      <w:textAlignment w:val="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FA17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A177A"/>
    <w:pPr>
      <w:autoSpaceDN/>
      <w:spacing w:before="160" w:after="160" w:line="259" w:lineRule="auto"/>
      <w:jc w:val="center"/>
      <w:textAlignment w:val="auto"/>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QuoteChar">
    <w:name w:val="Quote Char"/>
    <w:basedOn w:val="DefaultParagraphFont"/>
    <w:link w:val="Quote"/>
    <w:uiPriority w:val="29"/>
    <w:rsid w:val="00FA177A"/>
    <w:rPr>
      <w:i/>
      <w:iCs/>
      <w:color w:val="404040" w:themeColor="text1" w:themeTint="BF"/>
    </w:rPr>
  </w:style>
  <w:style w:type="paragraph" w:styleId="ListParagraph">
    <w:name w:val="List Paragraph"/>
    <w:basedOn w:val="Normal"/>
    <w:uiPriority w:val="34"/>
    <w:qFormat/>
    <w:rsid w:val="00FA177A"/>
    <w:pPr>
      <w:autoSpaceDN/>
      <w:spacing w:after="160" w:line="259" w:lineRule="auto"/>
      <w:ind w:left="720"/>
      <w:contextualSpacing/>
      <w:textAlignment w:val="auto"/>
    </w:pPr>
    <w:rPr>
      <w:rFonts w:asciiTheme="minorHAnsi" w:eastAsiaTheme="minorHAnsi" w:hAnsiTheme="minorHAnsi" w:cstheme="minorBidi"/>
      <w:color w:val="auto"/>
      <w:kern w:val="2"/>
      <w:sz w:val="22"/>
      <w:szCs w:val="22"/>
      <w:lang w:eastAsia="en-US"/>
      <w14:ligatures w14:val="standardContextual"/>
    </w:rPr>
  </w:style>
  <w:style w:type="character" w:styleId="IntenseEmphasis">
    <w:name w:val="Intense Emphasis"/>
    <w:basedOn w:val="DefaultParagraphFont"/>
    <w:uiPriority w:val="21"/>
    <w:qFormat/>
    <w:rsid w:val="00FA177A"/>
    <w:rPr>
      <w:i/>
      <w:iCs/>
      <w:color w:val="0F4761" w:themeColor="accent1" w:themeShade="BF"/>
    </w:rPr>
  </w:style>
  <w:style w:type="paragraph" w:styleId="IntenseQuote">
    <w:name w:val="Intense Quote"/>
    <w:basedOn w:val="Normal"/>
    <w:next w:val="Normal"/>
    <w:link w:val="IntenseQuoteChar"/>
    <w:uiPriority w:val="30"/>
    <w:qFormat/>
    <w:rsid w:val="00FA177A"/>
    <w:pPr>
      <w:pBdr>
        <w:top w:val="single" w:sz="4" w:space="10" w:color="0F4761" w:themeColor="accent1" w:themeShade="BF"/>
        <w:bottom w:val="single" w:sz="4" w:space="10" w:color="0F4761" w:themeColor="accent1" w:themeShade="BF"/>
      </w:pBdr>
      <w:autoSpaceDN/>
      <w:spacing w:before="360" w:after="360" w:line="259" w:lineRule="auto"/>
      <w:ind w:left="864" w:right="864"/>
      <w:jc w:val="center"/>
      <w:textAlignment w:val="auto"/>
    </w:pPr>
    <w:rPr>
      <w:rFonts w:asciiTheme="minorHAnsi" w:eastAsiaTheme="minorHAnsi" w:hAnsiTheme="minorHAnsi" w:cstheme="minorBidi"/>
      <w:i/>
      <w:iCs/>
      <w:color w:val="0F4761" w:themeColor="accent1" w:themeShade="BF"/>
      <w:kern w:val="2"/>
      <w:sz w:val="22"/>
      <w:szCs w:val="22"/>
      <w:lang w:eastAsia="en-US"/>
      <w14:ligatures w14:val="standardContextual"/>
    </w:rPr>
  </w:style>
  <w:style w:type="character" w:customStyle="1" w:styleId="IntenseQuoteChar">
    <w:name w:val="Intense Quote Char"/>
    <w:basedOn w:val="DefaultParagraphFont"/>
    <w:link w:val="IntenseQuote"/>
    <w:uiPriority w:val="30"/>
    <w:rsid w:val="00FA177A"/>
    <w:rPr>
      <w:i/>
      <w:iCs/>
      <w:color w:val="0F4761" w:themeColor="accent1" w:themeShade="BF"/>
    </w:rPr>
  </w:style>
  <w:style w:type="character" w:styleId="IntenseReference">
    <w:name w:val="Intense Reference"/>
    <w:basedOn w:val="DefaultParagraphFont"/>
    <w:uiPriority w:val="32"/>
    <w:qFormat/>
    <w:rsid w:val="00FA177A"/>
    <w:rPr>
      <w:b/>
      <w:bCs/>
      <w:smallCaps/>
      <w:color w:val="0F4761" w:themeColor="accent1" w:themeShade="BF"/>
      <w:spacing w:val="5"/>
    </w:rPr>
  </w:style>
  <w:style w:type="character" w:styleId="Hyperlink">
    <w:name w:val="Hyperlink"/>
    <w:basedOn w:val="DefaultParagraphFont"/>
    <w:uiPriority w:val="99"/>
    <w:unhideWhenUsed/>
    <w:rsid w:val="00FA177A"/>
    <w:rPr>
      <w:color w:val="467886" w:themeColor="hyperlink"/>
      <w:u w:val="single"/>
    </w:rPr>
  </w:style>
  <w:style w:type="paragraph" w:customStyle="1" w:styleId="Afzendgegevens">
    <w:name w:val="Afzendgegevens"/>
    <w:basedOn w:val="Normal"/>
    <w:next w:val="Normal"/>
    <w:rsid w:val="00FA177A"/>
    <w:pPr>
      <w:tabs>
        <w:tab w:val="left" w:pos="2267"/>
      </w:tabs>
      <w:spacing w:line="180" w:lineRule="exact"/>
    </w:pPr>
    <w:rPr>
      <w:sz w:val="13"/>
      <w:szCs w:val="13"/>
    </w:rPr>
  </w:style>
  <w:style w:type="paragraph" w:customStyle="1" w:styleId="AfzendgegevensKop">
    <w:name w:val="Afzendgegevens_Kop"/>
    <w:basedOn w:val="Afzendgegevens"/>
    <w:next w:val="Normal"/>
    <w:rsid w:val="00FA177A"/>
    <w:rPr>
      <w:b/>
    </w:rPr>
  </w:style>
  <w:style w:type="paragraph" w:customStyle="1" w:styleId="OndertekeningArea1">
    <w:name w:val="Ondertekening_Area1"/>
    <w:basedOn w:val="Normal"/>
    <w:next w:val="Normal"/>
    <w:rsid w:val="00FA177A"/>
    <w:pPr>
      <w:spacing w:before="240" w:line="240" w:lineRule="exact"/>
    </w:pPr>
  </w:style>
  <w:style w:type="paragraph" w:customStyle="1" w:styleId="Referentiegegevens">
    <w:name w:val="Referentiegegevens"/>
    <w:next w:val="Normal"/>
    <w:rsid w:val="00FA177A"/>
    <w:pPr>
      <w:tabs>
        <w:tab w:val="left" w:pos="170"/>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kop">
    <w:name w:val="Referentiegegevens_kop"/>
    <w:basedOn w:val="Normal"/>
    <w:next w:val="Normal"/>
    <w:rsid w:val="00FA177A"/>
    <w:pPr>
      <w:spacing w:line="180" w:lineRule="exact"/>
    </w:pPr>
    <w:rPr>
      <w:b/>
      <w:sz w:val="13"/>
      <w:szCs w:val="13"/>
    </w:rPr>
  </w:style>
  <w:style w:type="paragraph" w:customStyle="1" w:styleId="Slotzin">
    <w:name w:val="Slotzin"/>
    <w:basedOn w:val="Normal"/>
    <w:next w:val="Normal"/>
    <w:rsid w:val="00FA177A"/>
    <w:pPr>
      <w:spacing w:before="240" w:line="240" w:lineRule="exact"/>
    </w:pPr>
  </w:style>
  <w:style w:type="paragraph" w:customStyle="1" w:styleId="WitregelW1">
    <w:name w:val="Witregel W1"/>
    <w:next w:val="Normal"/>
    <w:rsid w:val="00FA177A"/>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next w:val="Normal"/>
    <w:rsid w:val="00FA177A"/>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Header">
    <w:name w:val="header"/>
    <w:basedOn w:val="Normal"/>
    <w:link w:val="HeaderChar"/>
    <w:uiPriority w:val="99"/>
    <w:unhideWhenUsed/>
    <w:rsid w:val="00FA177A"/>
    <w:pPr>
      <w:tabs>
        <w:tab w:val="center" w:pos="4536"/>
        <w:tab w:val="right" w:pos="9072"/>
      </w:tabs>
      <w:spacing w:line="240" w:lineRule="auto"/>
    </w:pPr>
  </w:style>
  <w:style w:type="character" w:customStyle="1" w:styleId="HeaderChar">
    <w:name w:val="Header Char"/>
    <w:basedOn w:val="DefaultParagraphFont"/>
    <w:link w:val="Header"/>
    <w:uiPriority w:val="99"/>
    <w:rsid w:val="00FA177A"/>
    <w:rPr>
      <w:rFonts w:ascii="Verdana" w:eastAsia="DejaVu Sans" w:hAnsi="Verdana" w:cs="Lohit Hindi"/>
      <w:color w:val="000000"/>
      <w:kern w:val="0"/>
      <w:sz w:val="18"/>
      <w:szCs w:val="18"/>
      <w:lang w:eastAsia="nl-NL"/>
      <w14:ligatures w14:val="none"/>
    </w:rPr>
  </w:style>
  <w:style w:type="paragraph" w:styleId="Footer">
    <w:name w:val="footer"/>
    <w:basedOn w:val="Normal"/>
    <w:link w:val="FooterChar"/>
    <w:uiPriority w:val="99"/>
    <w:unhideWhenUsed/>
    <w:rsid w:val="00FA177A"/>
    <w:pPr>
      <w:tabs>
        <w:tab w:val="center" w:pos="4536"/>
        <w:tab w:val="right" w:pos="9072"/>
      </w:tabs>
      <w:spacing w:line="240" w:lineRule="auto"/>
    </w:pPr>
  </w:style>
  <w:style w:type="character" w:customStyle="1" w:styleId="FooterChar">
    <w:name w:val="Footer Char"/>
    <w:basedOn w:val="DefaultParagraphFont"/>
    <w:link w:val="Footer"/>
    <w:uiPriority w:val="99"/>
    <w:rsid w:val="00FA177A"/>
    <w:rPr>
      <w:rFonts w:ascii="Verdana" w:eastAsia="DejaVu Sans" w:hAnsi="Verdana" w:cs="Lohit Hindi"/>
      <w:color w:val="000000"/>
      <w:kern w:val="0"/>
      <w:sz w:val="18"/>
      <w:szCs w:val="18"/>
      <w:lang w:eastAsia="nl-NL"/>
      <w14:ligatures w14:val="none"/>
    </w:rPr>
  </w:style>
  <w:style w:type="character" w:styleId="CommentReference">
    <w:name w:val="annotation reference"/>
    <w:basedOn w:val="DefaultParagraphFont"/>
    <w:uiPriority w:val="99"/>
    <w:semiHidden/>
    <w:unhideWhenUsed/>
    <w:rsid w:val="00FA177A"/>
    <w:rPr>
      <w:sz w:val="16"/>
      <w:szCs w:val="16"/>
    </w:rPr>
  </w:style>
  <w:style w:type="paragraph" w:styleId="CommentText">
    <w:name w:val="annotation text"/>
    <w:basedOn w:val="Normal"/>
    <w:link w:val="CommentTextChar"/>
    <w:uiPriority w:val="99"/>
    <w:unhideWhenUsed/>
    <w:rsid w:val="00FA177A"/>
    <w:pPr>
      <w:spacing w:line="240" w:lineRule="auto"/>
    </w:pPr>
    <w:rPr>
      <w:sz w:val="20"/>
      <w:szCs w:val="20"/>
    </w:rPr>
  </w:style>
  <w:style w:type="character" w:customStyle="1" w:styleId="CommentTextChar">
    <w:name w:val="Comment Text Char"/>
    <w:basedOn w:val="DefaultParagraphFont"/>
    <w:link w:val="CommentText"/>
    <w:uiPriority w:val="99"/>
    <w:rsid w:val="00FA177A"/>
    <w:rPr>
      <w:rFonts w:ascii="Verdana" w:eastAsia="DejaVu Sans" w:hAnsi="Verdana" w:cs="Lohit Hindi"/>
      <w:color w:val="000000"/>
      <w:kern w:val="0"/>
      <w:sz w:val="20"/>
      <w:szCs w:val="20"/>
      <w:lang w:eastAsia="nl-NL"/>
      <w14:ligatures w14:val="none"/>
    </w:rPr>
  </w:style>
  <w:style w:type="paragraph" w:styleId="FootnoteText">
    <w:name w:val="footnote text"/>
    <w:basedOn w:val="Normal"/>
    <w:link w:val="FootnoteTextChar"/>
    <w:uiPriority w:val="99"/>
    <w:semiHidden/>
    <w:unhideWhenUsed/>
    <w:rsid w:val="0026036E"/>
    <w:pPr>
      <w:spacing w:line="240" w:lineRule="auto"/>
    </w:pPr>
    <w:rPr>
      <w:sz w:val="20"/>
      <w:szCs w:val="20"/>
    </w:rPr>
  </w:style>
  <w:style w:type="character" w:customStyle="1" w:styleId="FootnoteTextChar">
    <w:name w:val="Footnote Text Char"/>
    <w:basedOn w:val="DefaultParagraphFont"/>
    <w:link w:val="FootnoteText"/>
    <w:uiPriority w:val="99"/>
    <w:semiHidden/>
    <w:rsid w:val="0026036E"/>
    <w:rPr>
      <w:rFonts w:ascii="Verdana" w:eastAsia="DejaVu Sans" w:hAnsi="Verdana" w:cs="Lohit Hindi"/>
      <w:color w:val="000000"/>
      <w:kern w:val="0"/>
      <w:sz w:val="20"/>
      <w:szCs w:val="20"/>
      <w:lang w:eastAsia="nl-NL"/>
      <w14:ligatures w14:val="none"/>
    </w:rPr>
  </w:style>
  <w:style w:type="character" w:styleId="FootnoteReference">
    <w:name w:val="footnote reference"/>
    <w:basedOn w:val="DefaultParagraphFont"/>
    <w:uiPriority w:val="99"/>
    <w:semiHidden/>
    <w:unhideWhenUsed/>
    <w:rsid w:val="0026036E"/>
    <w:rPr>
      <w:vertAlign w:val="superscript"/>
    </w:rPr>
  </w:style>
  <w:style w:type="paragraph" w:styleId="CommentSubject">
    <w:name w:val="annotation subject"/>
    <w:basedOn w:val="CommentText"/>
    <w:next w:val="CommentText"/>
    <w:link w:val="CommentSubjectChar"/>
    <w:uiPriority w:val="99"/>
    <w:semiHidden/>
    <w:unhideWhenUsed/>
    <w:rsid w:val="00B72BE1"/>
    <w:rPr>
      <w:b/>
      <w:bCs/>
    </w:rPr>
  </w:style>
  <w:style w:type="character" w:customStyle="1" w:styleId="CommentSubjectChar">
    <w:name w:val="Comment Subject Char"/>
    <w:basedOn w:val="CommentTextChar"/>
    <w:link w:val="CommentSubject"/>
    <w:uiPriority w:val="99"/>
    <w:semiHidden/>
    <w:rsid w:val="00B72BE1"/>
    <w:rPr>
      <w:rFonts w:ascii="Verdana" w:eastAsia="DejaVu Sans" w:hAnsi="Verdana" w:cs="Lohit Hindi"/>
      <w:b/>
      <w:bCs/>
      <w:color w:val="000000"/>
      <w:kern w:val="0"/>
      <w:sz w:val="20"/>
      <w:szCs w:val="20"/>
      <w:lang w:eastAsia="nl-NL"/>
      <w14:ligatures w14:val="none"/>
    </w:rPr>
  </w:style>
  <w:style w:type="character" w:customStyle="1" w:styleId="UnresolvedMention">
    <w:name w:val="Unresolved Mention"/>
    <w:basedOn w:val="DefaultParagraphFont"/>
    <w:uiPriority w:val="99"/>
    <w:semiHidden/>
    <w:unhideWhenUsed/>
    <w:rsid w:val="003B205C"/>
    <w:rPr>
      <w:color w:val="605E5C"/>
      <w:shd w:val="clear" w:color="auto" w:fill="E1DFDD"/>
    </w:rPr>
  </w:style>
  <w:style w:type="paragraph" w:styleId="Revision">
    <w:name w:val="Revision"/>
    <w:hidden/>
    <w:uiPriority w:val="99"/>
    <w:semiHidden/>
    <w:rsid w:val="008D40E9"/>
    <w:pPr>
      <w:spacing w:after="0" w:line="240" w:lineRule="auto"/>
    </w:pPr>
    <w:rPr>
      <w:rFonts w:ascii="Verdana" w:eastAsia="DejaVu Sans" w:hAnsi="Verdana" w:cs="Lohit Hindi"/>
      <w:color w:val="000000"/>
      <w:kern w:val="0"/>
      <w:sz w:val="18"/>
      <w:szCs w:val="18"/>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1044292">
      <w:bodyDiv w:val="1"/>
      <w:marLeft w:val="0"/>
      <w:marRight w:val="0"/>
      <w:marTop w:val="0"/>
      <w:marBottom w:val="0"/>
      <w:divBdr>
        <w:top w:val="none" w:sz="0" w:space="0" w:color="auto"/>
        <w:left w:val="none" w:sz="0" w:space="0" w:color="auto"/>
        <w:bottom w:val="none" w:sz="0" w:space="0" w:color="auto"/>
        <w:right w:val="none" w:sz="0" w:space="0" w:color="auto"/>
      </w:divBdr>
    </w:div>
    <w:div w:id="1801804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header" Target="header2.xml" Id="rId9" /></Relationships>
</file>

<file path=word/_rels/footnotes.xml.rels><?xml version="1.0" encoding="UTF-8" standalone="yes"?>
<Relationships xmlns="http://schemas.openxmlformats.org/package/2006/relationships"><Relationship Id="rId1" Type="http://schemas.openxmlformats.org/officeDocument/2006/relationships/hyperlink" Target="https://www.tweedekamer.nl/downloads/document?id=2026D22661"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1027</ap:Words>
  <ap:Characters>5855</ap:Characters>
  <ap:DocSecurity>0</ap:DocSecurity>
  <ap:Lines>48</ap:Lines>
  <ap:Paragraphs>13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6869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2026-07-10T12:48:00.0000000Z</dcterms:created>
  <dcterms:modified xsi:type="dcterms:W3CDTF">2026-07-10T12:48:00.0000000Z</dcterms:modified>
  <version/>
  <category/>
</coreProperties>
</file>